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72148" w14:textId="77777777" w:rsidR="00B936F0" w:rsidRDefault="00B936F0" w:rsidP="00B936F0">
      <w:pPr>
        <w:pStyle w:val="PCATitle"/>
      </w:pPr>
      <w:bookmarkStart w:id="0" w:name="_Toc192247210"/>
      <w:bookmarkStart w:id="1" w:name="_Toc192248614"/>
      <w:r>
        <w:t>Climate Calculator User’s Manual</w:t>
      </w:r>
    </w:p>
    <w:p w14:paraId="49FC4718" w14:textId="77777777" w:rsidR="00B936F0" w:rsidRPr="004C12C9" w:rsidRDefault="00B936F0" w:rsidP="00B936F0">
      <w:r w:rsidRPr="004C12C9">
        <w:t xml:space="preserve">The Minnesota Climate Calculator is an Excel-based calculator that estimates greenhouse gas (GHG) emissions from development projects in Minnesota based on user inputs, default assumptions, and emission factors. The Excel-based calculator has dynamic functionality for users to select their project type and input details for each applicable emissions source and phase of the project. For select fields, users can decide whether to use default assumptions and emission factors or override them and provide their own inputs. Based on these selections and inputs, the calculator quantifies the cumulative and annualized GHG emissions from each emissions source and summarizes the results in tables and charts that can be used to respond to answer item 18 of the Environmental Assessment Worksheet (EAW). The calculator also provides qualitative information on mitigation measures and adaptation strategies. The remainder of this user manual is organized as follows: </w:t>
      </w:r>
    </w:p>
    <w:p w14:paraId="6E403C48" w14:textId="77777777" w:rsidR="00B936F0" w:rsidRPr="004C12C9" w:rsidRDefault="00B936F0" w:rsidP="00B936F0">
      <w:pPr>
        <w:pStyle w:val="ListParagraph"/>
        <w:numPr>
          <w:ilvl w:val="0"/>
          <w:numId w:val="39"/>
        </w:numPr>
        <w:rPr>
          <w:i/>
          <w:iCs/>
        </w:rPr>
      </w:pPr>
      <w:r w:rsidRPr="004C12C9">
        <w:t xml:space="preserve">Section </w:t>
      </w:r>
      <w:r w:rsidRPr="004C12C9">
        <w:fldChar w:fldCharType="begin" w:fldLock="1"/>
      </w:r>
      <w:r w:rsidRPr="004C12C9">
        <w:instrText xml:space="preserve"> REF _Ref196747511 \n \h </w:instrText>
      </w:r>
      <w:r w:rsidRPr="004C12C9">
        <w:fldChar w:fldCharType="separate"/>
      </w:r>
      <w:r w:rsidRPr="004C12C9">
        <w:t>1</w:t>
      </w:r>
      <w:r w:rsidRPr="004C12C9">
        <w:fldChar w:fldCharType="end"/>
      </w:r>
      <w:r w:rsidRPr="004C12C9">
        <w:t xml:space="preserve">: </w:t>
      </w:r>
      <w:r w:rsidRPr="004C12C9">
        <w:fldChar w:fldCharType="begin" w:fldLock="1"/>
      </w:r>
      <w:r w:rsidRPr="004C12C9">
        <w:instrText xml:space="preserve"> REF _Ref196747543 \h </w:instrText>
      </w:r>
      <w:r w:rsidRPr="004C12C9">
        <w:fldChar w:fldCharType="separate"/>
      </w:r>
      <w:r w:rsidRPr="004C12C9">
        <w:t>Getting Started</w:t>
      </w:r>
      <w:r w:rsidRPr="004C12C9">
        <w:fldChar w:fldCharType="end"/>
      </w:r>
    </w:p>
    <w:p w14:paraId="31558AD2" w14:textId="77777777" w:rsidR="00B936F0" w:rsidRPr="004C12C9" w:rsidRDefault="00B936F0" w:rsidP="00B936F0">
      <w:pPr>
        <w:pStyle w:val="ListParagraph"/>
        <w:numPr>
          <w:ilvl w:val="0"/>
          <w:numId w:val="39"/>
        </w:numPr>
        <w:rPr>
          <w:i/>
          <w:iCs/>
        </w:rPr>
      </w:pPr>
      <w:r w:rsidRPr="004C12C9">
        <w:t xml:space="preserve">Section </w:t>
      </w:r>
      <w:r w:rsidRPr="004C12C9">
        <w:fldChar w:fldCharType="begin" w:fldLock="1"/>
      </w:r>
      <w:r w:rsidRPr="004C12C9">
        <w:instrText xml:space="preserve"> REF _Ref196747516 \n \h </w:instrText>
      </w:r>
      <w:r w:rsidRPr="004C12C9">
        <w:fldChar w:fldCharType="separate"/>
      </w:r>
      <w:r w:rsidRPr="004C12C9">
        <w:t>2</w:t>
      </w:r>
      <w:r w:rsidRPr="004C12C9">
        <w:fldChar w:fldCharType="end"/>
      </w:r>
      <w:r w:rsidRPr="004C12C9">
        <w:t xml:space="preserve">: </w:t>
      </w:r>
      <w:r w:rsidRPr="004C12C9">
        <w:fldChar w:fldCharType="begin" w:fldLock="1"/>
      </w:r>
      <w:r w:rsidRPr="004C12C9">
        <w:instrText xml:space="preserve"> REF _Ref196747546 \h </w:instrText>
      </w:r>
      <w:r w:rsidRPr="004C12C9">
        <w:fldChar w:fldCharType="separate"/>
      </w:r>
      <w:r w:rsidRPr="004C12C9">
        <w:t>Calculator Structure</w:t>
      </w:r>
      <w:r w:rsidRPr="004C12C9">
        <w:fldChar w:fldCharType="end"/>
      </w:r>
    </w:p>
    <w:p w14:paraId="39BB6D16" w14:textId="77777777" w:rsidR="00B936F0" w:rsidRPr="004C12C9" w:rsidRDefault="00B936F0" w:rsidP="00B936F0">
      <w:pPr>
        <w:pStyle w:val="ListParagraph"/>
        <w:numPr>
          <w:ilvl w:val="0"/>
          <w:numId w:val="39"/>
        </w:numPr>
        <w:rPr>
          <w:i/>
          <w:iCs/>
        </w:rPr>
      </w:pPr>
      <w:r w:rsidRPr="004C12C9">
        <w:t xml:space="preserve">Section </w:t>
      </w:r>
      <w:r w:rsidRPr="004C12C9">
        <w:fldChar w:fldCharType="begin" w:fldLock="1"/>
      </w:r>
      <w:r w:rsidRPr="004C12C9">
        <w:instrText xml:space="preserve"> REF _Ref196747519 \n \h </w:instrText>
      </w:r>
      <w:r w:rsidRPr="004C12C9">
        <w:fldChar w:fldCharType="separate"/>
      </w:r>
      <w:r w:rsidRPr="004C12C9">
        <w:t>3</w:t>
      </w:r>
      <w:r w:rsidRPr="004C12C9">
        <w:fldChar w:fldCharType="end"/>
      </w:r>
      <w:r w:rsidRPr="004C12C9">
        <w:t xml:space="preserve">: </w:t>
      </w:r>
      <w:r w:rsidRPr="004C12C9">
        <w:fldChar w:fldCharType="begin" w:fldLock="1"/>
      </w:r>
      <w:r w:rsidRPr="004C12C9">
        <w:instrText xml:space="preserve"> REF _Ref196747549 \h </w:instrText>
      </w:r>
      <w:r w:rsidRPr="004C12C9">
        <w:fldChar w:fldCharType="separate"/>
      </w:r>
      <w:r w:rsidRPr="004C12C9">
        <w:t>Using the Climate Calculator</w:t>
      </w:r>
      <w:r w:rsidRPr="004C12C9">
        <w:fldChar w:fldCharType="end"/>
      </w:r>
    </w:p>
    <w:p w14:paraId="6654B3D1" w14:textId="77777777" w:rsidR="00B936F0" w:rsidRPr="004C12C9" w:rsidRDefault="00B936F0" w:rsidP="00B936F0">
      <w:pPr>
        <w:pStyle w:val="ListParagraph"/>
        <w:numPr>
          <w:ilvl w:val="0"/>
          <w:numId w:val="39"/>
        </w:numPr>
        <w:rPr>
          <w:i/>
          <w:iCs/>
        </w:rPr>
      </w:pPr>
      <w:r w:rsidRPr="004C12C9">
        <w:t xml:space="preserve">Section </w:t>
      </w:r>
      <w:r w:rsidRPr="004C12C9">
        <w:fldChar w:fldCharType="begin" w:fldLock="1"/>
      </w:r>
      <w:r w:rsidRPr="004C12C9">
        <w:instrText xml:space="preserve"> REF _Ref196747523 \n \h </w:instrText>
      </w:r>
      <w:r w:rsidRPr="004C12C9">
        <w:fldChar w:fldCharType="separate"/>
      </w:r>
      <w:r w:rsidRPr="004C12C9">
        <w:t>4</w:t>
      </w:r>
      <w:r w:rsidRPr="004C12C9">
        <w:fldChar w:fldCharType="end"/>
      </w:r>
      <w:r w:rsidRPr="004C12C9">
        <w:t xml:space="preserve">: </w:t>
      </w:r>
      <w:r w:rsidRPr="004C12C9">
        <w:fldChar w:fldCharType="begin" w:fldLock="1"/>
      </w:r>
      <w:r w:rsidRPr="004C12C9">
        <w:instrText xml:space="preserve"> REF _Ref196747552 \h </w:instrText>
      </w:r>
      <w:r w:rsidRPr="004C12C9">
        <w:fldChar w:fldCharType="separate"/>
      </w:r>
      <w:r w:rsidRPr="004C12C9">
        <w:t>Calculator Inputs</w:t>
      </w:r>
      <w:r w:rsidRPr="004C12C9">
        <w:fldChar w:fldCharType="end"/>
      </w:r>
    </w:p>
    <w:p w14:paraId="5A83360F" w14:textId="77777777" w:rsidR="00B936F0" w:rsidRPr="004C12C9" w:rsidRDefault="00B936F0" w:rsidP="00B936F0">
      <w:pPr>
        <w:pStyle w:val="ListParagraph"/>
        <w:numPr>
          <w:ilvl w:val="0"/>
          <w:numId w:val="39"/>
        </w:numPr>
        <w:rPr>
          <w:i/>
          <w:iCs/>
        </w:rPr>
      </w:pPr>
      <w:r w:rsidRPr="004C12C9">
        <w:t xml:space="preserve">Section </w:t>
      </w:r>
      <w:r w:rsidRPr="004C12C9">
        <w:fldChar w:fldCharType="begin" w:fldLock="1"/>
      </w:r>
      <w:r w:rsidRPr="004C12C9">
        <w:instrText xml:space="preserve"> REF _Ref196747526 \n \h </w:instrText>
      </w:r>
      <w:r w:rsidRPr="004C12C9">
        <w:fldChar w:fldCharType="separate"/>
      </w:r>
      <w:r w:rsidRPr="004C12C9">
        <w:t>5</w:t>
      </w:r>
      <w:r w:rsidRPr="004C12C9">
        <w:fldChar w:fldCharType="end"/>
      </w:r>
      <w:r w:rsidRPr="004C12C9">
        <w:t xml:space="preserve">: </w:t>
      </w:r>
      <w:r w:rsidRPr="004C12C9">
        <w:fldChar w:fldCharType="begin" w:fldLock="1"/>
      </w:r>
      <w:r w:rsidRPr="004C12C9">
        <w:instrText xml:space="preserve"> REF _Ref196747558 \h </w:instrText>
      </w:r>
      <w:r w:rsidRPr="004C12C9">
        <w:fldChar w:fldCharType="separate"/>
      </w:r>
      <w:r w:rsidRPr="004C12C9">
        <w:t>Emission Outputs</w:t>
      </w:r>
      <w:r w:rsidRPr="004C12C9">
        <w:fldChar w:fldCharType="end"/>
      </w:r>
    </w:p>
    <w:p w14:paraId="76BDD52E" w14:textId="77777777" w:rsidR="00B936F0" w:rsidRPr="004C12C9" w:rsidRDefault="00B936F0" w:rsidP="00B936F0">
      <w:pPr>
        <w:pStyle w:val="ListParagraph"/>
        <w:numPr>
          <w:ilvl w:val="0"/>
          <w:numId w:val="39"/>
        </w:numPr>
        <w:rPr>
          <w:i/>
          <w:iCs/>
        </w:rPr>
      </w:pPr>
      <w:r w:rsidRPr="004C12C9">
        <w:t xml:space="preserve">Section </w:t>
      </w:r>
      <w:r w:rsidRPr="004C12C9">
        <w:fldChar w:fldCharType="begin" w:fldLock="1"/>
      </w:r>
      <w:r w:rsidRPr="004C12C9">
        <w:instrText xml:space="preserve"> REF _Ref196747529 \n \h </w:instrText>
      </w:r>
      <w:r w:rsidRPr="004C12C9">
        <w:fldChar w:fldCharType="separate"/>
      </w:r>
      <w:r w:rsidRPr="004C12C9">
        <w:t>6</w:t>
      </w:r>
      <w:r w:rsidRPr="004C12C9">
        <w:fldChar w:fldCharType="end"/>
      </w:r>
      <w:r w:rsidRPr="004C12C9">
        <w:t xml:space="preserve">: </w:t>
      </w:r>
      <w:r w:rsidRPr="004C12C9">
        <w:fldChar w:fldCharType="begin" w:fldLock="1"/>
      </w:r>
      <w:r w:rsidRPr="004C12C9">
        <w:instrText xml:space="preserve"> REF _Ref196747529 \h </w:instrText>
      </w:r>
      <w:r w:rsidRPr="004C12C9">
        <w:fldChar w:fldCharType="separate"/>
      </w:r>
      <w:r w:rsidRPr="004C12C9">
        <w:t>Mitigation and Adaptation</w:t>
      </w:r>
      <w:r w:rsidRPr="004C12C9">
        <w:fldChar w:fldCharType="end"/>
      </w:r>
    </w:p>
    <w:p w14:paraId="6BA84FF4" w14:textId="77777777" w:rsidR="00B936F0" w:rsidRPr="004C12C9" w:rsidRDefault="00B936F0" w:rsidP="00B936F0">
      <w:pPr>
        <w:pStyle w:val="Appendix2"/>
      </w:pPr>
      <w:bookmarkStart w:id="2" w:name="_Toc194319970"/>
      <w:bookmarkStart w:id="3" w:name="_Toc194676876"/>
      <w:bookmarkStart w:id="4" w:name="_Ref196747511"/>
      <w:bookmarkStart w:id="5" w:name="_Ref196747543"/>
      <w:bookmarkStart w:id="6" w:name="_Toc219887796"/>
      <w:r w:rsidRPr="004C12C9">
        <w:t>Getting Started</w:t>
      </w:r>
      <w:bookmarkEnd w:id="0"/>
      <w:bookmarkEnd w:id="1"/>
      <w:bookmarkEnd w:id="2"/>
      <w:bookmarkEnd w:id="3"/>
      <w:bookmarkEnd w:id="4"/>
      <w:bookmarkEnd w:id="5"/>
      <w:bookmarkEnd w:id="6"/>
    </w:p>
    <w:p w14:paraId="3310226D" w14:textId="77777777" w:rsidR="00B936F0" w:rsidRPr="004C12C9" w:rsidRDefault="00B936F0" w:rsidP="00B936F0">
      <w:r w:rsidRPr="004C12C9">
        <w:t xml:space="preserve">The calculator was developed using Microsoft® Excel® for Microsoft 365. While the module should function properly using older versions of Excel, it works best with Excel for Microsoft 365 or </w:t>
      </w:r>
      <w:proofErr w:type="gramStart"/>
      <w:r w:rsidRPr="004C12C9">
        <w:t>later on</w:t>
      </w:r>
      <w:proofErr w:type="gramEnd"/>
      <w:r w:rsidRPr="004C12C9">
        <w:t xml:space="preserve"> IBM-PC compatible computers. If a user is using another version of Excel, instructions for opening the module or adjusting settings may vary.</w:t>
      </w:r>
      <w:r w:rsidRPr="004C12C9">
        <w:tab/>
      </w:r>
    </w:p>
    <w:p w14:paraId="0D0580E6" w14:textId="77777777" w:rsidR="00B936F0" w:rsidRPr="004C12C9" w:rsidRDefault="00B936F0" w:rsidP="00B936F0">
      <w:pPr>
        <w:pStyle w:val="Heading4"/>
      </w:pPr>
      <w:r w:rsidRPr="004C12C9">
        <w:t>Microsoft Excel Security</w:t>
      </w:r>
    </w:p>
    <w:p w14:paraId="272EAE1B" w14:textId="77777777" w:rsidR="00B936F0" w:rsidRPr="004C12C9" w:rsidRDefault="00B936F0" w:rsidP="00B936F0">
      <w:r w:rsidRPr="004C12C9">
        <w:t xml:space="preserve">If Excel’s default security settings are on, a Security Warning may appear when opening the calculator, indicating that macros are disabled. To enable macros, either click “Enable Content” as shown in </w:t>
      </w:r>
      <w:r w:rsidRPr="004C12C9">
        <w:fldChar w:fldCharType="begin" w:fldLock="1"/>
      </w:r>
      <w:r w:rsidRPr="004C12C9">
        <w:instrText xml:space="preserve"> REF _Ref196746013 \h </w:instrText>
      </w:r>
      <w:r w:rsidRPr="004C12C9">
        <w:fldChar w:fldCharType="separate"/>
      </w:r>
      <w:r w:rsidRPr="004C12C9">
        <w:t>Figure D-1</w:t>
      </w:r>
      <w:r w:rsidRPr="004C12C9">
        <w:fldChar w:fldCharType="end"/>
      </w:r>
      <w:r w:rsidRPr="004C12C9">
        <w:t xml:space="preserve"> or click “Options” in the security message, select “Enable this content,” then close the welcome message box.</w:t>
      </w:r>
    </w:p>
    <w:p w14:paraId="44D9FE47" w14:textId="77777777" w:rsidR="00B936F0" w:rsidRPr="004C12C9" w:rsidRDefault="00B936F0" w:rsidP="00B936F0">
      <w:pPr>
        <w:pStyle w:val="Caption"/>
      </w:pPr>
      <w:bookmarkStart w:id="7" w:name="_Ref196746013"/>
      <w:bookmarkStart w:id="8" w:name="_Ref196382258"/>
      <w:r w:rsidRPr="004C12C9">
        <w:t>Figure D-</w:t>
      </w:r>
      <w:r>
        <w:fldChar w:fldCharType="begin"/>
      </w:r>
      <w:r>
        <w:instrText xml:space="preserve"> SEQ Figure_D- \* ARABIC </w:instrText>
      </w:r>
      <w:r>
        <w:fldChar w:fldCharType="separate"/>
      </w:r>
      <w:r>
        <w:rPr>
          <w:noProof/>
        </w:rPr>
        <w:t>1</w:t>
      </w:r>
      <w:r>
        <w:fldChar w:fldCharType="end"/>
      </w:r>
      <w:r w:rsidRPr="004C12C9">
        <w:t>.</w:t>
      </w:r>
      <w:bookmarkEnd w:id="7"/>
      <w:r w:rsidRPr="004C12C9">
        <w:t xml:space="preserve"> </w:t>
      </w:r>
      <w:bookmarkEnd w:id="8"/>
      <w:r w:rsidRPr="004C12C9">
        <w:t>Microsoft Excel Macro Security Warning</w:t>
      </w:r>
    </w:p>
    <w:p w14:paraId="79FCB3AB" w14:textId="77777777" w:rsidR="00B936F0" w:rsidRPr="004C12C9" w:rsidRDefault="00B936F0" w:rsidP="00B936F0">
      <w:pPr>
        <w:spacing w:before="60" w:after="60"/>
      </w:pPr>
      <w:r w:rsidRPr="004C12C9">
        <w:rPr>
          <w:noProof/>
        </w:rPr>
        <w:drawing>
          <wp:inline distT="0" distB="0" distL="0" distR="0" wp14:anchorId="72DC18DB" wp14:editId="00B27BD4">
            <wp:extent cx="5913755" cy="1798320"/>
            <wp:effectExtent l="19050" t="19050" r="10795" b="11430"/>
            <wp:docPr id="213414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2650" name=""/>
                    <pic:cNvPicPr/>
                  </pic:nvPicPr>
                  <pic:blipFill rotWithShape="1">
                    <a:blip r:embed="rId11">
                      <a:extLst>
                        <a:ext uri="{28A0092B-C50C-407E-A947-70E740481C1C}">
                          <a14:useLocalDpi xmlns:a14="http://schemas.microsoft.com/office/drawing/2010/main" val="0"/>
                        </a:ext>
                      </a:extLst>
                    </a:blip>
                    <a:srcRect r="62075"/>
                    <a:stretch/>
                  </pic:blipFill>
                  <pic:spPr bwMode="auto">
                    <a:xfrm>
                      <a:off x="0" y="0"/>
                      <a:ext cx="5913755" cy="179832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E85AB11" w14:textId="77777777" w:rsidR="00B936F0" w:rsidRPr="004C12C9" w:rsidRDefault="00B936F0" w:rsidP="00B936F0">
      <w:r w:rsidRPr="004C12C9">
        <w:lastRenderedPageBreak/>
        <w:t xml:space="preserve">If the Security Warning does not appear, users may need to adjust macro security settings. Exit the spreadsheet, re-launch Excel, and open the calculator. Click the Excel icon, select “Excel Options,” then “Trust Center.” Click “Trust Center Settings,” then “Macro Settings,” and choose “Disable all macros with notification.” Before re-opening the module, right-click the file, select properties, and mark “Unblock” under the “General” tab. Open the module again and enable macros as described above. See </w:t>
      </w:r>
      <w:r w:rsidRPr="004C12C9">
        <w:fldChar w:fldCharType="begin" w:fldLock="1"/>
      </w:r>
      <w:r w:rsidRPr="004C12C9">
        <w:instrText xml:space="preserve"> REF _Ref196746066 \h </w:instrText>
      </w:r>
      <w:r w:rsidRPr="004C12C9">
        <w:fldChar w:fldCharType="separate"/>
      </w:r>
      <w:r w:rsidRPr="004C12C9">
        <w:t>Figure D-2</w:t>
      </w:r>
      <w:r w:rsidRPr="004C12C9">
        <w:fldChar w:fldCharType="end"/>
      </w:r>
      <w:r w:rsidRPr="004C12C9">
        <w:t xml:space="preserve"> for an example of this setting.</w:t>
      </w:r>
    </w:p>
    <w:p w14:paraId="1900A66F" w14:textId="77777777" w:rsidR="00B936F0" w:rsidRPr="004C12C9" w:rsidRDefault="00B936F0" w:rsidP="00B936F0">
      <w:pPr>
        <w:pStyle w:val="Caption"/>
      </w:pPr>
      <w:bookmarkStart w:id="9" w:name="_Ref196746066"/>
      <w:bookmarkStart w:id="10" w:name="_Ref196382287"/>
      <w:r w:rsidRPr="004C12C9">
        <w:t>Figure D-</w:t>
      </w:r>
      <w:r>
        <w:fldChar w:fldCharType="begin"/>
      </w:r>
      <w:r>
        <w:instrText xml:space="preserve"> SEQ Figure_D- \* ARABIC </w:instrText>
      </w:r>
      <w:r>
        <w:fldChar w:fldCharType="separate"/>
      </w:r>
      <w:r>
        <w:rPr>
          <w:noProof/>
        </w:rPr>
        <w:t>2</w:t>
      </w:r>
      <w:r>
        <w:fldChar w:fldCharType="end"/>
      </w:r>
      <w:r w:rsidRPr="004C12C9">
        <w:t>.</w:t>
      </w:r>
      <w:bookmarkEnd w:id="9"/>
      <w:r w:rsidRPr="004C12C9">
        <w:t xml:space="preserve"> </w:t>
      </w:r>
      <w:bookmarkEnd w:id="10"/>
      <w:r w:rsidRPr="004C12C9">
        <w:t>Microsoft Excel Security Settings for Macros</w:t>
      </w:r>
    </w:p>
    <w:p w14:paraId="48FDC285" w14:textId="77777777" w:rsidR="00B936F0" w:rsidRPr="004C12C9" w:rsidRDefault="00B936F0" w:rsidP="00B936F0">
      <w:pPr>
        <w:spacing w:before="60" w:after="60"/>
      </w:pPr>
      <w:r w:rsidRPr="004C12C9">
        <w:rPr>
          <w:noProof/>
        </w:rPr>
        <w:drawing>
          <wp:inline distT="0" distB="0" distL="0" distR="0" wp14:anchorId="5A4527A4" wp14:editId="2A0E9E31">
            <wp:extent cx="5772150" cy="4729956"/>
            <wp:effectExtent l="19050" t="19050" r="19050" b="13970"/>
            <wp:docPr id="19205730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77055" name="Picture 1" descr="A screenshot of a computer&#10;&#10;AI-generated content may be incorrect."/>
                    <pic:cNvPicPr/>
                  </pic:nvPicPr>
                  <pic:blipFill>
                    <a:blip r:embed="rId12"/>
                    <a:stretch>
                      <a:fillRect/>
                    </a:stretch>
                  </pic:blipFill>
                  <pic:spPr>
                    <a:xfrm>
                      <a:off x="0" y="0"/>
                      <a:ext cx="5786224" cy="4741489"/>
                    </a:xfrm>
                    <a:prstGeom prst="rect">
                      <a:avLst/>
                    </a:prstGeom>
                    <a:ln>
                      <a:solidFill>
                        <a:srgbClr val="414041"/>
                      </a:solidFill>
                    </a:ln>
                  </pic:spPr>
                </pic:pic>
              </a:graphicData>
            </a:graphic>
          </wp:inline>
        </w:drawing>
      </w:r>
    </w:p>
    <w:p w14:paraId="4A1C4C1F" w14:textId="77777777" w:rsidR="00B936F0" w:rsidRPr="004C12C9" w:rsidRDefault="00B936F0" w:rsidP="00B936F0">
      <w:pPr>
        <w:pStyle w:val="Heading4"/>
      </w:pPr>
      <w:r w:rsidRPr="004C12C9">
        <w:t>Microsoft Excel Settings</w:t>
      </w:r>
    </w:p>
    <w:p w14:paraId="3AA11901" w14:textId="77777777" w:rsidR="00B936F0" w:rsidRPr="004C12C9" w:rsidRDefault="00B936F0" w:rsidP="00B936F0">
      <w:pPr>
        <w:rPr>
          <w:rStyle w:val="StyleComicSansMS"/>
          <w:rFonts w:asciiTheme="minorHAnsi" w:hAnsiTheme="minorHAnsi" w:cstheme="minorHAnsi"/>
          <w:sz w:val="22"/>
        </w:rPr>
      </w:pPr>
      <w:r w:rsidRPr="004C12C9">
        <w:rPr>
          <w:rStyle w:val="StyleComicSansMS"/>
          <w:rFonts w:asciiTheme="minorHAnsi" w:hAnsiTheme="minorHAnsi" w:cstheme="minorHAnsi"/>
          <w:sz w:val="22"/>
        </w:rPr>
        <w:t xml:space="preserve">For the </w:t>
      </w:r>
      <w:r w:rsidRPr="004C12C9">
        <w:t xml:space="preserve">calculator </w:t>
      </w:r>
      <w:r w:rsidRPr="004C12C9">
        <w:rPr>
          <w:rStyle w:val="StyleComicSansMS"/>
          <w:rFonts w:asciiTheme="minorHAnsi" w:hAnsiTheme="minorHAnsi" w:cstheme="minorHAnsi"/>
          <w:sz w:val="22"/>
        </w:rPr>
        <w:t xml:space="preserve">to function properly, Excel must be set to automatic calculation. In the Formulas ribbon, select “Calculation Options” and make sure that the box next to the “Automatic” option is checked from the menu. See </w:t>
      </w:r>
      <w:r w:rsidRPr="004C12C9">
        <w:rPr>
          <w:rStyle w:val="StyleComicSansMS"/>
          <w:rFonts w:asciiTheme="minorHAnsi" w:hAnsiTheme="minorHAnsi" w:cstheme="minorHAnsi"/>
          <w:sz w:val="22"/>
        </w:rPr>
        <w:fldChar w:fldCharType="begin" w:fldLock="1"/>
      </w:r>
      <w:r w:rsidRPr="004C12C9">
        <w:rPr>
          <w:rStyle w:val="StyleComicSansMS"/>
          <w:rFonts w:asciiTheme="minorHAnsi" w:hAnsiTheme="minorHAnsi" w:cstheme="minorHAnsi"/>
          <w:sz w:val="22"/>
        </w:rPr>
        <w:instrText xml:space="preserve"> REF _Ref196746097 \h </w:instrText>
      </w:r>
      <w:r w:rsidRPr="004C12C9">
        <w:rPr>
          <w:rStyle w:val="StyleComicSansMS"/>
          <w:rFonts w:asciiTheme="minorHAnsi" w:hAnsiTheme="minorHAnsi" w:cstheme="minorHAnsi"/>
          <w:sz w:val="22"/>
        </w:rPr>
      </w:r>
      <w:r w:rsidRPr="004C12C9">
        <w:rPr>
          <w:rStyle w:val="StyleComicSansMS"/>
          <w:rFonts w:asciiTheme="minorHAnsi" w:hAnsiTheme="minorHAnsi" w:cstheme="minorHAnsi"/>
          <w:sz w:val="22"/>
        </w:rPr>
        <w:fldChar w:fldCharType="separate"/>
      </w:r>
      <w:r w:rsidRPr="004C12C9">
        <w:t>Figure D-3</w:t>
      </w:r>
      <w:r w:rsidRPr="004C12C9">
        <w:rPr>
          <w:rStyle w:val="StyleComicSansMS"/>
          <w:rFonts w:asciiTheme="minorHAnsi" w:hAnsiTheme="minorHAnsi" w:cstheme="minorHAnsi"/>
          <w:sz w:val="22"/>
        </w:rPr>
        <w:fldChar w:fldCharType="end"/>
      </w:r>
      <w:r w:rsidRPr="004C12C9">
        <w:rPr>
          <w:rStyle w:val="StyleComicSansMS"/>
          <w:rFonts w:asciiTheme="minorHAnsi" w:hAnsiTheme="minorHAnsi" w:cstheme="minorHAnsi"/>
          <w:sz w:val="22"/>
        </w:rPr>
        <w:t xml:space="preserve"> for an example of this setting.</w:t>
      </w:r>
    </w:p>
    <w:p w14:paraId="514909BD" w14:textId="77777777" w:rsidR="00B936F0" w:rsidRPr="004C12C9" w:rsidRDefault="00B936F0" w:rsidP="00B936F0">
      <w:pPr>
        <w:pStyle w:val="Caption"/>
        <w:rPr>
          <w:rStyle w:val="StyleComicSansMS"/>
          <w:rFonts w:asciiTheme="minorHAnsi" w:hAnsiTheme="minorHAnsi" w:cstheme="minorHAnsi"/>
          <w:sz w:val="22"/>
        </w:rPr>
      </w:pPr>
      <w:bookmarkStart w:id="11" w:name="_Ref196746097"/>
      <w:bookmarkStart w:id="12" w:name="_Ref196382369"/>
      <w:r w:rsidRPr="004C12C9">
        <w:t>Figure D-</w:t>
      </w:r>
      <w:r>
        <w:fldChar w:fldCharType="begin"/>
      </w:r>
      <w:r>
        <w:instrText xml:space="preserve"> SEQ Figure_D- \* ARABIC </w:instrText>
      </w:r>
      <w:r>
        <w:fldChar w:fldCharType="separate"/>
      </w:r>
      <w:r>
        <w:rPr>
          <w:noProof/>
        </w:rPr>
        <w:t>3</w:t>
      </w:r>
      <w:r>
        <w:fldChar w:fldCharType="end"/>
      </w:r>
      <w:r w:rsidRPr="004C12C9">
        <w:t>.</w:t>
      </w:r>
      <w:bookmarkEnd w:id="11"/>
      <w:r w:rsidRPr="004C12C9">
        <w:t xml:space="preserve"> </w:t>
      </w:r>
      <w:bookmarkEnd w:id="12"/>
      <w:r w:rsidRPr="004C12C9">
        <w:t>Microsoft Excel Settings for Automatic Calculations</w:t>
      </w:r>
    </w:p>
    <w:p w14:paraId="7A077159" w14:textId="77777777" w:rsidR="00B936F0" w:rsidRPr="004C12C9" w:rsidRDefault="00B936F0" w:rsidP="00B936F0">
      <w:pPr>
        <w:spacing w:before="0"/>
        <w:rPr>
          <w:rStyle w:val="StyleComicSansMS"/>
          <w:rFonts w:asciiTheme="minorHAnsi" w:hAnsiTheme="minorHAnsi" w:cstheme="minorHAnsi"/>
          <w:sz w:val="22"/>
        </w:rPr>
      </w:pPr>
      <w:r w:rsidRPr="004C12C9">
        <w:rPr>
          <w:rStyle w:val="StyleComicSansMS"/>
          <w:rFonts w:asciiTheme="minorHAnsi" w:hAnsiTheme="minorHAnsi" w:cstheme="minorHAnsi"/>
          <w:noProof/>
          <w:sz w:val="22"/>
        </w:rPr>
        <w:drawing>
          <wp:inline distT="0" distB="0" distL="0" distR="0" wp14:anchorId="0DD7740D" wp14:editId="1D8BDDAF">
            <wp:extent cx="5943600" cy="984885"/>
            <wp:effectExtent l="19050" t="19050" r="19050" b="24765"/>
            <wp:docPr id="3727643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64386" name="Picture 1" descr="A screenshot of a computer&#10;&#10;AI-generated content may be incorrect."/>
                    <pic:cNvPicPr/>
                  </pic:nvPicPr>
                  <pic:blipFill>
                    <a:blip r:embed="rId13"/>
                    <a:stretch>
                      <a:fillRect/>
                    </a:stretch>
                  </pic:blipFill>
                  <pic:spPr>
                    <a:xfrm>
                      <a:off x="0" y="0"/>
                      <a:ext cx="5943600" cy="984885"/>
                    </a:xfrm>
                    <a:prstGeom prst="rect">
                      <a:avLst/>
                    </a:prstGeom>
                    <a:ln>
                      <a:solidFill>
                        <a:srgbClr val="414041"/>
                      </a:solidFill>
                    </a:ln>
                  </pic:spPr>
                </pic:pic>
              </a:graphicData>
            </a:graphic>
          </wp:inline>
        </w:drawing>
      </w:r>
    </w:p>
    <w:p w14:paraId="0A944D6F" w14:textId="77777777" w:rsidR="00B936F0" w:rsidRPr="004C12C9" w:rsidRDefault="00B936F0" w:rsidP="00B936F0">
      <w:pPr>
        <w:pStyle w:val="Appendix2"/>
      </w:pPr>
      <w:bookmarkStart w:id="13" w:name="_Toc192247211"/>
      <w:bookmarkStart w:id="14" w:name="_Toc192248615"/>
      <w:bookmarkStart w:id="15" w:name="_Toc194319971"/>
      <w:bookmarkStart w:id="16" w:name="_Toc194676877"/>
      <w:bookmarkStart w:id="17" w:name="_Ref196747516"/>
      <w:bookmarkStart w:id="18" w:name="_Ref196747546"/>
      <w:bookmarkStart w:id="19" w:name="_Toc219887797"/>
      <w:r w:rsidRPr="004C12C9">
        <w:lastRenderedPageBreak/>
        <w:t>Calculator Structure</w:t>
      </w:r>
      <w:bookmarkEnd w:id="13"/>
      <w:bookmarkEnd w:id="14"/>
      <w:bookmarkEnd w:id="15"/>
      <w:bookmarkEnd w:id="16"/>
      <w:bookmarkEnd w:id="17"/>
      <w:bookmarkEnd w:id="18"/>
      <w:bookmarkEnd w:id="19"/>
    </w:p>
    <w:p w14:paraId="766B5697" w14:textId="77777777" w:rsidR="00B936F0" w:rsidRPr="004C12C9" w:rsidRDefault="00B936F0" w:rsidP="00B936F0">
      <w:r w:rsidRPr="004C12C9">
        <w:t xml:space="preserve">The organization of the calculator is summarized in </w:t>
      </w:r>
      <w:r w:rsidRPr="004C12C9">
        <w:fldChar w:fldCharType="begin" w:fldLock="1"/>
      </w:r>
      <w:r w:rsidRPr="004C12C9">
        <w:instrText xml:space="preserve"> REF _Ref195878445 \h </w:instrText>
      </w:r>
      <w:r w:rsidRPr="004C12C9">
        <w:fldChar w:fldCharType="separate"/>
      </w:r>
      <w:r w:rsidRPr="004C12C9">
        <w:t>Table D-1</w:t>
      </w:r>
      <w:r w:rsidRPr="004C12C9">
        <w:fldChar w:fldCharType="end"/>
      </w:r>
      <w:r w:rsidRPr="004C12C9">
        <w:t>.</w:t>
      </w:r>
    </w:p>
    <w:p w14:paraId="0EE5D2B3" w14:textId="77777777" w:rsidR="00B936F0" w:rsidRPr="004C12C9" w:rsidRDefault="00B936F0" w:rsidP="00B936F0">
      <w:pPr>
        <w:pStyle w:val="Caption"/>
      </w:pPr>
      <w:bookmarkStart w:id="20" w:name="_Ref195878445"/>
      <w:r w:rsidRPr="004C12C9">
        <w:t>Table D-</w:t>
      </w:r>
      <w:r>
        <w:fldChar w:fldCharType="begin"/>
      </w:r>
      <w:r>
        <w:instrText xml:space="preserve"> SEQ Table_D- \* ARABIC </w:instrText>
      </w:r>
      <w:r>
        <w:fldChar w:fldCharType="separate"/>
      </w:r>
      <w:r>
        <w:rPr>
          <w:noProof/>
        </w:rPr>
        <w:t>1</w:t>
      </w:r>
      <w:r>
        <w:fldChar w:fldCharType="end"/>
      </w:r>
      <w:bookmarkEnd w:id="20"/>
      <w:r w:rsidRPr="004C12C9">
        <w:t>. Climate Calculator Structure</w:t>
      </w:r>
    </w:p>
    <w:tbl>
      <w:tblPr>
        <w:tblStyle w:val="TableGridLight"/>
        <w:tblW w:w="9445" w:type="dxa"/>
        <w:tblLayout w:type="fixed"/>
        <w:tblLook w:val="04A0" w:firstRow="1" w:lastRow="0" w:firstColumn="1" w:lastColumn="0" w:noHBand="0" w:noVBand="1"/>
      </w:tblPr>
      <w:tblGrid>
        <w:gridCol w:w="1795"/>
        <w:gridCol w:w="7650"/>
      </w:tblGrid>
      <w:tr w:rsidR="00B936F0" w:rsidRPr="004C12C9" w14:paraId="00A87139" w14:textId="77777777" w:rsidTr="00E8665C">
        <w:trPr>
          <w:trHeight w:val="180"/>
        </w:trPr>
        <w:tc>
          <w:tcPr>
            <w:tcW w:w="1795" w:type="dxa"/>
            <w:shd w:val="clear" w:color="auto" w:fill="D9D9D9" w:themeFill="background1" w:themeFillShade="D9"/>
          </w:tcPr>
          <w:p w14:paraId="21D0C99D" w14:textId="77777777" w:rsidR="00B936F0" w:rsidRPr="00E76022" w:rsidRDefault="00B936F0" w:rsidP="00E8665C">
            <w:pPr>
              <w:pStyle w:val="ICFTableHeading"/>
              <w:rPr>
                <w:sz w:val="21"/>
                <w:szCs w:val="21"/>
              </w:rPr>
            </w:pPr>
            <w:r w:rsidRPr="00E76022">
              <w:rPr>
                <w:sz w:val="21"/>
                <w:szCs w:val="21"/>
              </w:rPr>
              <w:t>Tab Name</w:t>
            </w:r>
          </w:p>
        </w:tc>
        <w:tc>
          <w:tcPr>
            <w:tcW w:w="7650" w:type="dxa"/>
            <w:shd w:val="clear" w:color="auto" w:fill="D9D9D9" w:themeFill="background1" w:themeFillShade="D9"/>
          </w:tcPr>
          <w:p w14:paraId="61D3426E" w14:textId="77777777" w:rsidR="00B936F0" w:rsidRPr="00E76022" w:rsidRDefault="00B936F0" w:rsidP="00E8665C">
            <w:pPr>
              <w:pStyle w:val="ICFTableHeading"/>
              <w:rPr>
                <w:sz w:val="21"/>
                <w:szCs w:val="21"/>
              </w:rPr>
            </w:pPr>
            <w:r w:rsidRPr="00E76022">
              <w:rPr>
                <w:sz w:val="21"/>
                <w:szCs w:val="21"/>
              </w:rPr>
              <w:t>Contents</w:t>
            </w:r>
          </w:p>
        </w:tc>
      </w:tr>
      <w:tr w:rsidR="00B936F0" w:rsidRPr="004C12C9" w14:paraId="78B9B880" w14:textId="77777777" w:rsidTr="00E8665C">
        <w:trPr>
          <w:trHeight w:val="300"/>
        </w:trPr>
        <w:tc>
          <w:tcPr>
            <w:tcW w:w="1795" w:type="dxa"/>
          </w:tcPr>
          <w:p w14:paraId="590C4377" w14:textId="77777777" w:rsidR="00B936F0" w:rsidRPr="00E76022" w:rsidRDefault="00B936F0" w:rsidP="00E8665C">
            <w:pPr>
              <w:pStyle w:val="ICFTabletext"/>
              <w:rPr>
                <w:sz w:val="21"/>
                <w:szCs w:val="21"/>
              </w:rPr>
            </w:pPr>
            <w:r w:rsidRPr="00E76022">
              <w:rPr>
                <w:sz w:val="21"/>
                <w:szCs w:val="21"/>
              </w:rPr>
              <w:t>Introduction</w:t>
            </w:r>
          </w:p>
        </w:tc>
        <w:tc>
          <w:tcPr>
            <w:tcW w:w="7650" w:type="dxa"/>
          </w:tcPr>
          <w:p w14:paraId="46850911" w14:textId="77777777" w:rsidR="00B936F0" w:rsidRPr="00E76022" w:rsidRDefault="00B936F0" w:rsidP="00E8665C">
            <w:pPr>
              <w:pStyle w:val="ICFTabletext"/>
              <w:rPr>
                <w:sz w:val="21"/>
                <w:szCs w:val="21"/>
              </w:rPr>
            </w:pPr>
            <w:r w:rsidRPr="00E76022">
              <w:rPr>
                <w:sz w:val="21"/>
                <w:szCs w:val="21"/>
              </w:rPr>
              <w:t>Summarizes the purpose, scope, and limitations of the calculator. Includes the version number and release date.</w:t>
            </w:r>
          </w:p>
        </w:tc>
      </w:tr>
      <w:tr w:rsidR="00B936F0" w:rsidRPr="004C12C9" w14:paraId="3562D6EB" w14:textId="77777777" w:rsidTr="00E8665C">
        <w:trPr>
          <w:trHeight w:val="300"/>
        </w:trPr>
        <w:tc>
          <w:tcPr>
            <w:tcW w:w="1795" w:type="dxa"/>
          </w:tcPr>
          <w:p w14:paraId="07E7F2DA" w14:textId="77777777" w:rsidR="00B936F0" w:rsidRPr="00E76022" w:rsidRDefault="00B936F0" w:rsidP="00E8665C">
            <w:pPr>
              <w:pStyle w:val="ICFTabletext"/>
              <w:rPr>
                <w:sz w:val="21"/>
                <w:szCs w:val="21"/>
              </w:rPr>
            </w:pPr>
            <w:r w:rsidRPr="00E76022">
              <w:rPr>
                <w:sz w:val="21"/>
                <w:szCs w:val="21"/>
              </w:rPr>
              <w:t>User Guide</w:t>
            </w:r>
          </w:p>
        </w:tc>
        <w:tc>
          <w:tcPr>
            <w:tcW w:w="7650" w:type="dxa"/>
          </w:tcPr>
          <w:p w14:paraId="685C3B7B" w14:textId="77777777" w:rsidR="00B936F0" w:rsidRPr="00E76022" w:rsidRDefault="00B936F0" w:rsidP="00E8665C">
            <w:pPr>
              <w:pStyle w:val="ICFTabletext"/>
              <w:rPr>
                <w:sz w:val="21"/>
                <w:szCs w:val="21"/>
              </w:rPr>
            </w:pPr>
            <w:r w:rsidRPr="00E76022">
              <w:rPr>
                <w:sz w:val="21"/>
                <w:szCs w:val="21"/>
              </w:rPr>
              <w:t>Includes instructional steps on how to use the calculator, a cell legend, and a table of contents describing the details of each tab.</w:t>
            </w:r>
          </w:p>
        </w:tc>
      </w:tr>
      <w:tr w:rsidR="00B936F0" w:rsidRPr="004C12C9" w14:paraId="71D4C62C" w14:textId="77777777" w:rsidTr="00E8665C">
        <w:trPr>
          <w:trHeight w:val="80"/>
        </w:trPr>
        <w:tc>
          <w:tcPr>
            <w:tcW w:w="1795" w:type="dxa"/>
          </w:tcPr>
          <w:p w14:paraId="2BDBCB2A" w14:textId="77777777" w:rsidR="00B936F0" w:rsidRPr="00E76022" w:rsidRDefault="00B936F0" w:rsidP="00E8665C">
            <w:pPr>
              <w:pStyle w:val="ICFTabletext"/>
              <w:rPr>
                <w:sz w:val="21"/>
                <w:szCs w:val="21"/>
              </w:rPr>
            </w:pPr>
            <w:r w:rsidRPr="00E76022">
              <w:rPr>
                <w:sz w:val="21"/>
                <w:szCs w:val="21"/>
              </w:rPr>
              <w:t>Project Background</w:t>
            </w:r>
          </w:p>
        </w:tc>
        <w:tc>
          <w:tcPr>
            <w:tcW w:w="7650" w:type="dxa"/>
          </w:tcPr>
          <w:p w14:paraId="2A0DE346" w14:textId="77777777" w:rsidR="00B936F0" w:rsidRPr="00E76022" w:rsidRDefault="00B936F0" w:rsidP="00E8665C">
            <w:pPr>
              <w:pStyle w:val="ICFTabletext"/>
              <w:rPr>
                <w:sz w:val="21"/>
                <w:szCs w:val="21"/>
              </w:rPr>
            </w:pPr>
            <w:r w:rsidRPr="00E76022">
              <w:rPr>
                <w:sz w:val="21"/>
                <w:szCs w:val="21"/>
              </w:rPr>
              <w:t xml:space="preserve">Prompts users to enter basic information about their project, including the project name, category, location, construction start date and duration, the year when the project is expected to be fully operational, the project lifespan, project acreage, building area, and electricity provider. </w:t>
            </w:r>
            <w:proofErr w:type="gramStart"/>
            <w:r w:rsidRPr="00E76022">
              <w:rPr>
                <w:sz w:val="21"/>
                <w:szCs w:val="21"/>
              </w:rPr>
              <w:t>Allows</w:t>
            </w:r>
            <w:proofErr w:type="gramEnd"/>
            <w:r w:rsidRPr="00E76022">
              <w:rPr>
                <w:sz w:val="21"/>
                <w:szCs w:val="21"/>
              </w:rPr>
              <w:t xml:space="preserve"> the user to select the preferred unit in which to present results. Based on the project category selected, the calculator specifies which emission sources may apply and give users the option to select and unselect emission sources to quantify. </w:t>
            </w:r>
          </w:p>
        </w:tc>
      </w:tr>
      <w:tr w:rsidR="00B936F0" w:rsidRPr="004C12C9" w14:paraId="2B2E14CB" w14:textId="77777777" w:rsidTr="00E8665C">
        <w:trPr>
          <w:trHeight w:val="80"/>
        </w:trPr>
        <w:tc>
          <w:tcPr>
            <w:tcW w:w="1795" w:type="dxa"/>
          </w:tcPr>
          <w:p w14:paraId="0AC38CB6" w14:textId="77777777" w:rsidR="00B936F0" w:rsidRPr="00E76022" w:rsidRDefault="00B936F0" w:rsidP="00E8665C">
            <w:pPr>
              <w:pStyle w:val="ICFTabletext"/>
              <w:rPr>
                <w:sz w:val="21"/>
                <w:szCs w:val="21"/>
              </w:rPr>
            </w:pPr>
            <w:r w:rsidRPr="00E76022">
              <w:rPr>
                <w:sz w:val="21"/>
                <w:szCs w:val="21"/>
              </w:rPr>
              <w:t>User Inputs</w:t>
            </w:r>
          </w:p>
        </w:tc>
        <w:tc>
          <w:tcPr>
            <w:tcW w:w="7650" w:type="dxa"/>
          </w:tcPr>
          <w:p w14:paraId="0AF9C603" w14:textId="77777777" w:rsidR="00B936F0" w:rsidRPr="00E76022" w:rsidRDefault="00B936F0" w:rsidP="00E8665C">
            <w:pPr>
              <w:pStyle w:val="ICFTabletext"/>
              <w:rPr>
                <w:sz w:val="21"/>
                <w:szCs w:val="21"/>
              </w:rPr>
            </w:pPr>
            <w:r w:rsidRPr="00E76022">
              <w:rPr>
                <w:sz w:val="21"/>
                <w:szCs w:val="21"/>
              </w:rPr>
              <w:t>Prompts users to enter the activity data needed to quantify emissions from the selected emission sources, organized by project phase. Users</w:t>
            </w:r>
            <w:r w:rsidRPr="00E76022" w:rsidDel="00E764A4">
              <w:rPr>
                <w:sz w:val="21"/>
                <w:szCs w:val="21"/>
              </w:rPr>
              <w:t xml:space="preserve"> </w:t>
            </w:r>
            <w:r w:rsidRPr="00E76022">
              <w:rPr>
                <w:sz w:val="21"/>
                <w:szCs w:val="21"/>
              </w:rPr>
              <w:t xml:space="preserve">also have the option to view and override, as desired, select default assumptions and emission factors. </w:t>
            </w:r>
          </w:p>
        </w:tc>
      </w:tr>
      <w:tr w:rsidR="00B936F0" w:rsidRPr="004C12C9" w14:paraId="778CDB0A" w14:textId="77777777" w:rsidTr="00E8665C">
        <w:trPr>
          <w:trHeight w:val="80"/>
        </w:trPr>
        <w:tc>
          <w:tcPr>
            <w:tcW w:w="1795" w:type="dxa"/>
          </w:tcPr>
          <w:p w14:paraId="21E06FF6" w14:textId="77777777" w:rsidR="00B936F0" w:rsidRPr="00E76022" w:rsidRDefault="00B936F0" w:rsidP="00E8665C">
            <w:pPr>
              <w:pStyle w:val="ICFTabletext"/>
              <w:rPr>
                <w:sz w:val="21"/>
                <w:szCs w:val="21"/>
              </w:rPr>
            </w:pPr>
            <w:r w:rsidRPr="00E76022">
              <w:rPr>
                <w:sz w:val="21"/>
                <w:szCs w:val="21"/>
              </w:rPr>
              <w:t>Notes</w:t>
            </w:r>
          </w:p>
        </w:tc>
        <w:tc>
          <w:tcPr>
            <w:tcW w:w="7650" w:type="dxa"/>
          </w:tcPr>
          <w:p w14:paraId="3A33FD65" w14:textId="77777777" w:rsidR="00B936F0" w:rsidRPr="00E76022" w:rsidRDefault="00B936F0" w:rsidP="00E8665C">
            <w:pPr>
              <w:pStyle w:val="ICFTabletext"/>
              <w:rPr>
                <w:sz w:val="21"/>
                <w:szCs w:val="21"/>
              </w:rPr>
            </w:pPr>
            <w:proofErr w:type="gramStart"/>
            <w:r w:rsidRPr="00E76022">
              <w:rPr>
                <w:sz w:val="21"/>
                <w:szCs w:val="21"/>
              </w:rPr>
              <w:t>Allows</w:t>
            </w:r>
            <w:proofErr w:type="gramEnd"/>
            <w:r w:rsidRPr="00E76022">
              <w:rPr>
                <w:sz w:val="21"/>
                <w:szCs w:val="21"/>
              </w:rPr>
              <w:t xml:space="preserve"> users to document assumptions, data sources,</w:t>
            </w:r>
            <w:r w:rsidRPr="00E76022" w:rsidDel="00EF1F56">
              <w:rPr>
                <w:sz w:val="21"/>
                <w:szCs w:val="21"/>
              </w:rPr>
              <w:t xml:space="preserve"> </w:t>
            </w:r>
            <w:r w:rsidRPr="00E76022">
              <w:rPr>
                <w:sz w:val="21"/>
                <w:szCs w:val="21"/>
              </w:rPr>
              <w:t>notes for reviewers, special circumstances or other helpful information specific to their project, organized by project phase and emissions source.</w:t>
            </w:r>
          </w:p>
        </w:tc>
      </w:tr>
      <w:tr w:rsidR="00B936F0" w:rsidRPr="004C12C9" w14:paraId="00A1DAB1" w14:textId="77777777" w:rsidTr="00E8665C">
        <w:trPr>
          <w:trHeight w:val="80"/>
        </w:trPr>
        <w:tc>
          <w:tcPr>
            <w:tcW w:w="1795" w:type="dxa"/>
          </w:tcPr>
          <w:p w14:paraId="71BBF62E" w14:textId="77777777" w:rsidR="00B936F0" w:rsidRPr="00E76022" w:rsidRDefault="00B936F0" w:rsidP="00E8665C">
            <w:pPr>
              <w:pStyle w:val="ICFTabletext"/>
              <w:rPr>
                <w:sz w:val="21"/>
                <w:szCs w:val="21"/>
              </w:rPr>
            </w:pPr>
            <w:r w:rsidRPr="00E76022">
              <w:rPr>
                <w:sz w:val="21"/>
                <w:szCs w:val="21"/>
              </w:rPr>
              <w:t xml:space="preserve">Construction </w:t>
            </w:r>
          </w:p>
        </w:tc>
        <w:tc>
          <w:tcPr>
            <w:tcW w:w="7650" w:type="dxa"/>
          </w:tcPr>
          <w:p w14:paraId="52E0441C" w14:textId="77777777" w:rsidR="00B936F0" w:rsidRPr="00E76022" w:rsidRDefault="00B936F0" w:rsidP="00E8665C">
            <w:pPr>
              <w:pStyle w:val="ICFTabletext"/>
              <w:rPr>
                <w:sz w:val="21"/>
                <w:szCs w:val="21"/>
              </w:rPr>
            </w:pPr>
            <w:r w:rsidRPr="00E76022">
              <w:rPr>
                <w:sz w:val="21"/>
                <w:szCs w:val="21"/>
              </w:rPr>
              <w:t>Shows the calculations for quantifying emissions from each applicable emissions source during the construction phase of the project, drawing on user inputs, assumptions, constants, and emission factors.</w:t>
            </w:r>
          </w:p>
        </w:tc>
      </w:tr>
      <w:tr w:rsidR="00B936F0" w:rsidRPr="004C12C9" w14:paraId="33F0E74F" w14:textId="77777777" w:rsidTr="00E8665C">
        <w:trPr>
          <w:trHeight w:val="80"/>
        </w:trPr>
        <w:tc>
          <w:tcPr>
            <w:tcW w:w="1795" w:type="dxa"/>
          </w:tcPr>
          <w:p w14:paraId="5C4F56B8" w14:textId="77777777" w:rsidR="00B936F0" w:rsidRPr="00E76022" w:rsidRDefault="00B936F0" w:rsidP="00E8665C">
            <w:pPr>
              <w:pStyle w:val="ICFTabletext"/>
              <w:rPr>
                <w:sz w:val="21"/>
                <w:szCs w:val="21"/>
              </w:rPr>
            </w:pPr>
            <w:r w:rsidRPr="00E76022">
              <w:rPr>
                <w:sz w:val="21"/>
                <w:szCs w:val="21"/>
              </w:rPr>
              <w:t>Operation</w:t>
            </w:r>
          </w:p>
        </w:tc>
        <w:tc>
          <w:tcPr>
            <w:tcW w:w="7650" w:type="dxa"/>
          </w:tcPr>
          <w:p w14:paraId="6ABEC74E" w14:textId="77777777" w:rsidR="00B936F0" w:rsidRPr="00E76022" w:rsidRDefault="00B936F0" w:rsidP="00E8665C">
            <w:pPr>
              <w:pStyle w:val="ICFTabletext"/>
              <w:rPr>
                <w:sz w:val="21"/>
                <w:szCs w:val="21"/>
              </w:rPr>
            </w:pPr>
            <w:r w:rsidRPr="00E76022">
              <w:rPr>
                <w:sz w:val="21"/>
                <w:szCs w:val="21"/>
              </w:rPr>
              <w:t>Shows the calculations for quantifying emissions from each applicable emissions source during the operational phase of the project, drawing on user inputs, assumptions, constants, and emission factors.</w:t>
            </w:r>
          </w:p>
        </w:tc>
      </w:tr>
      <w:tr w:rsidR="00B936F0" w:rsidRPr="004C12C9" w14:paraId="6EA75E8C" w14:textId="77777777" w:rsidTr="00E8665C">
        <w:trPr>
          <w:trHeight w:val="80"/>
        </w:trPr>
        <w:tc>
          <w:tcPr>
            <w:tcW w:w="1795" w:type="dxa"/>
          </w:tcPr>
          <w:p w14:paraId="3BE691B9" w14:textId="77777777" w:rsidR="00B936F0" w:rsidRPr="00E76022" w:rsidRDefault="00B936F0" w:rsidP="00E8665C">
            <w:pPr>
              <w:pStyle w:val="ICFTabletext"/>
              <w:rPr>
                <w:sz w:val="21"/>
                <w:szCs w:val="21"/>
              </w:rPr>
            </w:pPr>
            <w:r w:rsidRPr="00E76022">
              <w:rPr>
                <w:sz w:val="21"/>
                <w:szCs w:val="21"/>
              </w:rPr>
              <w:t>Results</w:t>
            </w:r>
          </w:p>
        </w:tc>
        <w:tc>
          <w:tcPr>
            <w:tcW w:w="7650" w:type="dxa"/>
          </w:tcPr>
          <w:p w14:paraId="17713FC0" w14:textId="77777777" w:rsidR="00B936F0" w:rsidRPr="00E76022" w:rsidRDefault="00B936F0" w:rsidP="00E8665C">
            <w:pPr>
              <w:pStyle w:val="ICFTabletext"/>
              <w:rPr>
                <w:sz w:val="21"/>
                <w:szCs w:val="21"/>
              </w:rPr>
            </w:pPr>
            <w:r w:rsidRPr="00E76022">
              <w:rPr>
                <w:sz w:val="21"/>
                <w:szCs w:val="21"/>
              </w:rPr>
              <w:t xml:space="preserve">Provides a summary of cumulative and annualized project-related lifetime emissions by emissions source and project phase. </w:t>
            </w:r>
          </w:p>
        </w:tc>
      </w:tr>
      <w:tr w:rsidR="00B936F0" w:rsidRPr="004C12C9" w14:paraId="618DEEE3" w14:textId="77777777" w:rsidTr="00E8665C">
        <w:trPr>
          <w:trHeight w:val="80"/>
        </w:trPr>
        <w:tc>
          <w:tcPr>
            <w:tcW w:w="1795" w:type="dxa"/>
          </w:tcPr>
          <w:p w14:paraId="25E30ABC" w14:textId="77777777" w:rsidR="00B936F0" w:rsidRPr="00E76022" w:rsidRDefault="00B936F0" w:rsidP="00E8665C">
            <w:pPr>
              <w:pStyle w:val="ICFTabletext"/>
              <w:rPr>
                <w:sz w:val="21"/>
                <w:szCs w:val="21"/>
              </w:rPr>
            </w:pPr>
            <w:r w:rsidRPr="00E76022">
              <w:rPr>
                <w:sz w:val="21"/>
                <w:szCs w:val="21"/>
              </w:rPr>
              <w:t>Charts</w:t>
            </w:r>
          </w:p>
        </w:tc>
        <w:tc>
          <w:tcPr>
            <w:tcW w:w="7650" w:type="dxa"/>
          </w:tcPr>
          <w:p w14:paraId="121F9B1A" w14:textId="77777777" w:rsidR="00B936F0" w:rsidRPr="00E76022" w:rsidRDefault="00B936F0" w:rsidP="00E8665C">
            <w:pPr>
              <w:pStyle w:val="ICFTabletext"/>
              <w:rPr>
                <w:sz w:val="21"/>
                <w:szCs w:val="21"/>
              </w:rPr>
            </w:pPr>
            <w:r w:rsidRPr="00E76022">
              <w:rPr>
                <w:sz w:val="21"/>
                <w:szCs w:val="21"/>
              </w:rPr>
              <w:t>Graphically summarizes cumulative and annualized GHG emissions by source.</w:t>
            </w:r>
          </w:p>
        </w:tc>
      </w:tr>
      <w:tr w:rsidR="00B936F0" w:rsidRPr="004C12C9" w14:paraId="05604612" w14:textId="77777777" w:rsidTr="00E8665C">
        <w:trPr>
          <w:trHeight w:val="80"/>
        </w:trPr>
        <w:tc>
          <w:tcPr>
            <w:tcW w:w="1795" w:type="dxa"/>
          </w:tcPr>
          <w:p w14:paraId="1D126E62" w14:textId="77777777" w:rsidR="00B936F0" w:rsidRPr="00E76022" w:rsidRDefault="00B936F0" w:rsidP="00E8665C">
            <w:pPr>
              <w:pStyle w:val="ICFTabletext"/>
              <w:rPr>
                <w:sz w:val="21"/>
                <w:szCs w:val="21"/>
              </w:rPr>
            </w:pPr>
            <w:r w:rsidRPr="00E76022">
              <w:rPr>
                <w:sz w:val="21"/>
                <w:szCs w:val="21"/>
              </w:rPr>
              <w:t>Mitigation</w:t>
            </w:r>
          </w:p>
        </w:tc>
        <w:tc>
          <w:tcPr>
            <w:tcW w:w="7650" w:type="dxa"/>
          </w:tcPr>
          <w:p w14:paraId="67215900" w14:textId="77777777" w:rsidR="00B936F0" w:rsidRPr="00E76022" w:rsidRDefault="00B936F0" w:rsidP="00E8665C">
            <w:pPr>
              <w:pStyle w:val="ICFTabletext"/>
              <w:rPr>
                <w:sz w:val="21"/>
                <w:szCs w:val="21"/>
              </w:rPr>
            </w:pPr>
            <w:r w:rsidRPr="00E76022">
              <w:rPr>
                <w:sz w:val="21"/>
                <w:szCs w:val="21"/>
              </w:rPr>
              <w:t xml:space="preserve">Identifies potential mitigation measures to reduce GHG emissions, organized by the primary source through which emission reductions are expected. </w:t>
            </w:r>
          </w:p>
        </w:tc>
      </w:tr>
      <w:tr w:rsidR="00B936F0" w:rsidRPr="004C12C9" w14:paraId="43443CA8" w14:textId="77777777" w:rsidTr="00E8665C">
        <w:trPr>
          <w:trHeight w:val="80"/>
        </w:trPr>
        <w:tc>
          <w:tcPr>
            <w:tcW w:w="1795" w:type="dxa"/>
          </w:tcPr>
          <w:p w14:paraId="596CD7AF" w14:textId="77777777" w:rsidR="00B936F0" w:rsidRPr="00862FBF" w:rsidRDefault="00B936F0" w:rsidP="00E8665C">
            <w:pPr>
              <w:pStyle w:val="ICFTabletext"/>
              <w:rPr>
                <w:sz w:val="21"/>
                <w:szCs w:val="21"/>
              </w:rPr>
            </w:pPr>
            <w:r w:rsidRPr="00E76022">
              <w:rPr>
                <w:sz w:val="21"/>
                <w:szCs w:val="21"/>
              </w:rPr>
              <w:t>Quantified Reductions</w:t>
            </w:r>
          </w:p>
        </w:tc>
        <w:tc>
          <w:tcPr>
            <w:tcW w:w="7650" w:type="dxa"/>
          </w:tcPr>
          <w:p w14:paraId="3F9B48CA" w14:textId="77777777" w:rsidR="00B936F0" w:rsidRPr="00862FBF" w:rsidRDefault="00B936F0" w:rsidP="00E8665C">
            <w:pPr>
              <w:pStyle w:val="ICFTabletext"/>
              <w:rPr>
                <w:sz w:val="21"/>
                <w:szCs w:val="21"/>
              </w:rPr>
            </w:pPr>
            <w:r w:rsidRPr="00E76022">
              <w:rPr>
                <w:sz w:val="21"/>
                <w:szCs w:val="21"/>
              </w:rPr>
              <w:t>Quantifies GHG emission reductions from select mitigation measures.</w:t>
            </w:r>
          </w:p>
        </w:tc>
      </w:tr>
      <w:tr w:rsidR="00B936F0" w:rsidRPr="004C12C9" w14:paraId="0D19FB20" w14:textId="77777777" w:rsidTr="00E8665C">
        <w:trPr>
          <w:trHeight w:val="80"/>
        </w:trPr>
        <w:tc>
          <w:tcPr>
            <w:tcW w:w="1795" w:type="dxa"/>
          </w:tcPr>
          <w:p w14:paraId="2BD7D99E" w14:textId="77777777" w:rsidR="00B936F0" w:rsidRPr="00E76022" w:rsidRDefault="00B936F0" w:rsidP="00E8665C">
            <w:pPr>
              <w:pStyle w:val="ICFTabletext"/>
              <w:rPr>
                <w:sz w:val="21"/>
                <w:szCs w:val="21"/>
              </w:rPr>
            </w:pPr>
            <w:r w:rsidRPr="00E76022">
              <w:rPr>
                <w:sz w:val="21"/>
                <w:szCs w:val="21"/>
              </w:rPr>
              <w:t>Adaptation</w:t>
            </w:r>
          </w:p>
        </w:tc>
        <w:tc>
          <w:tcPr>
            <w:tcW w:w="7650" w:type="dxa"/>
          </w:tcPr>
          <w:p w14:paraId="12C43B0C" w14:textId="77777777" w:rsidR="00B936F0" w:rsidRPr="00E76022" w:rsidRDefault="00B936F0" w:rsidP="00E8665C">
            <w:pPr>
              <w:pStyle w:val="ICFTabletext"/>
              <w:rPr>
                <w:sz w:val="21"/>
                <w:szCs w:val="21"/>
              </w:rPr>
            </w:pPr>
            <w:r w:rsidRPr="00E76022">
              <w:rPr>
                <w:sz w:val="21"/>
                <w:szCs w:val="21"/>
              </w:rPr>
              <w:t xml:space="preserve">Identifies potential adaptation strategies, organized by climate trend and project characteristics. </w:t>
            </w:r>
          </w:p>
        </w:tc>
      </w:tr>
      <w:tr w:rsidR="00B936F0" w:rsidRPr="004C12C9" w14:paraId="598B7708" w14:textId="77777777" w:rsidTr="00E8665C">
        <w:trPr>
          <w:trHeight w:val="80"/>
        </w:trPr>
        <w:tc>
          <w:tcPr>
            <w:tcW w:w="1795" w:type="dxa"/>
          </w:tcPr>
          <w:p w14:paraId="38C3C435" w14:textId="77777777" w:rsidR="00B936F0" w:rsidRPr="00E76022" w:rsidRDefault="00B936F0" w:rsidP="00E8665C">
            <w:pPr>
              <w:pStyle w:val="ICFTabletext"/>
              <w:rPr>
                <w:sz w:val="21"/>
                <w:szCs w:val="21"/>
              </w:rPr>
            </w:pPr>
            <w:r w:rsidRPr="00E76022">
              <w:rPr>
                <w:sz w:val="21"/>
                <w:szCs w:val="21"/>
              </w:rPr>
              <w:t>Assumptions</w:t>
            </w:r>
          </w:p>
        </w:tc>
        <w:tc>
          <w:tcPr>
            <w:tcW w:w="7650" w:type="dxa"/>
          </w:tcPr>
          <w:p w14:paraId="494AE6F7" w14:textId="77777777" w:rsidR="00B936F0" w:rsidRPr="00E76022" w:rsidRDefault="00B936F0" w:rsidP="00E8665C">
            <w:pPr>
              <w:pStyle w:val="ICFTabletext"/>
              <w:rPr>
                <w:sz w:val="21"/>
                <w:szCs w:val="21"/>
              </w:rPr>
            </w:pPr>
            <w:r w:rsidRPr="00E76022">
              <w:rPr>
                <w:sz w:val="21"/>
                <w:szCs w:val="21"/>
              </w:rPr>
              <w:t>Summarizes assumptions, including both activity data and emission factors, that are used in the calculations.</w:t>
            </w:r>
          </w:p>
        </w:tc>
      </w:tr>
      <w:tr w:rsidR="00B936F0" w:rsidRPr="004C12C9" w14:paraId="7BE25479" w14:textId="77777777" w:rsidTr="00E8665C">
        <w:trPr>
          <w:trHeight w:val="80"/>
        </w:trPr>
        <w:tc>
          <w:tcPr>
            <w:tcW w:w="1795" w:type="dxa"/>
          </w:tcPr>
          <w:p w14:paraId="56625DEC" w14:textId="77777777" w:rsidR="00B936F0" w:rsidRPr="00E76022" w:rsidRDefault="00B936F0" w:rsidP="00E8665C">
            <w:pPr>
              <w:pStyle w:val="ICFTabletext"/>
              <w:rPr>
                <w:sz w:val="21"/>
                <w:szCs w:val="21"/>
              </w:rPr>
            </w:pPr>
            <w:r w:rsidRPr="00E76022">
              <w:rPr>
                <w:sz w:val="21"/>
                <w:szCs w:val="21"/>
              </w:rPr>
              <w:t>Constants</w:t>
            </w:r>
          </w:p>
        </w:tc>
        <w:tc>
          <w:tcPr>
            <w:tcW w:w="7650" w:type="dxa"/>
          </w:tcPr>
          <w:p w14:paraId="16BA15C8" w14:textId="77777777" w:rsidR="00B936F0" w:rsidRPr="00E76022" w:rsidRDefault="00B936F0" w:rsidP="00E8665C">
            <w:pPr>
              <w:pStyle w:val="ICFTabletext"/>
              <w:rPr>
                <w:sz w:val="21"/>
                <w:szCs w:val="21"/>
              </w:rPr>
            </w:pPr>
            <w:r w:rsidRPr="00E76022">
              <w:rPr>
                <w:sz w:val="21"/>
                <w:szCs w:val="21"/>
              </w:rPr>
              <w:t>Lists constants and conversion factors used in the calculations.</w:t>
            </w:r>
          </w:p>
        </w:tc>
      </w:tr>
      <w:tr w:rsidR="00B936F0" w:rsidRPr="004C12C9" w14:paraId="7C180122" w14:textId="77777777" w:rsidTr="00E8665C">
        <w:trPr>
          <w:trHeight w:val="80"/>
        </w:trPr>
        <w:tc>
          <w:tcPr>
            <w:tcW w:w="1795" w:type="dxa"/>
          </w:tcPr>
          <w:p w14:paraId="34CF965A" w14:textId="77777777" w:rsidR="00B936F0" w:rsidRPr="00E76022" w:rsidRDefault="00B936F0" w:rsidP="00E8665C">
            <w:pPr>
              <w:pStyle w:val="ICFTabletext"/>
              <w:rPr>
                <w:sz w:val="21"/>
                <w:szCs w:val="21"/>
              </w:rPr>
            </w:pPr>
            <w:r w:rsidRPr="00E76022">
              <w:rPr>
                <w:sz w:val="21"/>
                <w:szCs w:val="21"/>
              </w:rPr>
              <w:t>Other (Variable Names)</w:t>
            </w:r>
          </w:p>
        </w:tc>
        <w:tc>
          <w:tcPr>
            <w:tcW w:w="7650" w:type="dxa"/>
          </w:tcPr>
          <w:p w14:paraId="1AC7BFDB" w14:textId="77777777" w:rsidR="00B936F0" w:rsidRPr="00E76022" w:rsidRDefault="00B936F0" w:rsidP="00E8665C">
            <w:pPr>
              <w:pStyle w:val="ICFTabletext"/>
              <w:rPr>
                <w:sz w:val="21"/>
                <w:szCs w:val="21"/>
              </w:rPr>
            </w:pPr>
            <w:r w:rsidRPr="00E76022">
              <w:rPr>
                <w:sz w:val="21"/>
                <w:szCs w:val="21"/>
              </w:rPr>
              <w:t xml:space="preserve">Additional white tabs that document raw data inputs and the interim calculations used to derive the assumptions. </w:t>
            </w:r>
          </w:p>
        </w:tc>
      </w:tr>
    </w:tbl>
    <w:p w14:paraId="3FF0679E" w14:textId="77777777" w:rsidR="00B936F0" w:rsidRPr="004C12C9" w:rsidRDefault="00B936F0" w:rsidP="00B936F0">
      <w:pPr>
        <w:pStyle w:val="Appendix2"/>
      </w:pPr>
      <w:bookmarkStart w:id="21" w:name="_Toc194319972"/>
      <w:bookmarkStart w:id="22" w:name="_Toc194676878"/>
      <w:bookmarkStart w:id="23" w:name="_Ref196747519"/>
      <w:bookmarkStart w:id="24" w:name="_Ref196747549"/>
      <w:bookmarkStart w:id="25" w:name="_Toc219887798"/>
      <w:r w:rsidRPr="004C12C9">
        <w:lastRenderedPageBreak/>
        <w:t>Using the Climate Calculator</w:t>
      </w:r>
      <w:bookmarkEnd w:id="21"/>
      <w:bookmarkEnd w:id="22"/>
      <w:bookmarkEnd w:id="23"/>
      <w:bookmarkEnd w:id="24"/>
      <w:bookmarkEnd w:id="25"/>
    </w:p>
    <w:p w14:paraId="04C3F264" w14:textId="77777777" w:rsidR="00B936F0" w:rsidRPr="004C12C9" w:rsidRDefault="00B936F0" w:rsidP="00B936F0">
      <w:r w:rsidRPr="004C12C9">
        <w:t xml:space="preserve">The general process for using the calculator is summarized by the six steps outline in </w:t>
      </w:r>
      <w:r w:rsidRPr="004C12C9">
        <w:fldChar w:fldCharType="begin" w:fldLock="1"/>
      </w:r>
      <w:r w:rsidRPr="004C12C9">
        <w:instrText xml:space="preserve"> REF _Ref196746141 \h </w:instrText>
      </w:r>
      <w:r w:rsidRPr="004C12C9">
        <w:fldChar w:fldCharType="separate"/>
      </w:r>
      <w:r w:rsidRPr="004C12C9">
        <w:t>Figure D-4</w:t>
      </w:r>
      <w:r w:rsidRPr="004C12C9">
        <w:fldChar w:fldCharType="end"/>
      </w:r>
      <w:r w:rsidRPr="004C12C9">
        <w:t>. Instructions and guidance are embedded throughout the calculator to help guide users through this process. Instructional or informational language is found at the top of each tab and/or section and provided in pop-up text boxes for select cells. Additional features of the calculator that support data accuracy, completeness, and usability are discussed further in the remainder of this section.</w:t>
      </w:r>
    </w:p>
    <w:p w14:paraId="6C369F92" w14:textId="77777777" w:rsidR="00B936F0" w:rsidRPr="004C12C9" w:rsidRDefault="00B936F0" w:rsidP="00B936F0">
      <w:pPr>
        <w:pStyle w:val="Caption"/>
      </w:pPr>
      <w:bookmarkStart w:id="26" w:name="_Ref196746141"/>
      <w:r w:rsidRPr="004C12C9">
        <w:t>Figure D-</w:t>
      </w:r>
      <w:r>
        <w:fldChar w:fldCharType="begin"/>
      </w:r>
      <w:r>
        <w:instrText xml:space="preserve"> SEQ Figure_D- \* ARABIC </w:instrText>
      </w:r>
      <w:r>
        <w:fldChar w:fldCharType="separate"/>
      </w:r>
      <w:r>
        <w:rPr>
          <w:noProof/>
        </w:rPr>
        <w:t>4</w:t>
      </w:r>
      <w:r>
        <w:fldChar w:fldCharType="end"/>
      </w:r>
      <w:bookmarkEnd w:id="26"/>
      <w:r w:rsidRPr="004C12C9">
        <w:t>. Overview of the Process for Using the Climate Calculator</w:t>
      </w:r>
    </w:p>
    <w:p w14:paraId="06949B8E" w14:textId="77777777" w:rsidR="00B936F0" w:rsidRPr="004C12C9" w:rsidRDefault="00B936F0" w:rsidP="00B936F0">
      <w:r w:rsidRPr="004C12C9">
        <w:rPr>
          <w:noProof/>
        </w:rPr>
        <w:drawing>
          <wp:inline distT="0" distB="0" distL="0" distR="0" wp14:anchorId="19C43694" wp14:editId="176E817E">
            <wp:extent cx="5943600" cy="2286000"/>
            <wp:effectExtent l="0" t="0" r="0" b="57150"/>
            <wp:docPr id="160922106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E203F46" w14:textId="77777777" w:rsidR="00B936F0" w:rsidRPr="004C12C9" w:rsidRDefault="00B936F0" w:rsidP="00B936F0">
      <w:r w:rsidRPr="004C12C9">
        <w:rPr>
          <w:b/>
          <w:bCs/>
        </w:rPr>
        <w:t>Formatting:</w:t>
      </w:r>
      <w:r w:rsidRPr="004C12C9">
        <w:t xml:space="preserve"> Formatting is used throughout the calculator to help users understand where to enter data and what the data in each cell represents. The cell legend used in the calculator is shown in </w:t>
      </w:r>
      <w:r w:rsidRPr="004C12C9">
        <w:fldChar w:fldCharType="begin" w:fldLock="1"/>
      </w:r>
      <w:r w:rsidRPr="004C12C9">
        <w:instrText xml:space="preserve"> REF _Ref195878497 \h </w:instrText>
      </w:r>
      <w:r w:rsidRPr="004C12C9">
        <w:fldChar w:fldCharType="separate"/>
      </w:r>
      <w:r w:rsidRPr="004C12C9">
        <w:t>Table D-2</w:t>
      </w:r>
      <w:r w:rsidRPr="004C12C9">
        <w:fldChar w:fldCharType="end"/>
      </w:r>
      <w:r w:rsidRPr="004C12C9">
        <w:t>.</w:t>
      </w:r>
    </w:p>
    <w:p w14:paraId="06282C1C" w14:textId="77777777" w:rsidR="00B936F0" w:rsidRPr="004C12C9" w:rsidRDefault="00B936F0" w:rsidP="00B936F0">
      <w:pPr>
        <w:pStyle w:val="Caption"/>
      </w:pPr>
      <w:r w:rsidRPr="004C12C9">
        <w:t>Table D-</w:t>
      </w:r>
      <w:r>
        <w:fldChar w:fldCharType="begin"/>
      </w:r>
      <w:r>
        <w:instrText xml:space="preserve"> SEQ Table_D- \* ARABIC </w:instrText>
      </w:r>
      <w:r>
        <w:fldChar w:fldCharType="separate"/>
      </w:r>
      <w:r w:rsidRPr="004C12C9">
        <w:t>2</w:t>
      </w:r>
      <w:r>
        <w:fldChar w:fldCharType="end"/>
      </w:r>
      <w:r w:rsidRPr="004C12C9">
        <w:t xml:space="preserve">. Climate </w:t>
      </w:r>
      <w:r w:rsidRPr="004C12C9">
        <w:rPr>
          <w:color w:val="auto"/>
        </w:rPr>
        <w:t>Calculator Cell Legend</w:t>
      </w:r>
    </w:p>
    <w:tbl>
      <w:tblPr>
        <w:tblW w:w="9445" w:type="dxa"/>
        <w:tblBorders>
          <w:top w:val="single" w:sz="4" w:space="0" w:color="A8A8A0" w:themeColor="background2" w:themeShade="BF"/>
          <w:left w:val="single" w:sz="4" w:space="0" w:color="A8A8A0" w:themeColor="background2" w:themeShade="BF"/>
          <w:bottom w:val="single" w:sz="4" w:space="0" w:color="A8A8A0" w:themeColor="background2" w:themeShade="BF"/>
          <w:right w:val="single" w:sz="4" w:space="0" w:color="A8A8A0" w:themeColor="background2" w:themeShade="BF"/>
          <w:insideH w:val="single" w:sz="4" w:space="0" w:color="A8A8A0" w:themeColor="background2" w:themeShade="BF"/>
          <w:insideV w:val="single" w:sz="4" w:space="0" w:color="A8A8A0" w:themeColor="background2" w:themeShade="BF"/>
        </w:tblBorders>
        <w:tblLook w:val="04A0" w:firstRow="1" w:lastRow="0" w:firstColumn="1" w:lastColumn="0" w:noHBand="0" w:noVBand="1"/>
      </w:tblPr>
      <w:tblGrid>
        <w:gridCol w:w="976"/>
        <w:gridCol w:w="8469"/>
      </w:tblGrid>
      <w:tr w:rsidR="00B936F0" w:rsidRPr="004C12C9" w14:paraId="360410A0" w14:textId="77777777" w:rsidTr="00E8665C">
        <w:trPr>
          <w:trHeight w:val="300"/>
        </w:trPr>
        <w:tc>
          <w:tcPr>
            <w:tcW w:w="976" w:type="dxa"/>
            <w:shd w:val="clear" w:color="auto" w:fill="D9D9D9" w:themeFill="background1" w:themeFillShade="D9"/>
            <w:noWrap/>
            <w:vAlign w:val="center"/>
          </w:tcPr>
          <w:p w14:paraId="4E30F32E" w14:textId="77777777" w:rsidR="00B936F0" w:rsidRPr="004C12C9" w:rsidRDefault="00B936F0" w:rsidP="00E8665C">
            <w:pPr>
              <w:keepNext/>
              <w:spacing w:before="40" w:after="40" w:line="240" w:lineRule="auto"/>
              <w:rPr>
                <w:rFonts w:asciiTheme="minorHAnsi" w:hAnsiTheme="minorHAnsi" w:cstheme="minorHAnsi"/>
                <w:b/>
                <w:bCs/>
                <w:color w:val="000000"/>
                <w:lang w:bidi="ar-SA"/>
              </w:rPr>
            </w:pPr>
            <w:r w:rsidRPr="004C12C9">
              <w:rPr>
                <w:rFonts w:asciiTheme="minorHAnsi" w:hAnsiTheme="minorHAnsi" w:cstheme="minorHAnsi"/>
                <w:b/>
                <w:bCs/>
                <w:color w:val="000000"/>
                <w:lang w:bidi="ar-SA"/>
              </w:rPr>
              <w:t>Legend</w:t>
            </w:r>
          </w:p>
        </w:tc>
        <w:tc>
          <w:tcPr>
            <w:tcW w:w="8469" w:type="dxa"/>
            <w:shd w:val="clear" w:color="auto" w:fill="D9D9D9" w:themeFill="background1" w:themeFillShade="D9"/>
            <w:noWrap/>
            <w:vAlign w:val="bottom"/>
          </w:tcPr>
          <w:p w14:paraId="46EE10B7" w14:textId="77777777" w:rsidR="00B936F0" w:rsidRPr="004C12C9" w:rsidRDefault="00B936F0" w:rsidP="00E8665C">
            <w:pPr>
              <w:keepNext/>
              <w:spacing w:before="40" w:after="40" w:line="240" w:lineRule="auto"/>
              <w:rPr>
                <w:rFonts w:asciiTheme="minorHAnsi" w:hAnsiTheme="minorHAnsi" w:cstheme="minorHAnsi"/>
                <w:b/>
                <w:bCs/>
                <w:color w:val="000000"/>
                <w:lang w:bidi="ar-SA"/>
              </w:rPr>
            </w:pPr>
            <w:r w:rsidRPr="004C12C9">
              <w:rPr>
                <w:rFonts w:asciiTheme="minorHAnsi" w:hAnsiTheme="minorHAnsi" w:cstheme="minorHAnsi"/>
                <w:b/>
                <w:bCs/>
                <w:color w:val="000000"/>
                <w:lang w:bidi="ar-SA"/>
              </w:rPr>
              <w:t>Criteria</w:t>
            </w:r>
          </w:p>
        </w:tc>
      </w:tr>
      <w:tr w:rsidR="00B936F0" w:rsidRPr="004C12C9" w14:paraId="589FEBCA" w14:textId="77777777" w:rsidTr="00E8665C">
        <w:trPr>
          <w:trHeight w:val="300"/>
        </w:trPr>
        <w:tc>
          <w:tcPr>
            <w:tcW w:w="976" w:type="dxa"/>
            <w:shd w:val="clear" w:color="auto" w:fill="F5E1A4"/>
            <w:noWrap/>
            <w:vAlign w:val="center"/>
            <w:hideMark/>
          </w:tcPr>
          <w:p w14:paraId="54FEA34A" w14:textId="77777777" w:rsidR="00B936F0" w:rsidRPr="004C12C9" w:rsidRDefault="00B936F0" w:rsidP="00E8665C">
            <w:pPr>
              <w:spacing w:before="0" w:after="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w:t>
            </w:r>
          </w:p>
        </w:tc>
        <w:tc>
          <w:tcPr>
            <w:tcW w:w="8469" w:type="dxa"/>
            <w:noWrap/>
            <w:vAlign w:val="center"/>
            <w:hideMark/>
          </w:tcPr>
          <w:p w14:paraId="47CB2D91" w14:textId="77777777" w:rsidR="00B936F0" w:rsidRPr="004C12C9" w:rsidRDefault="00B936F0" w:rsidP="00E8665C">
            <w:pPr>
              <w:spacing w:before="40" w:after="4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xml:space="preserve">Yellow cells are </w:t>
            </w:r>
            <w:r w:rsidRPr="004C12C9">
              <w:rPr>
                <w:rFonts w:asciiTheme="minorHAnsi" w:hAnsiTheme="minorHAnsi" w:cstheme="minorHAnsi"/>
                <w:b/>
                <w:bCs/>
                <w:color w:val="000000"/>
                <w:lang w:bidi="ar-SA"/>
              </w:rPr>
              <w:t>data input fields</w:t>
            </w:r>
            <w:r w:rsidRPr="004C12C9">
              <w:rPr>
                <w:rFonts w:asciiTheme="minorHAnsi" w:hAnsiTheme="minorHAnsi" w:cstheme="minorHAnsi"/>
                <w:color w:val="000000"/>
                <w:lang w:bidi="ar-SA"/>
              </w:rPr>
              <w:t>.</w:t>
            </w:r>
          </w:p>
        </w:tc>
      </w:tr>
      <w:tr w:rsidR="00B936F0" w:rsidRPr="004C12C9" w14:paraId="2ACCCA84" w14:textId="77777777" w:rsidTr="00E8665C">
        <w:trPr>
          <w:trHeight w:val="300"/>
        </w:trPr>
        <w:tc>
          <w:tcPr>
            <w:tcW w:w="976" w:type="dxa"/>
            <w:shd w:val="clear" w:color="000000" w:fill="003865"/>
            <w:noWrap/>
            <w:vAlign w:val="center"/>
            <w:hideMark/>
          </w:tcPr>
          <w:p w14:paraId="0A25959A" w14:textId="77777777" w:rsidR="00B936F0" w:rsidRPr="004C12C9" w:rsidRDefault="00B936F0" w:rsidP="00E8665C">
            <w:pPr>
              <w:spacing w:before="0" w:after="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w:t>
            </w:r>
          </w:p>
        </w:tc>
        <w:tc>
          <w:tcPr>
            <w:tcW w:w="8469" w:type="dxa"/>
            <w:noWrap/>
            <w:vAlign w:val="center"/>
            <w:hideMark/>
          </w:tcPr>
          <w:p w14:paraId="5EE8FA07" w14:textId="77777777" w:rsidR="00B936F0" w:rsidRPr="004C12C9" w:rsidRDefault="00B936F0" w:rsidP="00E8665C">
            <w:pPr>
              <w:spacing w:before="40" w:after="4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xml:space="preserve">Blue cells are </w:t>
            </w:r>
            <w:r w:rsidRPr="004C12C9">
              <w:rPr>
                <w:rFonts w:asciiTheme="minorHAnsi" w:hAnsiTheme="minorHAnsi" w:cstheme="minorHAnsi"/>
                <w:b/>
                <w:bCs/>
                <w:color w:val="000000"/>
                <w:lang w:bidi="ar-SA"/>
              </w:rPr>
              <w:t>headings</w:t>
            </w:r>
            <w:r w:rsidRPr="004C12C9">
              <w:rPr>
                <w:rFonts w:asciiTheme="minorHAnsi" w:hAnsiTheme="minorHAnsi" w:cstheme="minorHAnsi"/>
                <w:color w:val="000000"/>
                <w:lang w:bidi="ar-SA"/>
              </w:rPr>
              <w:t xml:space="preserve"> and are </w:t>
            </w:r>
            <w:r w:rsidRPr="004C12C9">
              <w:rPr>
                <w:rFonts w:asciiTheme="minorHAnsi" w:hAnsiTheme="minorHAnsi" w:cstheme="minorHAnsi"/>
                <w:b/>
                <w:bCs/>
                <w:color w:val="000000"/>
                <w:lang w:bidi="ar-SA"/>
              </w:rPr>
              <w:t>not editable</w:t>
            </w:r>
            <w:r w:rsidRPr="004C12C9">
              <w:rPr>
                <w:rFonts w:asciiTheme="minorHAnsi" w:hAnsiTheme="minorHAnsi" w:cstheme="minorHAnsi"/>
                <w:color w:val="000000"/>
                <w:lang w:bidi="ar-SA"/>
              </w:rPr>
              <w:t>.</w:t>
            </w:r>
          </w:p>
        </w:tc>
      </w:tr>
      <w:tr w:rsidR="00B936F0" w:rsidRPr="004C12C9" w14:paraId="4B233695" w14:textId="77777777" w:rsidTr="00E8665C">
        <w:trPr>
          <w:trHeight w:val="300"/>
        </w:trPr>
        <w:tc>
          <w:tcPr>
            <w:tcW w:w="976" w:type="dxa"/>
            <w:shd w:val="clear" w:color="000000" w:fill="FFFFFF"/>
            <w:noWrap/>
            <w:vAlign w:val="center"/>
            <w:hideMark/>
          </w:tcPr>
          <w:p w14:paraId="0D81F9FB" w14:textId="77777777" w:rsidR="00B936F0" w:rsidRPr="004C12C9" w:rsidRDefault="00B936F0" w:rsidP="00E8665C">
            <w:pPr>
              <w:spacing w:before="0" w:after="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w:t>
            </w:r>
          </w:p>
        </w:tc>
        <w:tc>
          <w:tcPr>
            <w:tcW w:w="8469" w:type="dxa"/>
            <w:noWrap/>
            <w:vAlign w:val="center"/>
            <w:hideMark/>
          </w:tcPr>
          <w:p w14:paraId="4E5FC55C" w14:textId="77777777" w:rsidR="00B936F0" w:rsidRPr="004C12C9" w:rsidRDefault="00B936F0" w:rsidP="00E8665C">
            <w:pPr>
              <w:spacing w:before="40" w:after="4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xml:space="preserve">White cells are </w:t>
            </w:r>
            <w:r w:rsidRPr="004C12C9">
              <w:rPr>
                <w:rFonts w:asciiTheme="minorHAnsi" w:hAnsiTheme="minorHAnsi" w:cstheme="minorHAnsi"/>
                <w:b/>
                <w:bCs/>
                <w:color w:val="000000"/>
                <w:lang w:bidi="ar-SA"/>
              </w:rPr>
              <w:t>lists or constants</w:t>
            </w:r>
            <w:r w:rsidRPr="004C12C9">
              <w:rPr>
                <w:rFonts w:asciiTheme="minorHAnsi" w:hAnsiTheme="minorHAnsi" w:cstheme="minorHAnsi"/>
                <w:color w:val="000000"/>
                <w:lang w:bidi="ar-SA"/>
              </w:rPr>
              <w:t xml:space="preserve"> and are </w:t>
            </w:r>
            <w:r w:rsidRPr="004C12C9">
              <w:rPr>
                <w:rFonts w:asciiTheme="minorHAnsi" w:hAnsiTheme="minorHAnsi" w:cstheme="minorHAnsi"/>
                <w:b/>
                <w:bCs/>
                <w:color w:val="000000"/>
                <w:lang w:bidi="ar-SA"/>
              </w:rPr>
              <w:t>not editable</w:t>
            </w:r>
            <w:r w:rsidRPr="004C12C9">
              <w:rPr>
                <w:rFonts w:asciiTheme="minorHAnsi" w:hAnsiTheme="minorHAnsi" w:cstheme="minorHAnsi"/>
                <w:color w:val="000000"/>
                <w:lang w:bidi="ar-SA"/>
              </w:rPr>
              <w:t xml:space="preserve">. </w:t>
            </w:r>
          </w:p>
        </w:tc>
      </w:tr>
      <w:tr w:rsidR="00B936F0" w:rsidRPr="004C12C9" w14:paraId="6C284F31" w14:textId="77777777" w:rsidTr="00E8665C">
        <w:trPr>
          <w:trHeight w:val="300"/>
        </w:trPr>
        <w:tc>
          <w:tcPr>
            <w:tcW w:w="976" w:type="dxa"/>
            <w:shd w:val="clear" w:color="auto" w:fill="78BE21"/>
            <w:noWrap/>
            <w:vAlign w:val="center"/>
            <w:hideMark/>
          </w:tcPr>
          <w:p w14:paraId="20F1DC01" w14:textId="77777777" w:rsidR="00B936F0" w:rsidRPr="004C12C9" w:rsidRDefault="00B936F0" w:rsidP="00E8665C">
            <w:pPr>
              <w:spacing w:before="0" w:after="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w:t>
            </w:r>
          </w:p>
        </w:tc>
        <w:tc>
          <w:tcPr>
            <w:tcW w:w="8469" w:type="dxa"/>
            <w:noWrap/>
            <w:vAlign w:val="center"/>
            <w:hideMark/>
          </w:tcPr>
          <w:p w14:paraId="7991DF16" w14:textId="77777777" w:rsidR="00B936F0" w:rsidRPr="004C12C9" w:rsidRDefault="00B936F0" w:rsidP="00E8665C">
            <w:pPr>
              <w:spacing w:before="40" w:after="4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xml:space="preserve">Green cells are </w:t>
            </w:r>
            <w:r w:rsidRPr="004C12C9">
              <w:rPr>
                <w:rFonts w:asciiTheme="minorHAnsi" w:hAnsiTheme="minorHAnsi" w:cstheme="minorHAnsi"/>
                <w:b/>
                <w:bCs/>
                <w:color w:val="000000"/>
                <w:lang w:bidi="ar-SA"/>
              </w:rPr>
              <w:t>calculated fields</w:t>
            </w:r>
            <w:r w:rsidRPr="004C12C9">
              <w:rPr>
                <w:rFonts w:asciiTheme="minorHAnsi" w:hAnsiTheme="minorHAnsi" w:cstheme="minorHAnsi"/>
                <w:color w:val="000000"/>
                <w:lang w:bidi="ar-SA"/>
              </w:rPr>
              <w:t xml:space="preserve"> and are </w:t>
            </w:r>
            <w:r w:rsidRPr="004C12C9">
              <w:rPr>
                <w:rFonts w:asciiTheme="minorHAnsi" w:hAnsiTheme="minorHAnsi" w:cstheme="minorHAnsi"/>
                <w:b/>
                <w:bCs/>
                <w:color w:val="000000"/>
                <w:lang w:bidi="ar-SA"/>
              </w:rPr>
              <w:t>not editable</w:t>
            </w:r>
            <w:r w:rsidRPr="004C12C9">
              <w:rPr>
                <w:rFonts w:asciiTheme="minorHAnsi" w:hAnsiTheme="minorHAnsi" w:cstheme="minorHAnsi"/>
                <w:color w:val="000000"/>
                <w:lang w:bidi="ar-SA"/>
              </w:rPr>
              <w:t xml:space="preserve">. </w:t>
            </w:r>
          </w:p>
        </w:tc>
      </w:tr>
      <w:tr w:rsidR="00B936F0" w:rsidRPr="004C12C9" w14:paraId="7D552156" w14:textId="77777777" w:rsidTr="00E8665C">
        <w:trPr>
          <w:trHeight w:val="300"/>
        </w:trPr>
        <w:tc>
          <w:tcPr>
            <w:tcW w:w="976" w:type="dxa"/>
            <w:shd w:val="clear" w:color="000000" w:fill="E4F7CE"/>
            <w:noWrap/>
            <w:vAlign w:val="center"/>
            <w:hideMark/>
          </w:tcPr>
          <w:p w14:paraId="617302E9" w14:textId="77777777" w:rsidR="00B936F0" w:rsidRPr="004C12C9" w:rsidRDefault="00B936F0" w:rsidP="00E8665C">
            <w:pPr>
              <w:spacing w:before="0" w:after="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w:t>
            </w:r>
          </w:p>
        </w:tc>
        <w:tc>
          <w:tcPr>
            <w:tcW w:w="8469" w:type="dxa"/>
            <w:noWrap/>
            <w:vAlign w:val="center"/>
            <w:hideMark/>
          </w:tcPr>
          <w:p w14:paraId="14438515" w14:textId="77777777" w:rsidR="00B936F0" w:rsidRPr="004C12C9" w:rsidRDefault="00B936F0" w:rsidP="00E8665C">
            <w:pPr>
              <w:spacing w:before="40" w:after="40" w:line="240" w:lineRule="auto"/>
              <w:rPr>
                <w:rFonts w:asciiTheme="minorHAnsi" w:hAnsiTheme="minorHAnsi" w:cstheme="minorHAnsi"/>
                <w:lang w:bidi="ar-SA"/>
              </w:rPr>
            </w:pPr>
            <w:r w:rsidRPr="004C12C9">
              <w:rPr>
                <w:rFonts w:asciiTheme="minorHAnsi" w:hAnsiTheme="minorHAnsi" w:cstheme="minorHAnsi"/>
                <w:lang w:bidi="ar-SA"/>
              </w:rPr>
              <w:t xml:space="preserve">Light green cells are </w:t>
            </w:r>
            <w:r w:rsidRPr="004C12C9">
              <w:rPr>
                <w:rFonts w:asciiTheme="minorHAnsi" w:hAnsiTheme="minorHAnsi" w:cstheme="minorHAnsi"/>
                <w:b/>
                <w:bCs/>
                <w:lang w:bidi="ar-SA"/>
              </w:rPr>
              <w:t xml:space="preserve">calculated fields </w:t>
            </w:r>
            <w:r w:rsidRPr="004C12C9">
              <w:rPr>
                <w:rFonts w:asciiTheme="minorHAnsi" w:hAnsiTheme="minorHAnsi" w:cstheme="minorHAnsi"/>
                <w:lang w:bidi="ar-SA"/>
              </w:rPr>
              <w:t xml:space="preserve">for interim calculations and are </w:t>
            </w:r>
            <w:r w:rsidRPr="004C12C9">
              <w:rPr>
                <w:rFonts w:asciiTheme="minorHAnsi" w:hAnsiTheme="minorHAnsi" w:cstheme="minorHAnsi"/>
                <w:b/>
                <w:bCs/>
                <w:lang w:bidi="ar-SA"/>
              </w:rPr>
              <w:t>not editable</w:t>
            </w:r>
            <w:r w:rsidRPr="004C12C9">
              <w:rPr>
                <w:rFonts w:asciiTheme="minorHAnsi" w:hAnsiTheme="minorHAnsi" w:cstheme="minorHAnsi"/>
                <w:lang w:bidi="ar-SA"/>
              </w:rPr>
              <w:t>.</w:t>
            </w:r>
          </w:p>
        </w:tc>
      </w:tr>
      <w:tr w:rsidR="00B936F0" w:rsidRPr="004C12C9" w14:paraId="481F5E46" w14:textId="77777777" w:rsidTr="00E8665C">
        <w:trPr>
          <w:trHeight w:val="300"/>
        </w:trPr>
        <w:tc>
          <w:tcPr>
            <w:tcW w:w="976" w:type="dxa"/>
            <w:shd w:val="clear" w:color="000000" w:fill="A4BCC2"/>
            <w:noWrap/>
            <w:vAlign w:val="center"/>
            <w:hideMark/>
          </w:tcPr>
          <w:p w14:paraId="45ECCE9D" w14:textId="77777777" w:rsidR="00B936F0" w:rsidRPr="004C12C9" w:rsidRDefault="00B936F0" w:rsidP="00E8665C">
            <w:pPr>
              <w:spacing w:before="0" w:after="0" w:line="240" w:lineRule="auto"/>
              <w:rPr>
                <w:rFonts w:asciiTheme="minorHAnsi" w:hAnsiTheme="minorHAnsi" w:cstheme="minorHAnsi"/>
                <w:color w:val="008EAA"/>
                <w:lang w:bidi="ar-SA"/>
              </w:rPr>
            </w:pPr>
            <w:r w:rsidRPr="004C12C9">
              <w:rPr>
                <w:rFonts w:asciiTheme="minorHAnsi" w:hAnsiTheme="minorHAnsi" w:cstheme="minorHAnsi"/>
                <w:color w:val="008EAA"/>
                <w:lang w:bidi="ar-SA"/>
              </w:rPr>
              <w:t> </w:t>
            </w:r>
          </w:p>
        </w:tc>
        <w:tc>
          <w:tcPr>
            <w:tcW w:w="8469" w:type="dxa"/>
            <w:noWrap/>
            <w:vAlign w:val="center"/>
            <w:hideMark/>
          </w:tcPr>
          <w:p w14:paraId="28BF25F1" w14:textId="77777777" w:rsidR="00B936F0" w:rsidRPr="004C12C9" w:rsidRDefault="00B936F0" w:rsidP="00E8665C">
            <w:pPr>
              <w:spacing w:before="40" w:after="40" w:line="240" w:lineRule="auto"/>
              <w:rPr>
                <w:rFonts w:asciiTheme="minorHAnsi" w:hAnsiTheme="minorHAnsi" w:cstheme="minorHAnsi"/>
                <w:color w:val="000000"/>
                <w:lang w:bidi="ar-SA"/>
              </w:rPr>
            </w:pPr>
            <w:r w:rsidRPr="004C12C9">
              <w:rPr>
                <w:rFonts w:asciiTheme="minorHAnsi" w:hAnsiTheme="minorHAnsi" w:cstheme="minorHAnsi"/>
                <w:color w:val="000000"/>
                <w:lang w:bidi="ar-SA"/>
              </w:rPr>
              <w:t xml:space="preserve">Gray cells are </w:t>
            </w:r>
            <w:r w:rsidRPr="004C12C9">
              <w:rPr>
                <w:rFonts w:asciiTheme="minorHAnsi" w:hAnsiTheme="minorHAnsi" w:cstheme="minorHAnsi"/>
                <w:b/>
                <w:bCs/>
                <w:color w:val="000000"/>
                <w:lang w:bidi="ar-SA"/>
              </w:rPr>
              <w:t xml:space="preserve">assumptions </w:t>
            </w:r>
            <w:r w:rsidRPr="004C12C9">
              <w:rPr>
                <w:rFonts w:asciiTheme="minorHAnsi" w:hAnsiTheme="minorHAnsi" w:cstheme="minorHAnsi"/>
                <w:color w:val="000000"/>
                <w:lang w:bidi="ar-SA"/>
              </w:rPr>
              <w:t>and are</w:t>
            </w:r>
            <w:r w:rsidRPr="004C12C9">
              <w:rPr>
                <w:rFonts w:asciiTheme="minorHAnsi" w:hAnsiTheme="minorHAnsi" w:cstheme="minorHAnsi"/>
                <w:b/>
                <w:bCs/>
                <w:color w:val="000000"/>
                <w:lang w:bidi="ar-SA"/>
              </w:rPr>
              <w:t xml:space="preserve"> not editable</w:t>
            </w:r>
            <w:r w:rsidRPr="004C12C9">
              <w:rPr>
                <w:rFonts w:asciiTheme="minorHAnsi" w:hAnsiTheme="minorHAnsi" w:cstheme="minorHAnsi"/>
                <w:color w:val="000000"/>
                <w:lang w:bidi="ar-SA"/>
              </w:rPr>
              <w:t>.</w:t>
            </w:r>
          </w:p>
        </w:tc>
      </w:tr>
      <w:tr w:rsidR="00B936F0" w:rsidRPr="004C12C9" w14:paraId="45861A54" w14:textId="77777777" w:rsidTr="00E8665C">
        <w:trPr>
          <w:trHeight w:val="300"/>
        </w:trPr>
        <w:tc>
          <w:tcPr>
            <w:tcW w:w="976" w:type="dxa"/>
            <w:shd w:val="diagStripe" w:color="000000" w:fill="808080"/>
            <w:noWrap/>
            <w:vAlign w:val="bottom"/>
            <w:hideMark/>
          </w:tcPr>
          <w:p w14:paraId="76708775" w14:textId="77777777" w:rsidR="00B936F0" w:rsidRPr="004C12C9" w:rsidRDefault="00B936F0" w:rsidP="00E8665C">
            <w:pPr>
              <w:spacing w:before="0" w:after="0" w:line="240" w:lineRule="auto"/>
              <w:rPr>
                <w:rFonts w:asciiTheme="minorHAnsi" w:hAnsiTheme="minorHAnsi" w:cstheme="minorHAnsi"/>
                <w:lang w:bidi="ar-SA"/>
              </w:rPr>
            </w:pPr>
            <w:r w:rsidRPr="004C12C9">
              <w:rPr>
                <w:rFonts w:asciiTheme="minorHAnsi" w:hAnsiTheme="minorHAnsi" w:cstheme="minorHAnsi"/>
                <w:lang w:bidi="ar-SA"/>
              </w:rPr>
              <w:t> </w:t>
            </w:r>
          </w:p>
        </w:tc>
        <w:tc>
          <w:tcPr>
            <w:tcW w:w="8469" w:type="dxa"/>
            <w:noWrap/>
            <w:vAlign w:val="center"/>
            <w:hideMark/>
          </w:tcPr>
          <w:p w14:paraId="56098026" w14:textId="77777777" w:rsidR="00B936F0" w:rsidRPr="004C12C9" w:rsidRDefault="00B936F0" w:rsidP="00E8665C">
            <w:pPr>
              <w:spacing w:before="40" w:after="40" w:line="240" w:lineRule="auto"/>
              <w:rPr>
                <w:rFonts w:asciiTheme="minorHAnsi" w:hAnsiTheme="minorHAnsi" w:cstheme="minorHAnsi"/>
                <w:lang w:bidi="ar-SA"/>
              </w:rPr>
            </w:pPr>
            <w:r w:rsidRPr="004C12C9">
              <w:rPr>
                <w:rFonts w:asciiTheme="minorHAnsi" w:hAnsiTheme="minorHAnsi" w:cstheme="minorHAnsi"/>
                <w:lang w:bidi="ar-SA"/>
              </w:rPr>
              <w:t xml:space="preserve">Black cells are for </w:t>
            </w:r>
            <w:r w:rsidRPr="004C12C9">
              <w:rPr>
                <w:rFonts w:asciiTheme="minorHAnsi" w:hAnsiTheme="minorHAnsi" w:cstheme="minorHAnsi"/>
                <w:b/>
                <w:bCs/>
                <w:lang w:bidi="ar-SA"/>
              </w:rPr>
              <w:t>emissions sources that are not applicable</w:t>
            </w:r>
            <w:r w:rsidRPr="004C12C9">
              <w:rPr>
                <w:rFonts w:asciiTheme="minorHAnsi" w:hAnsiTheme="minorHAnsi" w:cstheme="minorHAnsi"/>
                <w:lang w:bidi="ar-SA"/>
              </w:rPr>
              <w:t xml:space="preserve"> and are not calculated.</w:t>
            </w:r>
          </w:p>
        </w:tc>
      </w:tr>
    </w:tbl>
    <w:p w14:paraId="44ACF144" w14:textId="77777777" w:rsidR="00B936F0" w:rsidRPr="004C12C9" w:rsidRDefault="00B936F0" w:rsidP="00B936F0">
      <w:r w:rsidRPr="004C12C9">
        <w:rPr>
          <w:b/>
          <w:bCs/>
        </w:rPr>
        <w:t>Navigation:</w:t>
      </w:r>
      <w:r w:rsidRPr="004C12C9">
        <w:t xml:space="preserve"> As shown in </w:t>
      </w:r>
      <w:r w:rsidRPr="004C12C9">
        <w:fldChar w:fldCharType="begin" w:fldLock="1"/>
      </w:r>
      <w:r w:rsidRPr="004C12C9">
        <w:instrText xml:space="preserve"> REF _Ref196762086 \h </w:instrText>
      </w:r>
      <w:r w:rsidRPr="004C12C9">
        <w:fldChar w:fldCharType="separate"/>
      </w:r>
      <w:r w:rsidRPr="004C12C9">
        <w:t>Figure D-5</w:t>
      </w:r>
      <w:r w:rsidRPr="004C12C9">
        <w:fldChar w:fldCharType="end"/>
      </w:r>
      <w:r w:rsidRPr="004C12C9">
        <w:t xml:space="preserve">, the calculator is organized into informational tabs (shaded in dark blue) input tabs (shaded in yellow), calculation tabs (shaded in green), mitigation and adaptation tabs (shaded in blue), and assumptions and constants tabs (shaded in light blue). Users can navigate through the sections of the calculator by selecting the navigation arrows at the top of each tab or clicking directly on the tab name at the bottom of Excel. Users can navigate to the top of each tab by selecting the return to top buttons at the bottom of tabs. On the User Inputs, Construction, and Operation tabs, users can select the green boxes at the top to navigate to specific sections of a tab. An example of the navigation features on the User Inputs tab is shown in </w:t>
      </w:r>
      <w:r w:rsidRPr="004C12C9">
        <w:fldChar w:fldCharType="begin" w:fldLock="1"/>
      </w:r>
      <w:r w:rsidRPr="004C12C9">
        <w:instrText xml:space="preserve"> REF _Ref195793615 \h </w:instrText>
      </w:r>
      <w:r w:rsidRPr="004C12C9">
        <w:fldChar w:fldCharType="separate"/>
      </w:r>
      <w:r w:rsidRPr="004C12C9">
        <w:t>Figure D-6</w:t>
      </w:r>
      <w:r w:rsidRPr="004C12C9">
        <w:fldChar w:fldCharType="end"/>
      </w:r>
      <w:r w:rsidRPr="004C12C9">
        <w:t xml:space="preserve">. </w:t>
      </w:r>
    </w:p>
    <w:p w14:paraId="39B094FF" w14:textId="77777777" w:rsidR="00B936F0" w:rsidRPr="004C12C9" w:rsidRDefault="00B936F0" w:rsidP="00B936F0">
      <w:pPr>
        <w:pStyle w:val="Caption"/>
      </w:pPr>
      <w:bookmarkStart w:id="27" w:name="_Ref196762086"/>
      <w:r w:rsidRPr="004C12C9">
        <w:lastRenderedPageBreak/>
        <w:t>Figure D-</w:t>
      </w:r>
      <w:r>
        <w:fldChar w:fldCharType="begin"/>
      </w:r>
      <w:r>
        <w:instrText xml:space="preserve"> SEQ Figure_D- \* ARABIC </w:instrText>
      </w:r>
      <w:r>
        <w:fldChar w:fldCharType="separate"/>
      </w:r>
      <w:r>
        <w:rPr>
          <w:noProof/>
        </w:rPr>
        <w:t>5</w:t>
      </w:r>
      <w:r>
        <w:fldChar w:fldCharType="end"/>
      </w:r>
      <w:bookmarkEnd w:id="27"/>
      <w:r w:rsidRPr="004C12C9">
        <w:t>. Tab Organization and Coloring</w:t>
      </w:r>
    </w:p>
    <w:p w14:paraId="4650C591" w14:textId="77777777" w:rsidR="00B936F0" w:rsidRPr="004C12C9" w:rsidRDefault="00B936F0" w:rsidP="00B936F0">
      <w:pPr>
        <w:spacing w:before="60" w:after="60"/>
      </w:pPr>
      <w:r w:rsidRPr="004C6B41">
        <w:rPr>
          <w:noProof/>
        </w:rPr>
        <w:drawing>
          <wp:inline distT="0" distB="0" distL="0" distR="0" wp14:anchorId="056A7B52" wp14:editId="6109A346">
            <wp:extent cx="6010814" cy="125868"/>
            <wp:effectExtent l="19050" t="19050" r="9525" b="26670"/>
            <wp:docPr id="176532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27792" name=""/>
                    <pic:cNvPicPr/>
                  </pic:nvPicPr>
                  <pic:blipFill>
                    <a:blip r:embed="rId19"/>
                    <a:stretch>
                      <a:fillRect/>
                    </a:stretch>
                  </pic:blipFill>
                  <pic:spPr>
                    <a:xfrm>
                      <a:off x="0" y="0"/>
                      <a:ext cx="6751780" cy="141384"/>
                    </a:xfrm>
                    <a:prstGeom prst="rect">
                      <a:avLst/>
                    </a:prstGeom>
                    <a:ln>
                      <a:solidFill>
                        <a:schemeClr val="tx2"/>
                      </a:solidFill>
                    </a:ln>
                  </pic:spPr>
                </pic:pic>
              </a:graphicData>
            </a:graphic>
          </wp:inline>
        </w:drawing>
      </w:r>
      <w:r w:rsidRPr="004C6B41" w:rsidDel="004C6B41">
        <w:t xml:space="preserve"> </w:t>
      </w:r>
    </w:p>
    <w:p w14:paraId="23B817BB" w14:textId="77777777" w:rsidR="00B936F0" w:rsidRPr="004C12C9" w:rsidRDefault="00B936F0" w:rsidP="00B936F0">
      <w:pPr>
        <w:pStyle w:val="Caption"/>
      </w:pPr>
      <w:bookmarkStart w:id="28" w:name="_Ref195793615"/>
      <w:r w:rsidRPr="004C12C9">
        <w:t>Figure D-</w:t>
      </w:r>
      <w:r>
        <w:fldChar w:fldCharType="begin"/>
      </w:r>
      <w:r>
        <w:instrText xml:space="preserve"> SEQ Figure_D- \* ARABIC </w:instrText>
      </w:r>
      <w:r>
        <w:fldChar w:fldCharType="separate"/>
      </w:r>
      <w:r>
        <w:rPr>
          <w:noProof/>
        </w:rPr>
        <w:t>6</w:t>
      </w:r>
      <w:r>
        <w:fldChar w:fldCharType="end"/>
      </w:r>
      <w:bookmarkEnd w:id="28"/>
      <w:r w:rsidRPr="004C12C9">
        <w:t>. Navigation Features on the User Inputs Tab</w:t>
      </w:r>
    </w:p>
    <w:p w14:paraId="6873226B" w14:textId="77777777" w:rsidR="00B936F0" w:rsidRPr="004C12C9" w:rsidRDefault="00B936F0" w:rsidP="00B936F0">
      <w:pPr>
        <w:spacing w:before="60" w:after="60"/>
      </w:pPr>
      <w:r w:rsidRPr="004C12C9">
        <w:rPr>
          <w:noProof/>
        </w:rPr>
        <w:drawing>
          <wp:inline distT="0" distB="0" distL="0" distR="0" wp14:anchorId="49C98DE5" wp14:editId="54555F62">
            <wp:extent cx="5943600" cy="2169160"/>
            <wp:effectExtent l="19050" t="19050" r="19050" b="21590"/>
            <wp:docPr id="671902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02265" name="Picture 1" descr="A screenshot of a computer&#10;&#10;AI-generated content may be incorrect."/>
                    <pic:cNvPicPr/>
                  </pic:nvPicPr>
                  <pic:blipFill>
                    <a:blip r:embed="rId20"/>
                    <a:stretch>
                      <a:fillRect/>
                    </a:stretch>
                  </pic:blipFill>
                  <pic:spPr>
                    <a:xfrm>
                      <a:off x="0" y="0"/>
                      <a:ext cx="5943600" cy="2169160"/>
                    </a:xfrm>
                    <a:prstGeom prst="rect">
                      <a:avLst/>
                    </a:prstGeom>
                    <a:ln>
                      <a:solidFill>
                        <a:schemeClr val="tx2"/>
                      </a:solidFill>
                    </a:ln>
                  </pic:spPr>
                </pic:pic>
              </a:graphicData>
            </a:graphic>
          </wp:inline>
        </w:drawing>
      </w:r>
      <w:r w:rsidRPr="004C12C9" w:rsidDel="006802B9">
        <w:t xml:space="preserve"> </w:t>
      </w:r>
    </w:p>
    <w:p w14:paraId="23FC59A2" w14:textId="77777777" w:rsidR="00B936F0" w:rsidRPr="004C12C9" w:rsidRDefault="00B936F0" w:rsidP="00B936F0">
      <w:r w:rsidRPr="004C12C9">
        <w:rPr>
          <w:b/>
          <w:bCs/>
        </w:rPr>
        <w:t>Applying Defaults:</w:t>
      </w:r>
      <w:r w:rsidRPr="004C12C9">
        <w:t xml:space="preserve"> Default assumptions are available for select user inputs. Default data are displayed in gray cells and link to values summarized on the Assumptions tab. For inputs where default data are available, an “Apply Defaults” button is included next to these inputs to allow users to easily populate the calculator with default values. A ‘Reset ALL Inputs’ button is also included to remove all inputs, both those that are defaults and user-provided inputs, from each emission source. Note that the “Reset” button will clear all user inputs from the input fields, even manually entered or edited values. An example of the default and reset buttons on the User Inputs tab is shown in </w:t>
      </w:r>
      <w:r w:rsidRPr="004C12C9">
        <w:fldChar w:fldCharType="begin" w:fldLock="1"/>
      </w:r>
      <w:r w:rsidRPr="004C12C9">
        <w:instrText xml:space="preserve"> REF _Ref196762530 \h </w:instrText>
      </w:r>
      <w:r w:rsidRPr="004C12C9">
        <w:fldChar w:fldCharType="separate"/>
      </w:r>
      <w:r w:rsidRPr="004C12C9">
        <w:t>Figure D-7</w:t>
      </w:r>
      <w:r w:rsidRPr="004C12C9">
        <w:fldChar w:fldCharType="end"/>
      </w:r>
      <w:r w:rsidRPr="004C12C9">
        <w:t>.</w:t>
      </w:r>
    </w:p>
    <w:p w14:paraId="230771DF" w14:textId="77777777" w:rsidR="00B936F0" w:rsidRPr="004C12C9" w:rsidRDefault="00B936F0" w:rsidP="00B936F0">
      <w:pPr>
        <w:pStyle w:val="Caption"/>
      </w:pPr>
      <w:bookmarkStart w:id="29" w:name="_Ref196756443"/>
      <w:bookmarkStart w:id="30" w:name="_Ref196762530"/>
      <w:r w:rsidRPr="004C12C9">
        <w:t>Figure D-</w:t>
      </w:r>
      <w:r>
        <w:fldChar w:fldCharType="begin"/>
      </w:r>
      <w:r>
        <w:instrText xml:space="preserve"> SEQ Figure_D- \* ARABIC </w:instrText>
      </w:r>
      <w:r>
        <w:fldChar w:fldCharType="separate"/>
      </w:r>
      <w:r>
        <w:rPr>
          <w:noProof/>
        </w:rPr>
        <w:t>7</w:t>
      </w:r>
      <w:r>
        <w:fldChar w:fldCharType="end"/>
      </w:r>
      <w:bookmarkEnd w:id="29"/>
      <w:bookmarkEnd w:id="30"/>
      <w:r w:rsidRPr="004C12C9">
        <w:t>. Example of Applying Defaults and Reset Buttons for an Emission Source on the User Inputs Tab</w:t>
      </w:r>
    </w:p>
    <w:p w14:paraId="6FA83F91" w14:textId="77777777" w:rsidR="00B936F0" w:rsidRPr="004C12C9" w:rsidRDefault="00B936F0" w:rsidP="00B936F0">
      <w:pPr>
        <w:spacing w:before="60" w:after="60"/>
      </w:pPr>
      <w:r w:rsidRPr="004C12C9">
        <w:rPr>
          <w:noProof/>
        </w:rPr>
        <w:drawing>
          <wp:inline distT="0" distB="0" distL="0" distR="0" wp14:anchorId="6A392098" wp14:editId="2CA459EF">
            <wp:extent cx="5943600" cy="2268855"/>
            <wp:effectExtent l="19050" t="19050" r="19050" b="17145"/>
            <wp:docPr id="44878624"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8624" name="Picture 1" descr="A screenshot of a spreadsheet&#10;&#10;AI-generated content may be incorrect."/>
                    <pic:cNvPicPr/>
                  </pic:nvPicPr>
                  <pic:blipFill>
                    <a:blip r:embed="rId21"/>
                    <a:stretch>
                      <a:fillRect/>
                    </a:stretch>
                  </pic:blipFill>
                  <pic:spPr>
                    <a:xfrm>
                      <a:off x="0" y="0"/>
                      <a:ext cx="5943600" cy="2268855"/>
                    </a:xfrm>
                    <a:prstGeom prst="rect">
                      <a:avLst/>
                    </a:prstGeom>
                    <a:ln>
                      <a:solidFill>
                        <a:schemeClr val="tx2"/>
                      </a:solidFill>
                    </a:ln>
                  </pic:spPr>
                </pic:pic>
              </a:graphicData>
            </a:graphic>
          </wp:inline>
        </w:drawing>
      </w:r>
    </w:p>
    <w:p w14:paraId="249B896D" w14:textId="77777777" w:rsidR="00B936F0" w:rsidRPr="004C12C9" w:rsidRDefault="00B936F0" w:rsidP="00B936F0">
      <w:r w:rsidRPr="004C12C9">
        <w:rPr>
          <w:b/>
          <w:bCs/>
        </w:rPr>
        <w:t>Shading and Hiding:</w:t>
      </w:r>
      <w:r w:rsidRPr="004C12C9">
        <w:t xml:space="preserve"> Gray shading with black dashed lines </w:t>
      </w:r>
      <w:proofErr w:type="gramStart"/>
      <w:r w:rsidRPr="004C12C9">
        <w:t>are</w:t>
      </w:r>
      <w:proofErr w:type="gramEnd"/>
      <w:r w:rsidRPr="004C12C9">
        <w:t xml:space="preserve"> used throughout the calculator when values are not applicable based on prior selections made by the user. On the User Inputs tab, users may choose to hide all these rows for sources that are identified as not applicable by selecting the “Hide Sources Not Applicable” button at the top of the tab. Rows for non-applicable sources are automatically hidden in the Results and Charts tabs. See </w:t>
      </w:r>
      <w:r w:rsidRPr="004C12C9">
        <w:fldChar w:fldCharType="begin" w:fldLock="1"/>
      </w:r>
      <w:r w:rsidRPr="004C12C9">
        <w:instrText xml:space="preserve"> REF _Ref196763396 \h </w:instrText>
      </w:r>
      <w:r w:rsidRPr="004C12C9">
        <w:fldChar w:fldCharType="separate"/>
      </w:r>
      <w:r w:rsidRPr="004C12C9">
        <w:t>Figure D-8</w:t>
      </w:r>
      <w:r w:rsidRPr="004C12C9">
        <w:fldChar w:fldCharType="end"/>
      </w:r>
      <w:r w:rsidRPr="004C12C9">
        <w:t xml:space="preserve"> for an example of these features.</w:t>
      </w:r>
    </w:p>
    <w:p w14:paraId="7DF3D5DD" w14:textId="77777777" w:rsidR="00B936F0" w:rsidRPr="004C12C9" w:rsidRDefault="00B936F0" w:rsidP="00B936F0">
      <w:pPr>
        <w:pStyle w:val="Caption"/>
      </w:pPr>
      <w:bookmarkStart w:id="31" w:name="_Ref196757258"/>
      <w:bookmarkStart w:id="32" w:name="_Ref196763396"/>
      <w:r w:rsidRPr="004C12C9">
        <w:lastRenderedPageBreak/>
        <w:t>Figure D-</w:t>
      </w:r>
      <w:r>
        <w:fldChar w:fldCharType="begin"/>
      </w:r>
      <w:r>
        <w:instrText xml:space="preserve"> SEQ Figure_D- \* ARABIC </w:instrText>
      </w:r>
      <w:r>
        <w:fldChar w:fldCharType="separate"/>
      </w:r>
      <w:r>
        <w:rPr>
          <w:noProof/>
        </w:rPr>
        <w:t>8</w:t>
      </w:r>
      <w:r>
        <w:fldChar w:fldCharType="end"/>
      </w:r>
      <w:bookmarkEnd w:id="31"/>
      <w:bookmarkEnd w:id="32"/>
      <w:r w:rsidRPr="004C12C9">
        <w:t xml:space="preserve">. Example of Shading and Hiding for Not Applicable Emissions Sources </w:t>
      </w:r>
    </w:p>
    <w:p w14:paraId="0E607321" w14:textId="77777777" w:rsidR="00B936F0" w:rsidRPr="004C12C9" w:rsidRDefault="00B936F0" w:rsidP="00B936F0">
      <w:pPr>
        <w:spacing w:before="60" w:after="60"/>
      </w:pPr>
      <w:r w:rsidRPr="004C12C9">
        <w:rPr>
          <w:noProof/>
        </w:rPr>
        <w:drawing>
          <wp:inline distT="0" distB="0" distL="0" distR="0" wp14:anchorId="381B0330" wp14:editId="7F560859">
            <wp:extent cx="5943600" cy="2292985"/>
            <wp:effectExtent l="19050" t="19050" r="19050" b="12065"/>
            <wp:docPr id="8088193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19322" name="Picture 1" descr="A screenshot of a computer&#10;&#10;AI-generated content may be incorrect."/>
                    <pic:cNvPicPr/>
                  </pic:nvPicPr>
                  <pic:blipFill>
                    <a:blip r:embed="rId22"/>
                    <a:stretch>
                      <a:fillRect/>
                    </a:stretch>
                  </pic:blipFill>
                  <pic:spPr>
                    <a:xfrm>
                      <a:off x="0" y="0"/>
                      <a:ext cx="5943600" cy="2292985"/>
                    </a:xfrm>
                    <a:prstGeom prst="rect">
                      <a:avLst/>
                    </a:prstGeom>
                    <a:ln>
                      <a:solidFill>
                        <a:schemeClr val="accent1"/>
                      </a:solidFill>
                    </a:ln>
                  </pic:spPr>
                </pic:pic>
              </a:graphicData>
            </a:graphic>
          </wp:inline>
        </w:drawing>
      </w:r>
    </w:p>
    <w:p w14:paraId="252D6593" w14:textId="77777777" w:rsidR="00B936F0" w:rsidRPr="004C12C9" w:rsidRDefault="00B936F0" w:rsidP="00B936F0">
      <w:r w:rsidRPr="004C12C9">
        <w:rPr>
          <w:b/>
          <w:bCs/>
        </w:rPr>
        <w:t>Data Validations:</w:t>
      </w:r>
      <w:r w:rsidRPr="004C12C9">
        <w:t xml:space="preserve"> Data validations are built into user input fields to help ensure data quality and accuracy. Validations include value ranges, drop-down lists, and formatting restrictions. A pop-up message will appear if you try to enter a nonvalid value into a user input field. An example of a data validation pop-up message is shown in </w:t>
      </w:r>
      <w:r w:rsidRPr="004C12C9">
        <w:fldChar w:fldCharType="begin" w:fldLock="1"/>
      </w:r>
      <w:r w:rsidRPr="004C12C9">
        <w:instrText xml:space="preserve"> REF _Ref196765314 \h </w:instrText>
      </w:r>
      <w:r w:rsidRPr="004C12C9">
        <w:fldChar w:fldCharType="separate"/>
      </w:r>
      <w:r w:rsidRPr="004C12C9">
        <w:t>Figure D-9</w:t>
      </w:r>
      <w:r w:rsidRPr="004C12C9">
        <w:fldChar w:fldCharType="end"/>
      </w:r>
      <w:r w:rsidRPr="004C12C9">
        <w:t>.</w:t>
      </w:r>
    </w:p>
    <w:p w14:paraId="599E6ECD" w14:textId="77777777" w:rsidR="00B936F0" w:rsidRPr="004C12C9" w:rsidRDefault="00B936F0" w:rsidP="00B936F0">
      <w:pPr>
        <w:pStyle w:val="Caption"/>
        <w:spacing w:before="60"/>
      </w:pPr>
      <w:bookmarkStart w:id="33" w:name="_Ref196757521"/>
      <w:bookmarkStart w:id="34" w:name="_Ref196765314"/>
      <w:r w:rsidRPr="004C12C9">
        <w:t>Figure D-</w:t>
      </w:r>
      <w:r>
        <w:fldChar w:fldCharType="begin"/>
      </w:r>
      <w:r>
        <w:instrText xml:space="preserve"> SEQ Figure_D- \* ARABIC </w:instrText>
      </w:r>
      <w:r>
        <w:fldChar w:fldCharType="separate"/>
      </w:r>
      <w:r>
        <w:rPr>
          <w:noProof/>
        </w:rPr>
        <w:t>9</w:t>
      </w:r>
      <w:r>
        <w:fldChar w:fldCharType="end"/>
      </w:r>
      <w:bookmarkEnd w:id="33"/>
      <w:bookmarkEnd w:id="34"/>
      <w:r w:rsidRPr="004C12C9">
        <w:t xml:space="preserve">. Example of Data Validation on the User Inputs Tab </w:t>
      </w:r>
    </w:p>
    <w:p w14:paraId="2E0D835E" w14:textId="77777777" w:rsidR="00B936F0" w:rsidRPr="004C12C9" w:rsidRDefault="00B936F0" w:rsidP="00B936F0">
      <w:pPr>
        <w:pStyle w:val="Caption"/>
        <w:spacing w:before="60"/>
      </w:pPr>
      <w:r w:rsidRPr="004C12C9">
        <w:rPr>
          <w:noProof/>
        </w:rPr>
        <w:drawing>
          <wp:inline distT="0" distB="0" distL="0" distR="0" wp14:anchorId="228B3C37" wp14:editId="5291C373">
            <wp:extent cx="5943600" cy="2738120"/>
            <wp:effectExtent l="19050" t="19050" r="19050" b="24130"/>
            <wp:docPr id="64787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714" name="Picture 1" descr="A screenshot of a computer&#10;&#10;AI-generated content may be incorrect."/>
                    <pic:cNvPicPr/>
                  </pic:nvPicPr>
                  <pic:blipFill>
                    <a:blip r:embed="rId23"/>
                    <a:stretch>
                      <a:fillRect/>
                    </a:stretch>
                  </pic:blipFill>
                  <pic:spPr>
                    <a:xfrm>
                      <a:off x="0" y="0"/>
                      <a:ext cx="5943600" cy="2738120"/>
                    </a:xfrm>
                    <a:prstGeom prst="rect">
                      <a:avLst/>
                    </a:prstGeom>
                    <a:ln>
                      <a:solidFill>
                        <a:schemeClr val="tx2"/>
                      </a:solidFill>
                    </a:ln>
                  </pic:spPr>
                </pic:pic>
              </a:graphicData>
            </a:graphic>
          </wp:inline>
        </w:drawing>
      </w:r>
    </w:p>
    <w:p w14:paraId="57757F45" w14:textId="77777777" w:rsidR="00B936F0" w:rsidRPr="004C12C9" w:rsidRDefault="00B936F0" w:rsidP="00B936F0">
      <w:r w:rsidRPr="004C12C9">
        <w:rPr>
          <w:b/>
          <w:bCs/>
        </w:rPr>
        <w:t>Data Checks:</w:t>
      </w:r>
      <w:r w:rsidRPr="004C12C9">
        <w:t xml:space="preserve"> Data checks are used to alert users to incomplete or incorrectly entered data. Checker icons are included next to each required field or table. A red “x” icon will appear next to a field if it is left blank, and a green check icon will appear if the field has been populated. Checkers are not included for fields where inputs are optional. Red text will also display if inputs are entered incorrectly (see </w:t>
      </w:r>
      <w:r w:rsidRPr="004C12C9">
        <w:fldChar w:fldCharType="begin" w:fldLock="1"/>
      </w:r>
      <w:r w:rsidRPr="004C12C9">
        <w:instrText xml:space="preserve"> REF _Ref196765768 \h </w:instrText>
      </w:r>
      <w:r w:rsidRPr="004C12C9">
        <w:fldChar w:fldCharType="separate"/>
      </w:r>
      <w:r w:rsidRPr="004C12C9">
        <w:t>Figure D-10</w:t>
      </w:r>
      <w:r w:rsidRPr="004C12C9">
        <w:fldChar w:fldCharType="end"/>
      </w:r>
      <w:r w:rsidRPr="004C12C9">
        <w:t xml:space="preserve">). Furthermore, if all inputs are not provided on the Project Background tab, a pop-up message will be displayed when users navigate to the User Inputs tab. Similarly, if not all user inputs are provided for emissions sources selected as applicable, a pop-up message and red error text will also appear when users navigate to the Results tab (see </w:t>
      </w:r>
      <w:r w:rsidRPr="004C12C9">
        <w:fldChar w:fldCharType="begin" w:fldLock="1"/>
      </w:r>
      <w:r w:rsidRPr="004C12C9">
        <w:instrText xml:space="preserve"> REF _Ref196765879 \h </w:instrText>
      </w:r>
      <w:r w:rsidRPr="004C12C9">
        <w:fldChar w:fldCharType="separate"/>
      </w:r>
      <w:r w:rsidRPr="004C12C9">
        <w:t>Figure D-11</w:t>
      </w:r>
      <w:r w:rsidRPr="004C12C9">
        <w:fldChar w:fldCharType="end"/>
      </w:r>
      <w:r w:rsidRPr="004C12C9">
        <w:t>).</w:t>
      </w:r>
    </w:p>
    <w:p w14:paraId="51A056E7" w14:textId="77777777" w:rsidR="00B936F0" w:rsidRPr="004C12C9" w:rsidRDefault="00B936F0" w:rsidP="00B936F0">
      <w:pPr>
        <w:pStyle w:val="Caption"/>
      </w:pPr>
      <w:bookmarkStart w:id="35" w:name="_Ref196765768"/>
      <w:bookmarkStart w:id="36" w:name="_Ref195793158"/>
      <w:r w:rsidRPr="004C12C9">
        <w:lastRenderedPageBreak/>
        <w:t>Figure D-</w:t>
      </w:r>
      <w:r>
        <w:fldChar w:fldCharType="begin"/>
      </w:r>
      <w:r>
        <w:instrText xml:space="preserve"> SEQ Figure_D- \* ARABIC </w:instrText>
      </w:r>
      <w:r>
        <w:fldChar w:fldCharType="separate"/>
      </w:r>
      <w:r>
        <w:rPr>
          <w:noProof/>
        </w:rPr>
        <w:t>10</w:t>
      </w:r>
      <w:r>
        <w:fldChar w:fldCharType="end"/>
      </w:r>
      <w:bookmarkEnd w:id="35"/>
      <w:r w:rsidRPr="004C12C9">
        <w:t>. Example of Error Checkers for Land Use Change (Construction) User Inputs</w:t>
      </w:r>
    </w:p>
    <w:p w14:paraId="0F32B7C9" w14:textId="77777777" w:rsidR="00B936F0" w:rsidRPr="004C12C9" w:rsidRDefault="00B936F0" w:rsidP="00B936F0">
      <w:pPr>
        <w:spacing w:before="60" w:after="60"/>
      </w:pPr>
      <w:r w:rsidRPr="00F258B9">
        <w:rPr>
          <w:noProof/>
        </w:rPr>
        <w:drawing>
          <wp:inline distT="0" distB="0" distL="0" distR="0" wp14:anchorId="3D03F8D5" wp14:editId="07659E8E">
            <wp:extent cx="5943600" cy="1924050"/>
            <wp:effectExtent l="19050" t="19050" r="19050" b="19050"/>
            <wp:docPr id="179658040" name="Picture 1"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8040" name="Picture 1" descr="Graphical user interface, table&#10;&#10;AI-generated content may be incorrect."/>
                    <pic:cNvPicPr/>
                  </pic:nvPicPr>
                  <pic:blipFill>
                    <a:blip r:embed="rId24"/>
                    <a:stretch>
                      <a:fillRect/>
                    </a:stretch>
                  </pic:blipFill>
                  <pic:spPr>
                    <a:xfrm>
                      <a:off x="0" y="0"/>
                      <a:ext cx="5943600" cy="1924050"/>
                    </a:xfrm>
                    <a:prstGeom prst="rect">
                      <a:avLst/>
                    </a:prstGeom>
                    <a:ln>
                      <a:solidFill>
                        <a:schemeClr val="tx2"/>
                      </a:solidFill>
                    </a:ln>
                  </pic:spPr>
                </pic:pic>
              </a:graphicData>
            </a:graphic>
          </wp:inline>
        </w:drawing>
      </w:r>
    </w:p>
    <w:p w14:paraId="27C141A9" w14:textId="77777777" w:rsidR="00B936F0" w:rsidRPr="004C12C9" w:rsidRDefault="00B936F0" w:rsidP="00B936F0">
      <w:pPr>
        <w:pStyle w:val="Caption"/>
      </w:pPr>
      <w:bookmarkStart w:id="37" w:name="_Ref196765879"/>
      <w:r w:rsidRPr="004C12C9">
        <w:t>Figure D-</w:t>
      </w:r>
      <w:r>
        <w:fldChar w:fldCharType="begin"/>
      </w:r>
      <w:r>
        <w:instrText xml:space="preserve"> SEQ Figure_D- \* ARABIC </w:instrText>
      </w:r>
      <w:r>
        <w:fldChar w:fldCharType="separate"/>
      </w:r>
      <w:r>
        <w:rPr>
          <w:noProof/>
        </w:rPr>
        <w:t>11</w:t>
      </w:r>
      <w:r>
        <w:fldChar w:fldCharType="end"/>
      </w:r>
      <w:bookmarkEnd w:id="37"/>
      <w:r w:rsidRPr="004C12C9">
        <w:t>. Example of Data Validation on the Results Tab</w:t>
      </w:r>
    </w:p>
    <w:p w14:paraId="3C00A73E" w14:textId="77777777" w:rsidR="00B936F0" w:rsidRPr="004C12C9" w:rsidRDefault="00B936F0" w:rsidP="00B936F0">
      <w:pPr>
        <w:spacing w:before="60" w:after="60"/>
      </w:pPr>
      <w:r w:rsidRPr="004C12C9">
        <w:rPr>
          <w:noProof/>
        </w:rPr>
        <w:drawing>
          <wp:inline distT="0" distB="0" distL="0" distR="0" wp14:anchorId="7A51671A" wp14:editId="1FED5BBD">
            <wp:extent cx="5943600" cy="2806065"/>
            <wp:effectExtent l="19050" t="19050" r="19050" b="13335"/>
            <wp:docPr id="11590890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55944" name="Picture 1" descr="A screenshot of a computer&#10;&#10;AI-generated content may be incorrect."/>
                    <pic:cNvPicPr/>
                  </pic:nvPicPr>
                  <pic:blipFill>
                    <a:blip r:embed="rId25"/>
                    <a:stretch>
                      <a:fillRect/>
                    </a:stretch>
                  </pic:blipFill>
                  <pic:spPr>
                    <a:xfrm>
                      <a:off x="0" y="0"/>
                      <a:ext cx="5943600" cy="2806065"/>
                    </a:xfrm>
                    <a:prstGeom prst="rect">
                      <a:avLst/>
                    </a:prstGeom>
                    <a:ln>
                      <a:solidFill>
                        <a:schemeClr val="accent1"/>
                      </a:solidFill>
                    </a:ln>
                  </pic:spPr>
                </pic:pic>
              </a:graphicData>
            </a:graphic>
          </wp:inline>
        </w:drawing>
      </w:r>
    </w:p>
    <w:bookmarkEnd w:id="36"/>
    <w:p w14:paraId="001CCDDE" w14:textId="77777777" w:rsidR="00B936F0" w:rsidRPr="004C12C9" w:rsidRDefault="00B936F0" w:rsidP="00B936F0">
      <w:pPr>
        <w:spacing w:before="120" w:after="0" w:line="271" w:lineRule="auto"/>
        <w:rPr>
          <w:rFonts w:asciiTheme="minorHAnsi" w:eastAsiaTheme="majorEastAsia" w:hAnsiTheme="minorHAnsi" w:cs="Arial"/>
          <w:b/>
          <w:color w:val="003865" w:themeColor="accent1"/>
          <w:sz w:val="26"/>
          <w:szCs w:val="24"/>
        </w:rPr>
      </w:pPr>
      <w:r w:rsidRPr="004C12C9">
        <w:br w:type="page"/>
      </w:r>
    </w:p>
    <w:p w14:paraId="6C12770B" w14:textId="77777777" w:rsidR="00B936F0" w:rsidRPr="004C12C9" w:rsidRDefault="00B936F0" w:rsidP="00B936F0">
      <w:pPr>
        <w:pStyle w:val="Appendix2"/>
      </w:pPr>
      <w:bookmarkStart w:id="38" w:name="_Toc192247213"/>
      <w:bookmarkStart w:id="39" w:name="_Toc192248617"/>
      <w:bookmarkStart w:id="40" w:name="_Toc194319973"/>
      <w:bookmarkStart w:id="41" w:name="_Toc194676879"/>
      <w:bookmarkStart w:id="42" w:name="_Ref196747523"/>
      <w:bookmarkStart w:id="43" w:name="_Ref196747552"/>
      <w:bookmarkStart w:id="44" w:name="_Toc219887799"/>
      <w:r w:rsidRPr="004C12C9">
        <w:lastRenderedPageBreak/>
        <w:t>Calculator Inputs</w:t>
      </w:r>
      <w:bookmarkEnd w:id="38"/>
      <w:bookmarkEnd w:id="39"/>
      <w:bookmarkEnd w:id="40"/>
      <w:bookmarkEnd w:id="41"/>
      <w:bookmarkEnd w:id="42"/>
      <w:bookmarkEnd w:id="43"/>
      <w:bookmarkEnd w:id="44"/>
    </w:p>
    <w:p w14:paraId="1B6DC016" w14:textId="77777777" w:rsidR="00B936F0" w:rsidRPr="004C12C9" w:rsidRDefault="00B936F0" w:rsidP="00B936F0">
      <w:bookmarkStart w:id="45" w:name="_Toc192247214"/>
      <w:bookmarkStart w:id="46" w:name="_Toc192248618"/>
      <w:r w:rsidRPr="004C12C9">
        <w:t>Users of the calculator are required to enter data into the Project Background and User Inputs tabs. Detailed guidance on when and what to enter in each field are provided by tab and subsection below.</w:t>
      </w:r>
    </w:p>
    <w:p w14:paraId="5C6EBAD2" w14:textId="77777777" w:rsidR="00B936F0" w:rsidRPr="004C12C9" w:rsidRDefault="00B936F0" w:rsidP="00B936F0">
      <w:pPr>
        <w:pStyle w:val="Heading4"/>
      </w:pPr>
      <w:r w:rsidRPr="004C12C9">
        <w:t>Project Background Tab</w:t>
      </w:r>
    </w:p>
    <w:p w14:paraId="1F01F849" w14:textId="77777777" w:rsidR="00B936F0" w:rsidRPr="004C12C9" w:rsidRDefault="00B936F0" w:rsidP="00B936F0">
      <w:r w:rsidRPr="004C12C9">
        <w:rPr>
          <w:b/>
          <w:bCs/>
        </w:rPr>
        <w:t xml:space="preserve">Project Information: </w:t>
      </w:r>
      <w:r w:rsidRPr="004C12C9">
        <w:t>Users are required to provide information on</w:t>
      </w:r>
      <w:r w:rsidRPr="004C12C9">
        <w:rPr>
          <w:b/>
          <w:bCs/>
        </w:rPr>
        <w:t xml:space="preserve"> </w:t>
      </w:r>
      <w:r w:rsidRPr="004C12C9">
        <w:t>the type, timeframe, and size of their proposed project as well as energy source</w:t>
      </w:r>
      <w:r w:rsidRPr="004C12C9">
        <w:rPr>
          <w:b/>
          <w:bCs/>
        </w:rPr>
        <w:t xml:space="preserve"> </w:t>
      </w:r>
      <w:r w:rsidRPr="004C12C9">
        <w:t xml:space="preserve">information, as available. Results will not calculate if certain fields are left blank, as highlighted by red x marks. Project information inputs, including information on the field type, data validations, availability of default assumptions, and use within the calculator, are detailed in </w:t>
      </w:r>
      <w:r w:rsidRPr="004C12C9">
        <w:fldChar w:fldCharType="begin" w:fldLock="1"/>
      </w:r>
      <w:r w:rsidRPr="004C12C9">
        <w:instrText xml:space="preserve"> REF _Ref195880268 \h </w:instrText>
      </w:r>
      <w:r w:rsidRPr="004C12C9">
        <w:fldChar w:fldCharType="separate"/>
      </w:r>
      <w:r w:rsidRPr="004C12C9">
        <w:t>Table D-3</w:t>
      </w:r>
      <w:r w:rsidRPr="004C12C9">
        <w:fldChar w:fldCharType="end"/>
      </w:r>
      <w:r w:rsidRPr="004C12C9">
        <w:t>.</w:t>
      </w:r>
    </w:p>
    <w:p w14:paraId="299ED4E0" w14:textId="77777777" w:rsidR="00B936F0" w:rsidRPr="004C12C9" w:rsidRDefault="00B936F0" w:rsidP="00B936F0">
      <w:pPr>
        <w:pStyle w:val="Caption"/>
      </w:pPr>
      <w:r w:rsidRPr="004C12C9">
        <w:t>Table D-</w:t>
      </w:r>
      <w:r>
        <w:fldChar w:fldCharType="begin"/>
      </w:r>
      <w:r>
        <w:instrText xml:space="preserve"> SEQ Table_D- \* ARABIC </w:instrText>
      </w:r>
      <w:r>
        <w:fldChar w:fldCharType="separate"/>
      </w:r>
      <w:r w:rsidRPr="004C12C9">
        <w:t>3</w:t>
      </w:r>
      <w:r>
        <w:fldChar w:fldCharType="end"/>
      </w:r>
      <w:r w:rsidRPr="004C12C9">
        <w:t>. Project Information User Inputs on the Project Background Tab</w:t>
      </w:r>
    </w:p>
    <w:tbl>
      <w:tblPr>
        <w:tblW w:w="9426" w:type="dxa"/>
        <w:tblLook w:val="04A0" w:firstRow="1" w:lastRow="0" w:firstColumn="1" w:lastColumn="0" w:noHBand="0" w:noVBand="1"/>
      </w:tblPr>
      <w:tblGrid>
        <w:gridCol w:w="1885"/>
        <w:gridCol w:w="1287"/>
        <w:gridCol w:w="1953"/>
        <w:gridCol w:w="1511"/>
        <w:gridCol w:w="2790"/>
      </w:tblGrid>
      <w:tr w:rsidR="00B936F0" w:rsidRPr="004C12C9" w14:paraId="3376C794" w14:textId="77777777" w:rsidTr="00E8665C">
        <w:trPr>
          <w:cantSplit/>
          <w:trHeight w:val="233"/>
          <w:tblHeader/>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D594C5F" w14:textId="77777777" w:rsidR="00B936F0" w:rsidRPr="004C12C9" w:rsidRDefault="00B936F0" w:rsidP="00E8665C">
            <w:pPr>
              <w:pStyle w:val="ICFTableHeading"/>
              <w:rPr>
                <w:sz w:val="20"/>
                <w:szCs w:val="18"/>
              </w:rPr>
            </w:pPr>
            <w:r w:rsidRPr="004C12C9">
              <w:rPr>
                <w:sz w:val="20"/>
                <w:szCs w:val="18"/>
              </w:rPr>
              <w:t>Input</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5D3BEC9" w14:textId="77777777" w:rsidR="00B936F0" w:rsidRPr="004C12C9" w:rsidRDefault="00B936F0" w:rsidP="00E8665C">
            <w:pPr>
              <w:pStyle w:val="ICFTableHeading"/>
              <w:rPr>
                <w:sz w:val="20"/>
                <w:szCs w:val="18"/>
              </w:rPr>
            </w:pPr>
            <w:r w:rsidRPr="004C12C9">
              <w:rPr>
                <w:sz w:val="20"/>
                <w:szCs w:val="18"/>
              </w:rPr>
              <w:t>Input Type</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74B22E6" w14:textId="77777777" w:rsidR="00B936F0" w:rsidRPr="004C12C9" w:rsidRDefault="00B936F0" w:rsidP="00E8665C">
            <w:pPr>
              <w:pStyle w:val="ICFTableHeading"/>
              <w:rPr>
                <w:sz w:val="20"/>
                <w:szCs w:val="18"/>
              </w:rPr>
            </w:pPr>
            <w:r w:rsidRPr="004C12C9">
              <w:rPr>
                <w:sz w:val="20"/>
                <w:szCs w:val="18"/>
              </w:rPr>
              <w:t>Data validation</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886B163" w14:textId="77777777" w:rsidR="00B936F0" w:rsidRPr="004C12C9" w:rsidRDefault="00B936F0" w:rsidP="00E8665C">
            <w:pPr>
              <w:pStyle w:val="ICFTableHeading"/>
              <w:rPr>
                <w:sz w:val="20"/>
                <w:szCs w:val="18"/>
              </w:rPr>
            </w:pPr>
            <w:r w:rsidRPr="004C12C9">
              <w:rPr>
                <w:sz w:val="20"/>
                <w:szCs w:val="18"/>
              </w:rPr>
              <w:t>Default Assumption</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2500904" w14:textId="77777777" w:rsidR="00B936F0" w:rsidRPr="004C12C9" w:rsidRDefault="00B936F0" w:rsidP="00E8665C">
            <w:pPr>
              <w:pStyle w:val="ICFTableHeading"/>
              <w:rPr>
                <w:sz w:val="20"/>
                <w:szCs w:val="18"/>
              </w:rPr>
            </w:pPr>
            <w:r w:rsidRPr="004C12C9">
              <w:rPr>
                <w:sz w:val="20"/>
                <w:szCs w:val="18"/>
              </w:rPr>
              <w:t>Description/Use</w:t>
            </w:r>
          </w:p>
        </w:tc>
      </w:tr>
      <w:tr w:rsidR="00B936F0" w:rsidRPr="004C12C9" w14:paraId="42F46748" w14:textId="77777777" w:rsidTr="00E8665C">
        <w:trPr>
          <w:cantSplit/>
          <w:trHeight w:val="377"/>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D34C88" w14:textId="77777777" w:rsidR="00B936F0" w:rsidRPr="004C12C9" w:rsidRDefault="00B936F0" w:rsidP="00E8665C">
            <w:pPr>
              <w:pStyle w:val="ICFTabletext"/>
              <w:rPr>
                <w:sz w:val="20"/>
              </w:rPr>
            </w:pPr>
            <w:r w:rsidRPr="004C12C9">
              <w:rPr>
                <w:sz w:val="20"/>
              </w:rPr>
              <w:t>Project Name</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2C0075" w14:textId="77777777" w:rsidR="00B936F0" w:rsidRPr="004C12C9" w:rsidRDefault="00B936F0" w:rsidP="00E8665C">
            <w:pPr>
              <w:pStyle w:val="ICFTabletext"/>
              <w:rPr>
                <w:sz w:val="20"/>
              </w:rPr>
            </w:pPr>
            <w:r w:rsidRPr="004C12C9">
              <w:rPr>
                <w:sz w:val="20"/>
              </w:rPr>
              <w:t>Text</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1A5682" w14:textId="77777777" w:rsidR="00B936F0" w:rsidRPr="004C12C9" w:rsidRDefault="00B936F0" w:rsidP="00E8665C">
            <w:pPr>
              <w:pStyle w:val="ICFTabletext"/>
              <w:rPr>
                <w:sz w:val="20"/>
              </w:rPr>
            </w:pPr>
            <w:r w:rsidRPr="004C12C9">
              <w:rPr>
                <w:sz w:val="20"/>
              </w:rPr>
              <w:t>NA</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757012" w14:textId="77777777" w:rsidR="00B936F0" w:rsidRPr="004C12C9" w:rsidRDefault="00B936F0" w:rsidP="00E8665C">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59613F" w14:textId="77777777" w:rsidR="00B936F0" w:rsidRPr="004C12C9" w:rsidRDefault="00B936F0" w:rsidP="00E8665C">
            <w:pPr>
              <w:pStyle w:val="ICFTabletext"/>
              <w:rPr>
                <w:sz w:val="20"/>
              </w:rPr>
            </w:pPr>
            <w:r w:rsidRPr="004C12C9">
              <w:rPr>
                <w:sz w:val="20"/>
              </w:rPr>
              <w:t>This input is optional.</w:t>
            </w:r>
          </w:p>
        </w:tc>
      </w:tr>
      <w:tr w:rsidR="00B936F0" w:rsidRPr="004C12C9" w14:paraId="71846687"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2B143E" w14:textId="77777777" w:rsidR="00B936F0" w:rsidRPr="004C12C9" w:rsidRDefault="00B936F0" w:rsidP="00E8665C">
            <w:pPr>
              <w:pStyle w:val="ICFTabletext"/>
              <w:rPr>
                <w:sz w:val="20"/>
              </w:rPr>
            </w:pPr>
            <w:r w:rsidRPr="004C12C9">
              <w:rPr>
                <w:sz w:val="20"/>
              </w:rPr>
              <w:t>Project Category (primary)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B45541" w14:textId="77777777" w:rsidR="00B936F0" w:rsidRPr="004C12C9" w:rsidRDefault="00B936F0" w:rsidP="00E8665C">
            <w:pPr>
              <w:pStyle w:val="ICFTabletext"/>
              <w:rPr>
                <w:sz w:val="20"/>
              </w:rPr>
            </w:pPr>
            <w:r w:rsidRPr="004C12C9">
              <w:rPr>
                <w:sz w:val="20"/>
              </w:rPr>
              <w:t>Drop-down selection</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78A70" w14:textId="77777777" w:rsidR="00B936F0" w:rsidRPr="004C12C9" w:rsidRDefault="00B936F0" w:rsidP="00E8665C">
            <w:pPr>
              <w:pStyle w:val="ICFTabletext"/>
              <w:rPr>
                <w:sz w:val="20"/>
              </w:rPr>
            </w:pPr>
            <w:r w:rsidRPr="004C12C9">
              <w:rPr>
                <w:sz w:val="20"/>
              </w:rPr>
              <w:t>Must match value from drop-down list. 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C6ACC6" w14:textId="77777777" w:rsidR="00B936F0" w:rsidRPr="004C12C9" w:rsidRDefault="00B936F0" w:rsidP="00E8665C">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DF09B5" w14:textId="77777777" w:rsidR="00B936F0" w:rsidRPr="004C12C9" w:rsidRDefault="00B936F0" w:rsidP="00E8665C">
            <w:pPr>
              <w:pStyle w:val="ICFTabletext"/>
              <w:rPr>
                <w:sz w:val="20"/>
              </w:rPr>
            </w:pPr>
            <w:r w:rsidRPr="004C12C9">
              <w:rPr>
                <w:sz w:val="20"/>
              </w:rPr>
              <w:t>Used for default emission source applicability.</w:t>
            </w:r>
          </w:p>
        </w:tc>
      </w:tr>
      <w:tr w:rsidR="00B936F0" w:rsidRPr="004C12C9" w14:paraId="25B79EBB"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5E39F5" w14:textId="77777777" w:rsidR="00B936F0" w:rsidRPr="004C12C9" w:rsidRDefault="00B936F0" w:rsidP="00E8665C">
            <w:pPr>
              <w:pStyle w:val="ICFTabletext"/>
              <w:rPr>
                <w:sz w:val="20"/>
              </w:rPr>
            </w:pPr>
            <w:r w:rsidRPr="004C12C9">
              <w:rPr>
                <w:sz w:val="20"/>
              </w:rPr>
              <w:t>Project Category (secondary)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E26204" w14:textId="77777777" w:rsidR="00B936F0" w:rsidRPr="004C12C9" w:rsidRDefault="00B936F0" w:rsidP="00E8665C">
            <w:pPr>
              <w:pStyle w:val="ICFTabletext"/>
              <w:rPr>
                <w:sz w:val="20"/>
              </w:rPr>
            </w:pPr>
            <w:r w:rsidRPr="004C12C9">
              <w:rPr>
                <w:sz w:val="20"/>
              </w:rPr>
              <w:t>Drop-down selection</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D71096" w14:textId="77777777" w:rsidR="00B936F0" w:rsidRPr="004C12C9" w:rsidRDefault="00B936F0" w:rsidP="00E8665C">
            <w:pPr>
              <w:pStyle w:val="ICFTabletext"/>
              <w:rPr>
                <w:sz w:val="20"/>
              </w:rPr>
            </w:pPr>
            <w:r w:rsidRPr="004C12C9">
              <w:rPr>
                <w:sz w:val="20"/>
              </w:rPr>
              <w:t>Must match value from drop-down list.</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A4423B" w14:textId="77777777" w:rsidR="00B936F0" w:rsidRPr="004C12C9" w:rsidRDefault="00B936F0" w:rsidP="00E8665C">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8D8F19" w14:textId="77777777" w:rsidR="00B936F0" w:rsidRPr="004C12C9" w:rsidRDefault="00B936F0" w:rsidP="00E8665C">
            <w:pPr>
              <w:pStyle w:val="ICFTabletext"/>
              <w:rPr>
                <w:sz w:val="20"/>
              </w:rPr>
            </w:pPr>
            <w:r w:rsidRPr="004C12C9">
              <w:rPr>
                <w:sz w:val="20"/>
              </w:rPr>
              <w:t>Used for default emission source applicability.</w:t>
            </w:r>
          </w:p>
        </w:tc>
      </w:tr>
      <w:tr w:rsidR="00B936F0" w:rsidRPr="004C12C9" w14:paraId="6B63D90F"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512DF3" w14:textId="77777777" w:rsidR="00B936F0" w:rsidRPr="004C12C9" w:rsidRDefault="00B936F0" w:rsidP="00E8665C">
            <w:pPr>
              <w:pStyle w:val="ICFTabletext"/>
              <w:rPr>
                <w:sz w:val="20"/>
              </w:rPr>
            </w:pPr>
            <w:r w:rsidRPr="004C12C9">
              <w:rPr>
                <w:sz w:val="20"/>
              </w:rPr>
              <w:t>Location (County)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5C77BB" w14:textId="77777777" w:rsidR="00B936F0" w:rsidRPr="004C12C9" w:rsidRDefault="00B936F0" w:rsidP="00E8665C">
            <w:pPr>
              <w:pStyle w:val="ICFTabletext"/>
              <w:rPr>
                <w:sz w:val="20"/>
              </w:rPr>
            </w:pPr>
            <w:r w:rsidRPr="004C12C9">
              <w:rPr>
                <w:sz w:val="20"/>
              </w:rPr>
              <w:t>Drop-down selection</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69FA1B" w14:textId="77777777" w:rsidR="00B936F0" w:rsidRPr="004C12C9" w:rsidRDefault="00B936F0" w:rsidP="00E8665C">
            <w:pPr>
              <w:pStyle w:val="ICFTabletext"/>
              <w:rPr>
                <w:sz w:val="20"/>
              </w:rPr>
            </w:pPr>
            <w:r w:rsidRPr="004C12C9">
              <w:rPr>
                <w:sz w:val="20"/>
              </w:rPr>
              <w:t>Must match value from drop-down list. 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ACA7FD" w14:textId="77777777" w:rsidR="00B936F0" w:rsidRPr="004C12C9" w:rsidRDefault="00B936F0" w:rsidP="00E8665C">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B56802" w14:textId="77777777" w:rsidR="00B936F0" w:rsidRPr="004C12C9" w:rsidRDefault="00B936F0" w:rsidP="00E8665C">
            <w:pPr>
              <w:pStyle w:val="ICFTabletext"/>
              <w:rPr>
                <w:sz w:val="20"/>
              </w:rPr>
            </w:pPr>
            <w:r w:rsidRPr="004C12C9">
              <w:rPr>
                <w:sz w:val="20"/>
              </w:rPr>
              <w:t>Location where the project will be built. Used for default treatment of waste off-site assumptions.</w:t>
            </w:r>
          </w:p>
        </w:tc>
      </w:tr>
      <w:tr w:rsidR="00B936F0" w:rsidRPr="004C12C9" w14:paraId="6569DFA5"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8B0776" w14:textId="77777777" w:rsidR="00B936F0" w:rsidRPr="004C12C9" w:rsidRDefault="00B936F0" w:rsidP="00E8665C">
            <w:pPr>
              <w:pStyle w:val="ICFTabletext"/>
              <w:rPr>
                <w:sz w:val="20"/>
              </w:rPr>
            </w:pPr>
            <w:r w:rsidRPr="004C12C9">
              <w:rPr>
                <w:sz w:val="20"/>
              </w:rPr>
              <w:t>Construction Start Date</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AA332E" w14:textId="77777777" w:rsidR="00B936F0" w:rsidRPr="004C12C9" w:rsidRDefault="00B936F0" w:rsidP="00E8665C">
            <w:pPr>
              <w:pStyle w:val="ICFTabletext"/>
              <w:rPr>
                <w:sz w:val="20"/>
              </w:rPr>
            </w:pPr>
            <w:r w:rsidRPr="004C12C9">
              <w:rPr>
                <w:sz w:val="20"/>
              </w:rPr>
              <w:t xml:space="preserve">mm/dd/yyyy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7A222F" w14:textId="77777777" w:rsidR="00B936F0" w:rsidRPr="004C12C9" w:rsidRDefault="00B936F0" w:rsidP="00E8665C">
            <w:pPr>
              <w:pStyle w:val="ICFTabletext"/>
              <w:rPr>
                <w:sz w:val="20"/>
              </w:rPr>
            </w:pPr>
            <w:r w:rsidRPr="004C12C9">
              <w:rPr>
                <w:sz w:val="20"/>
              </w:rPr>
              <w:t>Validation for date format. 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7E40F0" w14:textId="77777777" w:rsidR="00B936F0" w:rsidRPr="004C12C9" w:rsidRDefault="00B936F0" w:rsidP="00E8665C">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8E0530" w14:textId="77777777" w:rsidR="00B936F0" w:rsidRPr="004C12C9" w:rsidRDefault="00B936F0" w:rsidP="00E8665C">
            <w:pPr>
              <w:pStyle w:val="ICFTabletext"/>
              <w:rPr>
                <w:sz w:val="20"/>
              </w:rPr>
            </w:pPr>
            <w:r w:rsidRPr="004C12C9">
              <w:rPr>
                <w:sz w:val="20"/>
              </w:rPr>
              <w:t xml:space="preserve">The anticipated start date of project construction. Used to calculate project lifetime and cumulative emissions.  Used to determine the annually variable emission factors for calculating emissions from the transportation of material inputs and construction electricity consumption. </w:t>
            </w:r>
          </w:p>
        </w:tc>
      </w:tr>
      <w:tr w:rsidR="00B936F0" w:rsidRPr="004C12C9" w14:paraId="3DAC0222"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B5BBA6" w14:textId="77777777" w:rsidR="00B936F0" w:rsidRPr="004C12C9" w:rsidRDefault="00B936F0" w:rsidP="00E8665C">
            <w:pPr>
              <w:pStyle w:val="ICFTabletext"/>
              <w:rPr>
                <w:sz w:val="20"/>
              </w:rPr>
            </w:pPr>
            <w:r w:rsidRPr="004C12C9">
              <w:rPr>
                <w:sz w:val="20"/>
              </w:rPr>
              <w:t>Operational Year</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EC88B3" w14:textId="77777777" w:rsidR="00B936F0" w:rsidRPr="004C12C9" w:rsidRDefault="00B936F0" w:rsidP="00E8665C">
            <w:pPr>
              <w:pStyle w:val="ICFTabletext"/>
              <w:rPr>
                <w:sz w:val="20"/>
              </w:rPr>
            </w:pPr>
            <w:r w:rsidRPr="004C12C9">
              <w:rPr>
                <w:sz w:val="20"/>
              </w:rPr>
              <w:t>yyyy</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451A1C" w14:textId="77777777" w:rsidR="00B936F0" w:rsidRPr="004C12C9" w:rsidRDefault="00B936F0" w:rsidP="00E8665C">
            <w:pPr>
              <w:pStyle w:val="ICFTabletext"/>
              <w:rPr>
                <w:sz w:val="20"/>
              </w:rPr>
            </w:pPr>
            <w:r w:rsidRPr="004C12C9">
              <w:rPr>
                <w:sz w:val="20"/>
              </w:rPr>
              <w:t>Validation for date format. 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079146" w14:textId="77777777" w:rsidR="00B936F0" w:rsidRPr="004C12C9" w:rsidRDefault="00B936F0" w:rsidP="00E8665C">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5CC986" w14:textId="77777777" w:rsidR="00B936F0" w:rsidRPr="004C12C9" w:rsidRDefault="00B936F0" w:rsidP="00E8665C">
            <w:pPr>
              <w:pStyle w:val="ICFTabletext"/>
              <w:rPr>
                <w:sz w:val="20"/>
              </w:rPr>
            </w:pPr>
            <w:r w:rsidRPr="004C12C9">
              <w:rPr>
                <w:sz w:val="20"/>
              </w:rPr>
              <w:t>The year in which the project is expected to become operational. Used to calculate project lifetime and cumulative emissions.  Used to determine the annually variable emission factors for calculating emissions from on-road vehicles and operational electricity consumption.</w:t>
            </w:r>
          </w:p>
        </w:tc>
      </w:tr>
      <w:tr w:rsidR="00B936F0" w:rsidRPr="004C12C9" w14:paraId="4522E2B8"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DAA4DA" w14:textId="77777777" w:rsidR="00B936F0" w:rsidRPr="004C12C9" w:rsidRDefault="00B936F0" w:rsidP="00E8665C">
            <w:pPr>
              <w:pStyle w:val="ICFTabletext"/>
              <w:rPr>
                <w:sz w:val="20"/>
              </w:rPr>
            </w:pPr>
            <w:r w:rsidRPr="004C12C9">
              <w:rPr>
                <w:sz w:val="20"/>
              </w:rPr>
              <w:lastRenderedPageBreak/>
              <w:t>Operational Lifetime (Years)</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F2F227" w14:textId="77777777" w:rsidR="00B936F0" w:rsidRPr="004C12C9" w:rsidRDefault="00B936F0" w:rsidP="00E8665C">
            <w:pPr>
              <w:pStyle w:val="ICFTabletext"/>
              <w:rPr>
                <w:sz w:val="20"/>
              </w:rPr>
            </w:pPr>
            <w:r w:rsidRPr="004C12C9">
              <w:rPr>
                <w:sz w:val="20"/>
              </w:rPr>
              <w:t xml:space="preserve">Whole number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406311" w14:textId="77777777" w:rsidR="00B936F0" w:rsidRPr="004C12C9" w:rsidRDefault="00B936F0" w:rsidP="00E8665C">
            <w:pPr>
              <w:pStyle w:val="ICFTabletext"/>
              <w:rPr>
                <w:sz w:val="20"/>
              </w:rPr>
            </w:pPr>
            <w:r w:rsidRPr="004C12C9">
              <w:rPr>
                <w:sz w:val="20"/>
              </w:rPr>
              <w:t>Validation for number between 1 and 60. 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252CB0" w14:textId="77777777" w:rsidR="00B936F0" w:rsidRPr="004C12C9" w:rsidRDefault="00B936F0" w:rsidP="00E8665C">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0330B" w14:textId="77777777" w:rsidR="00B936F0" w:rsidRPr="004C12C9" w:rsidRDefault="00B936F0" w:rsidP="00E8665C">
            <w:pPr>
              <w:pStyle w:val="ICFTabletext"/>
              <w:rPr>
                <w:sz w:val="20"/>
              </w:rPr>
            </w:pPr>
            <w:r w:rsidRPr="004C12C9">
              <w:rPr>
                <w:sz w:val="20"/>
              </w:rPr>
              <w:t xml:space="preserve">The anticipated operational lifetime of the project. Used to calculate project lifetime and cumulative emissions.  </w:t>
            </w:r>
          </w:p>
        </w:tc>
      </w:tr>
      <w:tr w:rsidR="00B936F0" w:rsidRPr="004C12C9" w14:paraId="39E8DFB1"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608FBF" w14:textId="77777777" w:rsidR="00B936F0" w:rsidRPr="004C12C9" w:rsidRDefault="00B936F0" w:rsidP="00E8665C">
            <w:pPr>
              <w:pStyle w:val="ICFTabletext"/>
              <w:rPr>
                <w:sz w:val="20"/>
              </w:rPr>
            </w:pPr>
            <w:r w:rsidRPr="004C12C9">
              <w:rPr>
                <w:sz w:val="20"/>
              </w:rPr>
              <w:t>Building Construction Project</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77899A" w14:textId="77777777" w:rsidR="00B936F0" w:rsidRPr="004C12C9" w:rsidRDefault="00B936F0" w:rsidP="00E8665C">
            <w:pPr>
              <w:pStyle w:val="ICFTabletext"/>
              <w:rPr>
                <w:sz w:val="20"/>
              </w:rPr>
            </w:pPr>
            <w:r w:rsidRPr="004C12C9">
              <w:rPr>
                <w:sz w:val="20"/>
              </w:rPr>
              <w:t xml:space="preserve">Drop-down selection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E68C0D" w14:textId="77777777" w:rsidR="00B936F0" w:rsidRPr="004C12C9" w:rsidRDefault="00B936F0" w:rsidP="00E8665C">
            <w:pPr>
              <w:pStyle w:val="ICFTabletext"/>
              <w:rPr>
                <w:sz w:val="20"/>
              </w:rPr>
            </w:pPr>
            <w:r w:rsidRPr="004C12C9">
              <w:rPr>
                <w:sz w:val="20"/>
              </w:rPr>
              <w:t>Must match value from drop-down list.</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977D8F" w14:textId="77777777" w:rsidR="00B936F0" w:rsidRPr="004C12C9" w:rsidRDefault="00B936F0" w:rsidP="00E8665C">
            <w:pPr>
              <w:pStyle w:val="ICFTabletext"/>
              <w:rPr>
                <w:sz w:val="20"/>
              </w:rPr>
            </w:pPr>
            <w:r w:rsidRPr="004C12C9">
              <w:rPr>
                <w:sz w:val="20"/>
              </w:rPr>
              <w:t>Calculator is defaulted to Yes.</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B87838" w14:textId="77777777" w:rsidR="00B936F0" w:rsidRPr="004C12C9" w:rsidRDefault="00B936F0" w:rsidP="00E8665C">
            <w:pPr>
              <w:pStyle w:val="ICFTabletext"/>
              <w:rPr>
                <w:sz w:val="20"/>
              </w:rPr>
            </w:pPr>
            <w:r w:rsidRPr="004C12C9">
              <w:rPr>
                <w:sz w:val="20"/>
              </w:rPr>
              <w:t>A building construction project refers to the construction of a building like an office or house. In contrast, a linear construction project describes a project where construction progresses along a continuous line, like a road, pipeline, or railway. Determines if construction stage duration inputs are needed and the applicability of the default assumptions.</w:t>
            </w:r>
          </w:p>
        </w:tc>
      </w:tr>
      <w:tr w:rsidR="00B936F0" w:rsidRPr="004C12C9" w14:paraId="00C38559"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DA4E50" w14:textId="77777777" w:rsidR="00B936F0" w:rsidRPr="004C12C9" w:rsidRDefault="00B936F0" w:rsidP="00E8665C">
            <w:pPr>
              <w:pStyle w:val="ICFTabletext"/>
              <w:rPr>
                <w:sz w:val="20"/>
              </w:rPr>
            </w:pPr>
            <w:r w:rsidRPr="004C12C9">
              <w:rPr>
                <w:sz w:val="20"/>
              </w:rPr>
              <w:t>Construction Stage Durations (Days)</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FB11B5" w14:textId="77777777" w:rsidR="00B936F0" w:rsidRPr="004C12C9" w:rsidRDefault="00B936F0" w:rsidP="00E8665C">
            <w:pPr>
              <w:pStyle w:val="ICFTabletext"/>
              <w:rPr>
                <w:sz w:val="20"/>
              </w:rPr>
            </w:pPr>
            <w:r w:rsidRPr="004C12C9">
              <w:rPr>
                <w:sz w:val="20"/>
              </w:rPr>
              <w:t xml:space="preserve">Whole number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E2FA89" w14:textId="77777777" w:rsidR="00B936F0" w:rsidRPr="004C12C9" w:rsidRDefault="00B936F0" w:rsidP="00E8665C">
            <w:pPr>
              <w:pStyle w:val="ICFTabletext"/>
              <w:rPr>
                <w:sz w:val="20"/>
              </w:rPr>
            </w:pPr>
            <w:r w:rsidRPr="004C12C9">
              <w:rPr>
                <w:sz w:val="20"/>
              </w:rPr>
              <w:t>Must be a whole number greater than 0. Checker indicates if all cells are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B232EF" w14:textId="77777777" w:rsidR="00B936F0" w:rsidRPr="004C12C9" w:rsidRDefault="00B936F0" w:rsidP="00E8665C">
            <w:pPr>
              <w:pStyle w:val="ICFTabletext"/>
              <w:rPr>
                <w:sz w:val="20"/>
              </w:rPr>
            </w:pPr>
            <w:r w:rsidRPr="004C12C9">
              <w:rPr>
                <w:sz w:val="20"/>
              </w:rPr>
              <w:t>Defaults vary based on project acreage and are only applicable to building construction projects due to source data.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58DA83" w14:textId="77777777" w:rsidR="00B936F0" w:rsidRPr="004C12C9" w:rsidRDefault="00B936F0" w:rsidP="00E8665C">
            <w:pPr>
              <w:pStyle w:val="ICFTabletext"/>
              <w:rPr>
                <w:sz w:val="20"/>
              </w:rPr>
            </w:pPr>
            <w:r w:rsidRPr="004C12C9">
              <w:rPr>
                <w:sz w:val="20"/>
              </w:rPr>
              <w:t xml:space="preserve">Duration of each construction stage. Used for employee commuting and construction equipment calculations. </w:t>
            </w:r>
          </w:p>
        </w:tc>
      </w:tr>
      <w:tr w:rsidR="00B936F0" w:rsidRPr="004C12C9" w14:paraId="1ACC6808"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DF4BD2" w14:textId="77777777" w:rsidR="00B936F0" w:rsidRPr="004C12C9" w:rsidRDefault="00B936F0" w:rsidP="00E8665C">
            <w:pPr>
              <w:pStyle w:val="ICFTabletext"/>
              <w:rPr>
                <w:sz w:val="20"/>
              </w:rPr>
            </w:pPr>
            <w:r w:rsidRPr="004C12C9">
              <w:rPr>
                <w:sz w:val="20"/>
              </w:rPr>
              <w:t>Total Project Acreage</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6CA2BC" w14:textId="77777777" w:rsidR="00B936F0" w:rsidRPr="004C12C9" w:rsidRDefault="00B936F0" w:rsidP="00E8665C">
            <w:pPr>
              <w:pStyle w:val="ICFTabletext"/>
              <w:rPr>
                <w:sz w:val="20"/>
              </w:rPr>
            </w:pPr>
            <w:r w:rsidRPr="004C12C9">
              <w:rPr>
                <w:sz w:val="20"/>
              </w:rPr>
              <w:t xml:space="preserve">Decimal number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BFDBB" w14:textId="77777777" w:rsidR="00B936F0" w:rsidRPr="004C12C9" w:rsidRDefault="00B936F0" w:rsidP="00E8665C">
            <w:pPr>
              <w:pStyle w:val="ICFTabletext"/>
              <w:rPr>
                <w:sz w:val="20"/>
              </w:rPr>
            </w:pPr>
            <w:r w:rsidRPr="004C12C9">
              <w:rPr>
                <w:sz w:val="20"/>
              </w:rPr>
              <w:t>Must be a decimal number greater than 0. Checker indicates if cell is left blank.</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31DD74" w14:textId="77777777" w:rsidR="00B936F0" w:rsidRPr="004C12C9" w:rsidRDefault="00B936F0" w:rsidP="00E8665C">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0981FC" w14:textId="77777777" w:rsidR="00B936F0" w:rsidRPr="004C12C9" w:rsidRDefault="00B936F0" w:rsidP="00E8665C">
            <w:pPr>
              <w:pStyle w:val="ICFTabletext"/>
              <w:rPr>
                <w:sz w:val="20"/>
              </w:rPr>
            </w:pPr>
            <w:r w:rsidRPr="004C12C9">
              <w:rPr>
                <w:sz w:val="20"/>
              </w:rPr>
              <w:t>Area of land that is disturbed during project construction or operation. Used to calculate construction stage duration defaults.</w:t>
            </w:r>
          </w:p>
        </w:tc>
      </w:tr>
      <w:tr w:rsidR="00B936F0" w:rsidRPr="004C12C9" w14:paraId="1BD445D1"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BFB953" w14:textId="77777777" w:rsidR="00B936F0" w:rsidRPr="004C12C9" w:rsidRDefault="00B936F0" w:rsidP="00E8665C">
            <w:pPr>
              <w:pStyle w:val="ICFTabletext"/>
              <w:rPr>
                <w:sz w:val="20"/>
              </w:rPr>
            </w:pPr>
            <w:r w:rsidRPr="004C12C9">
              <w:rPr>
                <w:sz w:val="20"/>
              </w:rPr>
              <w:t>Area by building type (sq ft)</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356465" w14:textId="77777777" w:rsidR="00B936F0" w:rsidRPr="004C12C9" w:rsidRDefault="00B936F0" w:rsidP="00E8665C">
            <w:pPr>
              <w:pStyle w:val="ICFTabletext"/>
              <w:rPr>
                <w:sz w:val="20"/>
              </w:rPr>
            </w:pPr>
            <w:r w:rsidRPr="004C12C9">
              <w:rPr>
                <w:sz w:val="20"/>
              </w:rPr>
              <w:t xml:space="preserve">Decimal number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5935DA" w14:textId="77777777" w:rsidR="00B936F0" w:rsidRPr="004C12C9" w:rsidRDefault="00B936F0" w:rsidP="00E8665C">
            <w:pPr>
              <w:pStyle w:val="ICFTabletext"/>
              <w:rPr>
                <w:sz w:val="20"/>
              </w:rPr>
            </w:pPr>
            <w:r w:rsidRPr="004C12C9">
              <w:rPr>
                <w:sz w:val="20"/>
              </w:rPr>
              <w:t>Must be a decimal number greater than 0. Checker indicates if all cells are left blank for building construction projects.</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73F11F" w14:textId="77777777" w:rsidR="00B936F0" w:rsidRPr="004C12C9" w:rsidRDefault="00B936F0" w:rsidP="00E8665C">
            <w:pPr>
              <w:pStyle w:val="ICFTabletext"/>
              <w:rPr>
                <w:sz w:val="20"/>
              </w:rPr>
            </w:pPr>
            <w:r w:rsidRPr="004C12C9">
              <w:rPr>
                <w:sz w:val="20"/>
              </w:rPr>
              <w:t>NA</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F5EEBA" w14:textId="77777777" w:rsidR="00B936F0" w:rsidRPr="004C12C9" w:rsidRDefault="00B936F0" w:rsidP="00E8665C">
            <w:pPr>
              <w:pStyle w:val="ICFTabletext"/>
              <w:rPr>
                <w:sz w:val="20"/>
              </w:rPr>
            </w:pPr>
            <w:r w:rsidRPr="004C12C9">
              <w:rPr>
                <w:sz w:val="20"/>
              </w:rPr>
              <w:t xml:space="preserve">Building area </w:t>
            </w:r>
            <w:proofErr w:type="gramStart"/>
            <w:r w:rsidRPr="004C12C9">
              <w:rPr>
                <w:sz w:val="20"/>
              </w:rPr>
              <w:t>constructed</w:t>
            </w:r>
            <w:proofErr w:type="gramEnd"/>
            <w:r w:rsidRPr="004C12C9">
              <w:rPr>
                <w:sz w:val="20"/>
              </w:rPr>
              <w:t xml:space="preserve"> by building type. Used to calculate emissions from building energy consumption and HFC leakage.</w:t>
            </w:r>
          </w:p>
        </w:tc>
      </w:tr>
      <w:tr w:rsidR="00B936F0" w:rsidRPr="004C12C9" w14:paraId="58DA7565"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871A26" w14:textId="77777777" w:rsidR="00B936F0" w:rsidRPr="004C12C9" w:rsidRDefault="00B936F0" w:rsidP="00E8665C">
            <w:pPr>
              <w:pStyle w:val="ICFTabletext"/>
              <w:rPr>
                <w:sz w:val="20"/>
              </w:rPr>
            </w:pPr>
            <w:r w:rsidRPr="004C12C9">
              <w:rPr>
                <w:sz w:val="20"/>
              </w:rPr>
              <w:t>Electricity Provider</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02F8A0" w14:textId="77777777" w:rsidR="00B936F0" w:rsidRPr="004C12C9" w:rsidRDefault="00B936F0" w:rsidP="00E8665C">
            <w:pPr>
              <w:pStyle w:val="ICFTabletext"/>
              <w:rPr>
                <w:sz w:val="20"/>
              </w:rPr>
            </w:pPr>
            <w:r w:rsidRPr="004C12C9">
              <w:rPr>
                <w:sz w:val="20"/>
              </w:rPr>
              <w:t>Drop-down selection</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8DD48" w14:textId="77777777" w:rsidR="00B936F0" w:rsidRPr="004C12C9" w:rsidRDefault="00B936F0" w:rsidP="00E8665C">
            <w:pPr>
              <w:pStyle w:val="ICFTabletext"/>
              <w:rPr>
                <w:sz w:val="20"/>
              </w:rPr>
            </w:pPr>
            <w:r w:rsidRPr="004C12C9">
              <w:rPr>
                <w:sz w:val="20"/>
              </w:rPr>
              <w:t>Must match value from drop-down list.</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1DCDBF" w14:textId="77777777" w:rsidR="00B936F0" w:rsidRPr="004C12C9" w:rsidRDefault="00B936F0" w:rsidP="00E8665C">
            <w:pPr>
              <w:pStyle w:val="ICFTabletext"/>
              <w:rPr>
                <w:sz w:val="20"/>
              </w:rPr>
            </w:pPr>
            <w:r w:rsidRPr="004C12C9">
              <w:rPr>
                <w:sz w:val="20"/>
              </w:rPr>
              <w:t>Calculator is defaulted to Grid Average.</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6B1A3D" w14:textId="77777777" w:rsidR="00B936F0" w:rsidRPr="004C12C9" w:rsidRDefault="00B936F0" w:rsidP="00E8665C">
            <w:pPr>
              <w:pStyle w:val="ICFTabletext"/>
              <w:rPr>
                <w:sz w:val="20"/>
              </w:rPr>
            </w:pPr>
            <w:r w:rsidRPr="004C12C9">
              <w:rPr>
                <w:sz w:val="20"/>
              </w:rPr>
              <w:t>Used to determine the electricity emission factors for building energy consumption calculations.</w:t>
            </w:r>
          </w:p>
        </w:tc>
      </w:tr>
      <w:tr w:rsidR="00B936F0" w:rsidRPr="004C12C9" w14:paraId="2200E350"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D6785C" w14:textId="77777777" w:rsidR="00B936F0" w:rsidRPr="004C12C9" w:rsidRDefault="00B936F0" w:rsidP="00E8665C">
            <w:pPr>
              <w:pStyle w:val="ICFTabletext"/>
              <w:rPr>
                <w:sz w:val="20"/>
              </w:rPr>
            </w:pPr>
            <w:r w:rsidRPr="004C12C9">
              <w:rPr>
                <w:sz w:val="20"/>
              </w:rPr>
              <w:lastRenderedPageBreak/>
              <w:t>Portion of Building Electricity Consumption to be Generated On-Site via Renewables or Supplied through the Purchase of Renewable Energy Credits (RECs)</w:t>
            </w:r>
            <w:r>
              <w:rPr>
                <w:sz w:val="20"/>
              </w:rPr>
              <w:t>*</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D44500" w14:textId="77777777" w:rsidR="00B936F0" w:rsidRPr="004C12C9" w:rsidRDefault="00B936F0" w:rsidP="00E8665C">
            <w:pPr>
              <w:pStyle w:val="ICFTabletext"/>
              <w:rPr>
                <w:sz w:val="20"/>
              </w:rPr>
            </w:pPr>
            <w:r w:rsidRPr="004C12C9">
              <w:rPr>
                <w:sz w:val="20"/>
              </w:rPr>
              <w:t xml:space="preserve">Percent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67FA32" w14:textId="77777777" w:rsidR="00B936F0" w:rsidRPr="004C12C9" w:rsidRDefault="00B936F0" w:rsidP="00E8665C">
            <w:pPr>
              <w:pStyle w:val="ICFTabletext"/>
              <w:rPr>
                <w:sz w:val="20"/>
              </w:rPr>
            </w:pPr>
            <w:r w:rsidRPr="004C12C9">
              <w:rPr>
                <w:sz w:val="20"/>
              </w:rPr>
              <w:t>Data validation for percent between 0 and 100.</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F65143" w14:textId="77777777" w:rsidR="00B936F0" w:rsidRPr="004C12C9" w:rsidRDefault="00B936F0" w:rsidP="00E8665C">
            <w:pPr>
              <w:pStyle w:val="ICFTabletext"/>
              <w:rPr>
                <w:sz w:val="20"/>
              </w:rPr>
            </w:pPr>
            <w:r w:rsidRPr="004C12C9">
              <w:rPr>
                <w:sz w:val="20"/>
              </w:rPr>
              <w:t>Calculator is defaulted to 0.</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987659" w14:textId="77777777" w:rsidR="00B936F0" w:rsidRPr="004C12C9" w:rsidRDefault="00B936F0" w:rsidP="00E8665C">
            <w:pPr>
              <w:pStyle w:val="ICFTabletext"/>
              <w:rPr>
                <w:sz w:val="20"/>
              </w:rPr>
            </w:pPr>
            <w:r w:rsidRPr="004C12C9">
              <w:rPr>
                <w:sz w:val="20"/>
              </w:rPr>
              <w:t>Identifies the portion of building electricity consumption provided by renewable sources via direct purchase or on-site generation. Value may not be greater than 100%. Used to calculate electricity emissions from building energy consumption.</w:t>
            </w:r>
          </w:p>
        </w:tc>
      </w:tr>
      <w:tr w:rsidR="00B936F0" w:rsidRPr="004C12C9" w14:paraId="43EFD258" w14:textId="77777777" w:rsidTr="00E8665C">
        <w:trPr>
          <w:cantSplit/>
          <w:trHeight w:val="20"/>
        </w:trPr>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1D49A2" w14:textId="77777777" w:rsidR="00B936F0" w:rsidRPr="004C12C9" w:rsidRDefault="00B936F0" w:rsidP="00E8665C">
            <w:pPr>
              <w:pStyle w:val="ICFTabletext"/>
              <w:rPr>
                <w:sz w:val="20"/>
              </w:rPr>
            </w:pPr>
            <w:r w:rsidRPr="004C12C9">
              <w:rPr>
                <w:sz w:val="20"/>
              </w:rPr>
              <w:t>Portion of Building Natural Gas Consumption to be Supplied from Renewable Sources</w:t>
            </w:r>
            <w:r>
              <w:rPr>
                <w:sz w:val="20"/>
              </w:rPr>
              <w:t>*</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9E8FF6" w14:textId="77777777" w:rsidR="00B936F0" w:rsidRPr="004C12C9" w:rsidRDefault="00B936F0" w:rsidP="00E8665C">
            <w:pPr>
              <w:pStyle w:val="ICFTabletext"/>
              <w:rPr>
                <w:sz w:val="20"/>
              </w:rPr>
            </w:pPr>
            <w:r w:rsidRPr="004C12C9">
              <w:rPr>
                <w:sz w:val="20"/>
              </w:rPr>
              <w:t xml:space="preserve">Percent </w:t>
            </w:r>
          </w:p>
        </w:tc>
        <w:tc>
          <w:tcPr>
            <w:tcW w:w="1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05AE7A" w14:textId="77777777" w:rsidR="00B936F0" w:rsidRPr="004C12C9" w:rsidRDefault="00B936F0" w:rsidP="00E8665C">
            <w:pPr>
              <w:pStyle w:val="ICFTabletext"/>
              <w:rPr>
                <w:sz w:val="20"/>
              </w:rPr>
            </w:pPr>
            <w:r w:rsidRPr="004C12C9">
              <w:rPr>
                <w:sz w:val="20"/>
              </w:rPr>
              <w:t>Data validation for percent between 0 and 100.</w:t>
            </w:r>
          </w:p>
        </w:tc>
        <w:tc>
          <w:tcPr>
            <w:tcW w:w="15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035D8D" w14:textId="77777777" w:rsidR="00B936F0" w:rsidRPr="004C12C9" w:rsidRDefault="00B936F0" w:rsidP="00E8665C">
            <w:pPr>
              <w:pStyle w:val="ICFTabletext"/>
              <w:rPr>
                <w:sz w:val="20"/>
              </w:rPr>
            </w:pPr>
            <w:r w:rsidRPr="004C12C9">
              <w:rPr>
                <w:sz w:val="20"/>
              </w:rPr>
              <w:t>Calculator is defaulted to 0.</w:t>
            </w:r>
          </w:p>
        </w:tc>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28E542" w14:textId="77777777" w:rsidR="00B936F0" w:rsidRPr="004C12C9" w:rsidRDefault="00B936F0" w:rsidP="00E8665C">
            <w:pPr>
              <w:pStyle w:val="ICFTabletext"/>
              <w:rPr>
                <w:sz w:val="20"/>
              </w:rPr>
            </w:pPr>
            <w:r w:rsidRPr="004C12C9">
              <w:rPr>
                <w:sz w:val="20"/>
              </w:rPr>
              <w:t>Identifies the portion of building natural gas consumption provided by renewable sources via direct purchase or on-site generation. Used to calculate natural gas emissions from building energy consumption.</w:t>
            </w:r>
          </w:p>
        </w:tc>
      </w:tr>
    </w:tbl>
    <w:p w14:paraId="62654ABD" w14:textId="77777777" w:rsidR="00B936F0" w:rsidRPr="001C61E4" w:rsidRDefault="00B936F0" w:rsidP="00B936F0">
      <w:pPr>
        <w:spacing w:before="0" w:after="0"/>
        <w:rPr>
          <w:sz w:val="18"/>
          <w:szCs w:val="18"/>
        </w:rPr>
      </w:pPr>
      <w:r w:rsidRPr="001C61E4">
        <w:rPr>
          <w:sz w:val="18"/>
          <w:szCs w:val="18"/>
        </w:rPr>
        <w:t xml:space="preserve">*Input for mitigation measure quantification. </w:t>
      </w:r>
    </w:p>
    <w:p w14:paraId="62F12D85" w14:textId="77777777" w:rsidR="00B936F0" w:rsidRPr="004C12C9" w:rsidRDefault="00B936F0" w:rsidP="00B936F0">
      <w:r w:rsidRPr="004C12C9">
        <w:rPr>
          <w:b/>
          <w:bCs/>
        </w:rPr>
        <w:t>Calculator Calculations Preferences:</w:t>
      </w:r>
      <w:r w:rsidRPr="004C12C9">
        <w:t xml:space="preserve"> Users can specify their preferred unit in which to present emissions in the Results tab. The drop-down list allows users to select from the following options:</w:t>
      </w:r>
      <w:r>
        <w:t xml:space="preserve"> </w:t>
      </w:r>
      <w:r w:rsidRPr="004C12C9">
        <w:t>Tons (short tons)</w:t>
      </w:r>
      <w:r>
        <w:t xml:space="preserve">, </w:t>
      </w:r>
      <w:r w:rsidRPr="004C12C9">
        <w:t>MT (metric tons)</w:t>
      </w:r>
      <w:r>
        <w:t xml:space="preserve">, or </w:t>
      </w:r>
      <w:r w:rsidRPr="004C12C9">
        <w:t>Kg (kilograms)</w:t>
      </w:r>
      <w:r>
        <w:t>.</w:t>
      </w:r>
    </w:p>
    <w:p w14:paraId="596C20A1" w14:textId="77777777" w:rsidR="00B936F0" w:rsidRPr="004C12C9" w:rsidRDefault="00B936F0" w:rsidP="00B936F0">
      <w:r w:rsidRPr="004C12C9">
        <w:rPr>
          <w:b/>
          <w:bCs/>
        </w:rPr>
        <w:t>Applicable Emission Sources:</w:t>
      </w:r>
      <w:r w:rsidRPr="004C12C9">
        <w:t xml:space="preserve"> Information on whether an emissions source is potentially applicable to your project will automatically populate based on the primary and secondary project category selected in the Project Information section. Users can apply default selections by clicking the “Apply Defaults” or choose which emission sources to include by selecting “Yes” or “No” in the drop-down menu next to each emissions source. A selection must be made for each emissions source. If “No” is selected, fields applicable to that emissions source will be shaded gray with black dashed lines and/or hidden in subsequent tabs of the calculator and no emissions from that source will be included in the results. </w:t>
      </w:r>
    </w:p>
    <w:p w14:paraId="242CAE1C" w14:textId="77777777" w:rsidR="00B936F0" w:rsidRPr="004C12C9" w:rsidRDefault="00B936F0" w:rsidP="00B936F0">
      <w:pPr>
        <w:pStyle w:val="Heading4"/>
        <w:rPr>
          <w:b w:val="0"/>
        </w:rPr>
      </w:pPr>
      <w:r w:rsidRPr="004C12C9">
        <w:t>User Inputs Tab</w:t>
      </w:r>
    </w:p>
    <w:p w14:paraId="6120380B" w14:textId="77777777" w:rsidR="00B936F0" w:rsidRPr="004C12C9" w:rsidRDefault="00B936F0" w:rsidP="00B936F0">
      <w:r w:rsidRPr="004C12C9">
        <w:t>On the User Inputs tab, fields that are not applicable to the selected project type will be shaded gray with black dashed lines to align with the selections on the Project Background tab. Users can hide all inputs for emissions sources that are not appliable to their project by selecting the “Hide Sources Not Applicable” button at the top of this tab. User input cells are shaded yellow so it is clear which cells require data. Default assumptions and emission factors are provided in gray and can be populated by selecting the “Apply Defaults” buttons next to each emission source user input table. A “Reset ALL Inputs” button is included if users would like to clear all user inputs from this tab. Checker icons throughout the tab are color coded as follows:</w:t>
      </w:r>
    </w:p>
    <w:p w14:paraId="2C12EFF7" w14:textId="77777777" w:rsidR="00B936F0" w:rsidRPr="004C12C9" w:rsidRDefault="00B936F0" w:rsidP="00B936F0">
      <w:pPr>
        <w:pStyle w:val="ListParagraph"/>
        <w:numPr>
          <w:ilvl w:val="0"/>
          <w:numId w:val="41"/>
        </w:numPr>
      </w:pPr>
      <w:r w:rsidRPr="004C12C9">
        <w:t xml:space="preserve">A </w:t>
      </w:r>
      <w:r w:rsidRPr="004C12C9">
        <w:rPr>
          <w:b/>
          <w:bCs/>
        </w:rPr>
        <w:t>gray circle</w:t>
      </w:r>
      <w:r w:rsidRPr="004C12C9">
        <w:t xml:space="preserve"> </w:t>
      </w:r>
      <w:r w:rsidRPr="004C12C9">
        <w:rPr>
          <w:noProof/>
        </w:rPr>
        <w:drawing>
          <wp:inline distT="0" distB="0" distL="0" distR="0" wp14:anchorId="6FE52EE9" wp14:editId="464584E6">
            <wp:extent cx="89647" cy="91440"/>
            <wp:effectExtent l="0" t="0" r="5715" b="3810"/>
            <wp:docPr id="166094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48910" name=""/>
                    <pic:cNvPicPr/>
                  </pic:nvPicPr>
                  <pic:blipFill rotWithShape="1">
                    <a:blip r:embed="rId26"/>
                    <a:srcRect l="16667" t="17742" b="1"/>
                    <a:stretch/>
                  </pic:blipFill>
                  <pic:spPr bwMode="auto">
                    <a:xfrm>
                      <a:off x="0" y="0"/>
                      <a:ext cx="89647" cy="91440"/>
                    </a:xfrm>
                    <a:prstGeom prst="rect">
                      <a:avLst/>
                    </a:prstGeom>
                    <a:ln>
                      <a:noFill/>
                    </a:ln>
                    <a:extLst>
                      <a:ext uri="{53640926-AAD7-44D8-BBD7-CCE9431645EC}">
                        <a14:shadowObscured xmlns:a14="http://schemas.microsoft.com/office/drawing/2010/main"/>
                      </a:ext>
                    </a:extLst>
                  </pic:spPr>
                </pic:pic>
              </a:graphicData>
            </a:graphic>
          </wp:inline>
        </w:drawing>
      </w:r>
      <w:r w:rsidRPr="004C12C9">
        <w:t xml:space="preserve"> icon if the emission source is excluded from the calculations</w:t>
      </w:r>
    </w:p>
    <w:p w14:paraId="6D8C94C5" w14:textId="77777777" w:rsidR="00B936F0" w:rsidRPr="004C12C9" w:rsidRDefault="00B936F0" w:rsidP="00B936F0">
      <w:pPr>
        <w:pStyle w:val="ListParagraph"/>
        <w:numPr>
          <w:ilvl w:val="0"/>
          <w:numId w:val="41"/>
        </w:numPr>
      </w:pPr>
      <w:r w:rsidRPr="004C12C9">
        <w:t xml:space="preserve">A </w:t>
      </w:r>
      <w:r w:rsidRPr="004C12C9">
        <w:rPr>
          <w:b/>
          <w:bCs/>
        </w:rPr>
        <w:t xml:space="preserve">red x </w:t>
      </w:r>
      <w:r w:rsidRPr="004C12C9">
        <w:rPr>
          <w:b/>
          <w:bCs/>
          <w:noProof/>
        </w:rPr>
        <w:drawing>
          <wp:inline distT="0" distB="0" distL="0" distR="0" wp14:anchorId="740846E4" wp14:editId="7C9482C6">
            <wp:extent cx="95172" cy="91440"/>
            <wp:effectExtent l="0" t="0" r="635" b="3810"/>
            <wp:docPr id="166549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96254" name=""/>
                    <pic:cNvPicPr/>
                  </pic:nvPicPr>
                  <pic:blipFill rotWithShape="1">
                    <a:blip r:embed="rId27"/>
                    <a:srcRect l="15000" t="12500" r="-1"/>
                    <a:stretch/>
                  </pic:blipFill>
                  <pic:spPr bwMode="auto">
                    <a:xfrm>
                      <a:off x="0" y="0"/>
                      <a:ext cx="95172" cy="91440"/>
                    </a:xfrm>
                    <a:prstGeom prst="rect">
                      <a:avLst/>
                    </a:prstGeom>
                    <a:ln>
                      <a:noFill/>
                    </a:ln>
                    <a:extLst>
                      <a:ext uri="{53640926-AAD7-44D8-BBD7-CCE9431645EC}">
                        <a14:shadowObscured xmlns:a14="http://schemas.microsoft.com/office/drawing/2010/main"/>
                      </a:ext>
                    </a:extLst>
                  </pic:spPr>
                </pic:pic>
              </a:graphicData>
            </a:graphic>
          </wp:inline>
        </w:drawing>
      </w:r>
      <w:r w:rsidRPr="004C12C9">
        <w:rPr>
          <w:b/>
          <w:bCs/>
        </w:rPr>
        <w:t xml:space="preserve"> </w:t>
      </w:r>
      <w:r w:rsidRPr="004C12C9">
        <w:t>icon if the emission source is applicable but required data inputs are missing</w:t>
      </w:r>
    </w:p>
    <w:p w14:paraId="453432B1" w14:textId="77777777" w:rsidR="00B936F0" w:rsidRDefault="00B936F0" w:rsidP="00B936F0">
      <w:pPr>
        <w:pStyle w:val="ListParagraph"/>
        <w:numPr>
          <w:ilvl w:val="0"/>
          <w:numId w:val="41"/>
        </w:numPr>
      </w:pPr>
      <w:r w:rsidRPr="004C12C9">
        <w:t xml:space="preserve">A </w:t>
      </w:r>
      <w:r w:rsidRPr="004C12C9">
        <w:rPr>
          <w:b/>
          <w:bCs/>
        </w:rPr>
        <w:t>green check</w:t>
      </w:r>
      <w:r w:rsidRPr="004C12C9">
        <w:t xml:space="preserve"> </w:t>
      </w:r>
      <w:r w:rsidRPr="004C12C9">
        <w:rPr>
          <w:noProof/>
        </w:rPr>
        <w:drawing>
          <wp:inline distT="0" distB="0" distL="0" distR="0" wp14:anchorId="6869E023" wp14:editId="40C88272">
            <wp:extent cx="91440" cy="91440"/>
            <wp:effectExtent l="0" t="0" r="3810" b="3810"/>
            <wp:docPr id="142612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29830" name=""/>
                    <pic:cNvPicPr/>
                  </pic:nvPicPr>
                  <pic:blipFill>
                    <a:blip r:embed="rId28"/>
                    <a:stretch>
                      <a:fillRect/>
                    </a:stretch>
                  </pic:blipFill>
                  <pic:spPr>
                    <a:xfrm>
                      <a:off x="0" y="0"/>
                      <a:ext cx="91440" cy="91440"/>
                    </a:xfrm>
                    <a:prstGeom prst="rect">
                      <a:avLst/>
                    </a:prstGeom>
                  </pic:spPr>
                </pic:pic>
              </a:graphicData>
            </a:graphic>
          </wp:inline>
        </w:drawing>
      </w:r>
      <w:r w:rsidRPr="004C12C9">
        <w:t xml:space="preserve"> icon if the emission source is applicable and all required inputs are provided</w:t>
      </w:r>
      <w:r w:rsidRPr="00ED1C2D">
        <w:t xml:space="preserve"> </w:t>
      </w:r>
    </w:p>
    <w:p w14:paraId="7E898424" w14:textId="77777777" w:rsidR="00B936F0" w:rsidRDefault="00B936F0" w:rsidP="00B936F0">
      <w:pPr>
        <w:pStyle w:val="ListParagraph"/>
        <w:numPr>
          <w:ilvl w:val="0"/>
          <w:numId w:val="41"/>
        </w:numPr>
      </w:pPr>
      <w:r>
        <w:t xml:space="preserve">A </w:t>
      </w:r>
      <w:r w:rsidRPr="001D7F63">
        <w:rPr>
          <w:b/>
          <w:bCs/>
        </w:rPr>
        <w:t>blue star</w:t>
      </w:r>
      <w:r>
        <w:t xml:space="preserve"> </w:t>
      </w:r>
      <w:r>
        <w:rPr>
          <w:noProof/>
        </w:rPr>
        <w:drawing>
          <wp:inline distT="0" distB="0" distL="0" distR="0" wp14:anchorId="6741202F" wp14:editId="487CA3EF">
            <wp:extent cx="91440" cy="91440"/>
            <wp:effectExtent l="0" t="0" r="3810" b="3810"/>
            <wp:docPr id="1014562328" name="Graphic 1"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62328" name="Graphic 1014562328" descr="Star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91440" cy="91440"/>
                    </a:xfrm>
                    <a:prstGeom prst="rect">
                      <a:avLst/>
                    </a:prstGeom>
                  </pic:spPr>
                </pic:pic>
              </a:graphicData>
            </a:graphic>
          </wp:inline>
        </w:drawing>
      </w:r>
      <w:r>
        <w:t xml:space="preserve"> icon if the input is for mitigation measure quantification</w:t>
      </w:r>
    </w:p>
    <w:p w14:paraId="7C9F6318" w14:textId="77777777" w:rsidR="00B936F0" w:rsidRPr="004C12C9" w:rsidRDefault="00B936F0" w:rsidP="00B936F0">
      <w:pPr>
        <w:pStyle w:val="ListParagraph"/>
        <w:ind w:left="720"/>
      </w:pPr>
    </w:p>
    <w:p w14:paraId="09A9800A" w14:textId="77777777" w:rsidR="00B936F0" w:rsidRPr="004C12C9" w:rsidRDefault="00B936F0" w:rsidP="00B936F0">
      <w:r w:rsidRPr="004C12C9">
        <w:rPr>
          <w:b/>
          <w:bCs/>
        </w:rPr>
        <w:lastRenderedPageBreak/>
        <w:t xml:space="preserve">Material Inputs: </w:t>
      </w:r>
      <w:r w:rsidRPr="004C12C9">
        <w:t xml:space="preserve">If material inputs and transportation of material inputs are applicable to the project, a user is required to enter the inputs described in </w:t>
      </w:r>
      <w:r w:rsidRPr="004C12C9">
        <w:fldChar w:fldCharType="begin" w:fldLock="1"/>
      </w:r>
      <w:r w:rsidRPr="004C12C9">
        <w:instrText xml:space="preserve"> REF _Ref195879108 \h  \* MERGEFORMAT </w:instrText>
      </w:r>
      <w:r w:rsidRPr="004C12C9">
        <w:fldChar w:fldCharType="separate"/>
      </w:r>
      <w:r w:rsidRPr="004C12C9">
        <w:t>Table D-4</w:t>
      </w:r>
      <w:r w:rsidRPr="004C12C9">
        <w:fldChar w:fldCharType="end"/>
      </w:r>
      <w:r w:rsidRPr="004C12C9">
        <w:t>.</w:t>
      </w:r>
    </w:p>
    <w:p w14:paraId="46A1BDE6" w14:textId="77777777" w:rsidR="00B936F0" w:rsidRPr="004C12C9" w:rsidRDefault="00B936F0" w:rsidP="00B936F0">
      <w:pPr>
        <w:pStyle w:val="Caption"/>
      </w:pPr>
      <w:bookmarkStart w:id="47" w:name="_Ref195879108"/>
      <w:r w:rsidRPr="004C12C9">
        <w:t>Table D-</w:t>
      </w:r>
      <w:r>
        <w:fldChar w:fldCharType="begin"/>
      </w:r>
      <w:r>
        <w:instrText xml:space="preserve"> SEQ Table_D- \* ARABIC </w:instrText>
      </w:r>
      <w:r>
        <w:fldChar w:fldCharType="separate"/>
      </w:r>
      <w:r w:rsidRPr="004C12C9">
        <w:t>4</w:t>
      </w:r>
      <w:r>
        <w:fldChar w:fldCharType="end"/>
      </w:r>
      <w:bookmarkEnd w:id="47"/>
      <w:r w:rsidRPr="004C12C9">
        <w:t>. User Inputs for Material Inputs</w:t>
      </w:r>
    </w:p>
    <w:tbl>
      <w:tblPr>
        <w:tblStyle w:val="TableGridLight"/>
        <w:tblW w:w="0" w:type="auto"/>
        <w:tblLook w:val="04A0" w:firstRow="1" w:lastRow="0" w:firstColumn="1" w:lastColumn="0" w:noHBand="0" w:noVBand="1"/>
      </w:tblPr>
      <w:tblGrid>
        <w:gridCol w:w="1345"/>
        <w:gridCol w:w="1350"/>
        <w:gridCol w:w="2117"/>
        <w:gridCol w:w="2203"/>
        <w:gridCol w:w="2335"/>
      </w:tblGrid>
      <w:tr w:rsidR="00B936F0" w:rsidRPr="004C12C9" w14:paraId="0C5C5C3A" w14:textId="77777777" w:rsidTr="00E8665C">
        <w:tc>
          <w:tcPr>
            <w:tcW w:w="1345" w:type="dxa"/>
            <w:shd w:val="clear" w:color="auto" w:fill="D9D9D9" w:themeFill="background1" w:themeFillShade="D9"/>
            <w:vAlign w:val="center"/>
          </w:tcPr>
          <w:p w14:paraId="45FEF839"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sz w:val="20"/>
                <w:szCs w:val="18"/>
                <w:lang w:bidi="en-US"/>
              </w:rPr>
              <w:t>Input</w:t>
            </w:r>
          </w:p>
        </w:tc>
        <w:tc>
          <w:tcPr>
            <w:tcW w:w="1350" w:type="dxa"/>
            <w:shd w:val="clear" w:color="auto" w:fill="D9D9D9" w:themeFill="background1" w:themeFillShade="D9"/>
            <w:vAlign w:val="center"/>
          </w:tcPr>
          <w:p w14:paraId="61856A1D"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sz w:val="20"/>
                <w:szCs w:val="18"/>
                <w:lang w:bidi="en-US"/>
              </w:rPr>
              <w:t>Input Type</w:t>
            </w:r>
          </w:p>
        </w:tc>
        <w:tc>
          <w:tcPr>
            <w:tcW w:w="2117" w:type="dxa"/>
            <w:shd w:val="clear" w:color="auto" w:fill="D9D9D9" w:themeFill="background1" w:themeFillShade="D9"/>
            <w:vAlign w:val="center"/>
          </w:tcPr>
          <w:p w14:paraId="5644B858"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sz w:val="20"/>
                <w:szCs w:val="18"/>
                <w:lang w:bidi="en-US"/>
              </w:rPr>
              <w:t>Data validation</w:t>
            </w:r>
          </w:p>
        </w:tc>
        <w:tc>
          <w:tcPr>
            <w:tcW w:w="2203" w:type="dxa"/>
            <w:shd w:val="clear" w:color="auto" w:fill="D9D9D9" w:themeFill="background1" w:themeFillShade="D9"/>
            <w:vAlign w:val="center"/>
          </w:tcPr>
          <w:p w14:paraId="2560F1B2" w14:textId="77777777" w:rsidR="00B936F0" w:rsidRPr="004C12C9" w:rsidRDefault="00B936F0" w:rsidP="00E8665C">
            <w:pPr>
              <w:pStyle w:val="ICFTableHeading"/>
              <w:rPr>
                <w:rFonts w:ascii="Calibri" w:eastAsia="Times New Roman" w:hAnsi="Calibri" w:cs="Times New Roman"/>
                <w:b w:val="0"/>
                <w:sz w:val="20"/>
                <w:szCs w:val="18"/>
                <w:lang w:eastAsia="en-US" w:bidi="en-US"/>
              </w:rPr>
            </w:pPr>
            <w:r w:rsidRPr="004C12C9">
              <w:rPr>
                <w:sz w:val="20"/>
                <w:szCs w:val="18"/>
                <w:lang w:bidi="en-US"/>
              </w:rPr>
              <w:t>Default Assumptions</w:t>
            </w:r>
          </w:p>
        </w:tc>
        <w:tc>
          <w:tcPr>
            <w:tcW w:w="2335" w:type="dxa"/>
            <w:shd w:val="clear" w:color="auto" w:fill="D9D9D9" w:themeFill="background1" w:themeFillShade="D9"/>
            <w:vAlign w:val="center"/>
          </w:tcPr>
          <w:p w14:paraId="1324F875"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w:t>
            </w:r>
            <w:r w:rsidRPr="004C12C9">
              <w:rPr>
                <w:sz w:val="20"/>
                <w:szCs w:val="18"/>
                <w:lang w:bidi="en-US"/>
              </w:rPr>
              <w:t>Use</w:t>
            </w:r>
          </w:p>
        </w:tc>
      </w:tr>
      <w:tr w:rsidR="00B936F0" w:rsidRPr="004C12C9" w14:paraId="6D64BCBF" w14:textId="77777777" w:rsidTr="00E8665C">
        <w:tc>
          <w:tcPr>
            <w:tcW w:w="1345" w:type="dxa"/>
            <w:vAlign w:val="center"/>
          </w:tcPr>
          <w:p w14:paraId="4E4AC7A1"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Quantity</w:t>
            </w:r>
          </w:p>
        </w:tc>
        <w:tc>
          <w:tcPr>
            <w:tcW w:w="1350" w:type="dxa"/>
            <w:vAlign w:val="center"/>
          </w:tcPr>
          <w:p w14:paraId="25D94BEC"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Decimal number</w:t>
            </w:r>
          </w:p>
        </w:tc>
        <w:tc>
          <w:tcPr>
            <w:tcW w:w="2117" w:type="dxa"/>
            <w:vAlign w:val="center"/>
          </w:tcPr>
          <w:p w14:paraId="1C426DC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 xml:space="preserve">Must be a decimal number </w:t>
            </w:r>
            <w:r w:rsidRPr="004C12C9">
              <w:rPr>
                <w:rFonts w:ascii="Calibri" w:eastAsia="Times New Roman" w:hAnsi="Calibri" w:cs="Times New Roman"/>
                <w:sz w:val="20"/>
                <w:lang w:eastAsia="en-US" w:bidi="en-US"/>
              </w:rPr>
              <w:t xml:space="preserve">equal to or </w:t>
            </w:r>
            <w:r w:rsidRPr="004C12C9">
              <w:rPr>
                <w:sz w:val="20"/>
                <w:lang w:bidi="en-US"/>
              </w:rPr>
              <w:t xml:space="preserve">greater than 0. Red checker appears if </w:t>
            </w:r>
            <w:r w:rsidRPr="004C12C9">
              <w:rPr>
                <w:rFonts w:ascii="Calibri" w:eastAsia="Times New Roman" w:hAnsi="Calibri" w:cs="Times New Roman"/>
                <w:sz w:val="20"/>
                <w:lang w:eastAsia="en-US" w:bidi="en-US"/>
              </w:rPr>
              <w:t>the sum of all inputs equals 0</w:t>
            </w:r>
            <w:r w:rsidRPr="004C12C9">
              <w:rPr>
                <w:sz w:val="20"/>
                <w:lang w:bidi="en-US"/>
              </w:rPr>
              <w:t>. For individual materials, users can leave the quantity blank or 0.</w:t>
            </w:r>
          </w:p>
        </w:tc>
        <w:tc>
          <w:tcPr>
            <w:tcW w:w="2203" w:type="dxa"/>
            <w:vAlign w:val="center"/>
          </w:tcPr>
          <w:p w14:paraId="3B7B6635"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NA</w:t>
            </w:r>
          </w:p>
        </w:tc>
        <w:tc>
          <w:tcPr>
            <w:tcW w:w="2335" w:type="dxa"/>
            <w:vAlign w:val="center"/>
          </w:tcPr>
          <w:p w14:paraId="080CC817"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 xml:space="preserve">Total amount of material that will be used during construction. These quantities are also used </w:t>
            </w:r>
            <w:r w:rsidRPr="004C12C9">
              <w:rPr>
                <w:rFonts w:ascii="Calibri" w:eastAsia="Times New Roman" w:hAnsi="Calibri" w:cs="Times New Roman"/>
                <w:sz w:val="20"/>
                <w:lang w:eastAsia="en-US" w:bidi="en-US"/>
              </w:rPr>
              <w:t>to calculat</w:t>
            </w:r>
            <w:r w:rsidRPr="004C12C9">
              <w:rPr>
                <w:sz w:val="20"/>
              </w:rPr>
              <w:t>e</w:t>
            </w:r>
            <w:r w:rsidRPr="004C12C9">
              <w:rPr>
                <w:rFonts w:ascii="Calibri" w:eastAsia="Times New Roman" w:hAnsi="Calibri" w:cs="Times New Roman"/>
                <w:sz w:val="20"/>
                <w:lang w:eastAsia="en-US" w:bidi="en-US"/>
              </w:rPr>
              <w:t xml:space="preserve"> </w:t>
            </w:r>
            <w:r w:rsidRPr="004C12C9">
              <w:rPr>
                <w:sz w:val="20"/>
                <w:lang w:bidi="en-US"/>
              </w:rPr>
              <w:t>default construction waste</w:t>
            </w:r>
            <w:r w:rsidRPr="004C12C9">
              <w:rPr>
                <w:rFonts w:ascii="Calibri" w:eastAsia="Times New Roman" w:hAnsi="Calibri" w:cs="Times New Roman"/>
                <w:sz w:val="20"/>
                <w:lang w:eastAsia="en-US" w:bidi="en-US"/>
              </w:rPr>
              <w:t xml:space="preserve"> material quantities</w:t>
            </w:r>
            <w:r w:rsidRPr="004C12C9">
              <w:rPr>
                <w:sz w:val="20"/>
                <w:lang w:bidi="en-US"/>
              </w:rPr>
              <w:t>.</w:t>
            </w:r>
          </w:p>
        </w:tc>
      </w:tr>
      <w:tr w:rsidR="00B936F0" w:rsidRPr="004C12C9" w14:paraId="5C5A9D70" w14:textId="77777777" w:rsidTr="00E8665C">
        <w:tc>
          <w:tcPr>
            <w:tcW w:w="1345" w:type="dxa"/>
            <w:vAlign w:val="center"/>
          </w:tcPr>
          <w:p w14:paraId="4CA9D38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Unit</w:t>
            </w:r>
          </w:p>
        </w:tc>
        <w:tc>
          <w:tcPr>
            <w:tcW w:w="1350" w:type="dxa"/>
            <w:vAlign w:val="center"/>
          </w:tcPr>
          <w:p w14:paraId="2A251B31"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Drop-down selection</w:t>
            </w:r>
          </w:p>
        </w:tc>
        <w:tc>
          <w:tcPr>
            <w:tcW w:w="2117" w:type="dxa"/>
            <w:vAlign w:val="center"/>
          </w:tcPr>
          <w:p w14:paraId="6C90FA45"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Must match value from drop-down list.</w:t>
            </w:r>
          </w:p>
        </w:tc>
        <w:tc>
          <w:tcPr>
            <w:tcW w:w="2203" w:type="dxa"/>
            <w:vAlign w:val="center"/>
          </w:tcPr>
          <w:p w14:paraId="10DE103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Calculator is defaulted to tons.</w:t>
            </w:r>
            <w:r w:rsidRPr="004C12C9">
              <w:rPr>
                <w:rFonts w:ascii="Calibri" w:eastAsia="Times New Roman" w:hAnsi="Calibri" w:cs="Times New Roman"/>
                <w:sz w:val="20"/>
                <w:lang w:eastAsia="en-US" w:bidi="en-US"/>
              </w:rPr>
              <w:t xml:space="preserve"> </w:t>
            </w:r>
          </w:p>
        </w:tc>
        <w:tc>
          <w:tcPr>
            <w:tcW w:w="2335" w:type="dxa"/>
            <w:vAlign w:val="center"/>
          </w:tcPr>
          <w:p w14:paraId="3221F90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Identifies the unit of measure for the provided material quantity</w:t>
            </w:r>
            <w:r w:rsidRPr="004C12C9">
              <w:rPr>
                <w:sz w:val="20"/>
                <w:lang w:bidi="en-US"/>
              </w:rPr>
              <w:t xml:space="preserve">. </w:t>
            </w:r>
          </w:p>
        </w:tc>
      </w:tr>
      <w:tr w:rsidR="00B936F0" w:rsidRPr="004C12C9" w14:paraId="326DCD58" w14:textId="77777777" w:rsidTr="00E8665C">
        <w:tc>
          <w:tcPr>
            <w:tcW w:w="1345" w:type="dxa"/>
            <w:vAlign w:val="center"/>
          </w:tcPr>
          <w:p w14:paraId="1B56B81E"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Geographical Sourcing</w:t>
            </w:r>
          </w:p>
        </w:tc>
        <w:tc>
          <w:tcPr>
            <w:tcW w:w="1350" w:type="dxa"/>
            <w:vAlign w:val="center"/>
          </w:tcPr>
          <w:p w14:paraId="68E215FC"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Drop-down selection</w:t>
            </w:r>
          </w:p>
        </w:tc>
        <w:tc>
          <w:tcPr>
            <w:tcW w:w="2117" w:type="dxa"/>
            <w:vAlign w:val="center"/>
          </w:tcPr>
          <w:p w14:paraId="44726280"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Must match value from drop-down list.</w:t>
            </w:r>
          </w:p>
        </w:tc>
        <w:tc>
          <w:tcPr>
            <w:tcW w:w="2203" w:type="dxa"/>
            <w:vAlign w:val="center"/>
          </w:tcPr>
          <w:p w14:paraId="7339AF4C"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 xml:space="preserve">Calculator is defaulted to “Unknown”, except for Asphalt and Concrete, which are only </w:t>
            </w:r>
            <w:r w:rsidRPr="004C12C9">
              <w:rPr>
                <w:rFonts w:ascii="Calibri" w:eastAsia="Times New Roman" w:hAnsi="Calibri" w:cs="Times New Roman"/>
                <w:sz w:val="20"/>
                <w:lang w:eastAsia="en-US" w:bidi="en-US"/>
              </w:rPr>
              <w:t>sourced domestic</w:t>
            </w:r>
            <w:r w:rsidRPr="004C12C9">
              <w:rPr>
                <w:sz w:val="20"/>
              </w:rPr>
              <w:t>ally</w:t>
            </w:r>
            <w:r w:rsidRPr="004C12C9">
              <w:rPr>
                <w:sz w:val="20"/>
                <w:lang w:bidi="en-US"/>
              </w:rPr>
              <w:t>.</w:t>
            </w:r>
          </w:p>
        </w:tc>
        <w:tc>
          <w:tcPr>
            <w:tcW w:w="2335" w:type="dxa"/>
            <w:vAlign w:val="center"/>
          </w:tcPr>
          <w:p w14:paraId="0706FEE8"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Identifies the source of the material input. Select "Unknown" if you do not know the source of the material. Used to determine the distance traveled by mode for the transportation of material inputs.</w:t>
            </w:r>
          </w:p>
        </w:tc>
      </w:tr>
    </w:tbl>
    <w:p w14:paraId="396B7240" w14:textId="77777777" w:rsidR="00B936F0" w:rsidRPr="004C12C9" w:rsidRDefault="00B936F0" w:rsidP="00B936F0">
      <w:r w:rsidRPr="004C12C9">
        <w:rPr>
          <w:b/>
          <w:bCs/>
        </w:rPr>
        <w:t>Employee Commuting:</w:t>
      </w:r>
      <w:r w:rsidRPr="004C12C9">
        <w:t xml:space="preserve"> If employee commuting is applicable to the project, a user is required to enter the inputs described in </w:t>
      </w:r>
      <w:r w:rsidRPr="004C12C9">
        <w:fldChar w:fldCharType="begin" w:fldLock="1"/>
      </w:r>
      <w:r w:rsidRPr="004C12C9">
        <w:instrText xml:space="preserve"> REF _Ref195879233 \h </w:instrText>
      </w:r>
      <w:r w:rsidRPr="004C12C9">
        <w:fldChar w:fldCharType="separate"/>
      </w:r>
      <w:r w:rsidRPr="004C12C9">
        <w:t>Table D-5</w:t>
      </w:r>
      <w:r w:rsidRPr="004C12C9">
        <w:fldChar w:fldCharType="end"/>
      </w:r>
      <w:r w:rsidRPr="004C12C9">
        <w:t>.</w:t>
      </w:r>
    </w:p>
    <w:p w14:paraId="6A0ACD73" w14:textId="77777777" w:rsidR="00B936F0" w:rsidRPr="004C12C9" w:rsidRDefault="00B936F0" w:rsidP="00B936F0">
      <w:pPr>
        <w:pStyle w:val="Caption"/>
      </w:pPr>
      <w:bookmarkStart w:id="48" w:name="_Ref195879233"/>
      <w:r w:rsidRPr="004C12C9">
        <w:t>Table D-</w:t>
      </w:r>
      <w:r>
        <w:fldChar w:fldCharType="begin"/>
      </w:r>
      <w:r>
        <w:instrText xml:space="preserve"> SEQ Table_D- \* ARABIC </w:instrText>
      </w:r>
      <w:r>
        <w:fldChar w:fldCharType="separate"/>
      </w:r>
      <w:r w:rsidRPr="004C12C9">
        <w:t>5</w:t>
      </w:r>
      <w:r>
        <w:fldChar w:fldCharType="end"/>
      </w:r>
      <w:bookmarkEnd w:id="48"/>
      <w:r w:rsidRPr="004C12C9">
        <w:t>. User Inputs for Employee Commuting</w:t>
      </w:r>
    </w:p>
    <w:tbl>
      <w:tblPr>
        <w:tblStyle w:val="TableGridLight"/>
        <w:tblW w:w="9355" w:type="dxa"/>
        <w:tblLayout w:type="fixed"/>
        <w:tblLook w:val="04A0" w:firstRow="1" w:lastRow="0" w:firstColumn="1" w:lastColumn="0" w:noHBand="0" w:noVBand="1"/>
      </w:tblPr>
      <w:tblGrid>
        <w:gridCol w:w="1564"/>
        <w:gridCol w:w="1162"/>
        <w:gridCol w:w="2579"/>
        <w:gridCol w:w="1980"/>
        <w:gridCol w:w="2070"/>
      </w:tblGrid>
      <w:tr w:rsidR="00B936F0" w:rsidRPr="004C12C9" w14:paraId="7F178160" w14:textId="77777777" w:rsidTr="00E8665C">
        <w:trPr>
          <w:tblHeader/>
        </w:trPr>
        <w:tc>
          <w:tcPr>
            <w:tcW w:w="1564" w:type="dxa"/>
            <w:shd w:val="clear" w:color="auto" w:fill="D9D9D9" w:themeFill="background1" w:themeFillShade="D9"/>
            <w:vAlign w:val="center"/>
          </w:tcPr>
          <w:p w14:paraId="3B78AA91"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162" w:type="dxa"/>
            <w:shd w:val="clear" w:color="auto" w:fill="D9D9D9" w:themeFill="background1" w:themeFillShade="D9"/>
            <w:vAlign w:val="center"/>
          </w:tcPr>
          <w:p w14:paraId="1F3444D6"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579" w:type="dxa"/>
            <w:shd w:val="clear" w:color="auto" w:fill="D9D9D9" w:themeFill="background1" w:themeFillShade="D9"/>
            <w:vAlign w:val="center"/>
          </w:tcPr>
          <w:p w14:paraId="33417626"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715E5051" w14:textId="77777777" w:rsidR="00B936F0" w:rsidRPr="004C12C9" w:rsidRDefault="00B936F0" w:rsidP="00E8665C">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070" w:type="dxa"/>
            <w:shd w:val="clear" w:color="auto" w:fill="D9D9D9" w:themeFill="background1" w:themeFillShade="D9"/>
            <w:vAlign w:val="center"/>
          </w:tcPr>
          <w:p w14:paraId="4A3C1C53"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7B85B443" w14:textId="77777777" w:rsidTr="00E8665C">
        <w:tc>
          <w:tcPr>
            <w:tcW w:w="1564" w:type="dxa"/>
            <w:vAlign w:val="center"/>
          </w:tcPr>
          <w:p w14:paraId="43CB4F4A"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Daily Average Number of Employees Commuting</w:t>
            </w:r>
          </w:p>
        </w:tc>
        <w:tc>
          <w:tcPr>
            <w:tcW w:w="1162" w:type="dxa"/>
            <w:vAlign w:val="center"/>
          </w:tcPr>
          <w:p w14:paraId="69AD96D5"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Whole number</w:t>
            </w:r>
          </w:p>
        </w:tc>
        <w:tc>
          <w:tcPr>
            <w:tcW w:w="2579" w:type="dxa"/>
            <w:vAlign w:val="center"/>
          </w:tcPr>
          <w:p w14:paraId="4380581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 xml:space="preserve">Must be a whole number equal to or greater than 0. Red checker appears if </w:t>
            </w:r>
            <w:r w:rsidRPr="004C12C9">
              <w:rPr>
                <w:rFonts w:ascii="Calibri" w:eastAsia="Times New Roman" w:hAnsi="Calibri" w:cs="Times New Roman"/>
                <w:sz w:val="20"/>
                <w:lang w:eastAsia="en-US" w:bidi="en-US"/>
              </w:rPr>
              <w:t>sum of all values equals 0</w:t>
            </w:r>
            <w:r w:rsidRPr="004C12C9">
              <w:rPr>
                <w:sz w:val="20"/>
                <w:lang w:bidi="en-US"/>
              </w:rPr>
              <w:t>. For individual construction stages, users can leave cell blank or 0.</w:t>
            </w:r>
          </w:p>
        </w:tc>
        <w:tc>
          <w:tcPr>
            <w:tcW w:w="1980" w:type="dxa"/>
            <w:vAlign w:val="center"/>
          </w:tcPr>
          <w:p w14:paraId="2DC188E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NA</w:t>
            </w:r>
          </w:p>
        </w:tc>
        <w:tc>
          <w:tcPr>
            <w:tcW w:w="2070" w:type="dxa"/>
            <w:vAlign w:val="center"/>
          </w:tcPr>
          <w:p w14:paraId="74AF1356"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 xml:space="preserve">Average number of </w:t>
            </w:r>
            <w:proofErr w:type="gramStart"/>
            <w:r w:rsidRPr="004C12C9">
              <w:rPr>
                <w:sz w:val="20"/>
                <w:lang w:bidi="en-US"/>
              </w:rPr>
              <w:t>employees that</w:t>
            </w:r>
            <w:proofErr w:type="gramEnd"/>
            <w:r w:rsidRPr="004C12C9">
              <w:rPr>
                <w:sz w:val="20"/>
                <w:lang w:bidi="en-US"/>
              </w:rPr>
              <w:t xml:space="preserve"> will commute to the construction site during each phase of construction.</w:t>
            </w:r>
          </w:p>
        </w:tc>
      </w:tr>
      <w:tr w:rsidR="00B936F0" w:rsidRPr="004C12C9" w14:paraId="74A359EE" w14:textId="77777777" w:rsidTr="00E8665C">
        <w:tc>
          <w:tcPr>
            <w:tcW w:w="1564" w:type="dxa"/>
            <w:vAlign w:val="center"/>
          </w:tcPr>
          <w:p w14:paraId="53616F71"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Average One-Way Commute Length</w:t>
            </w:r>
          </w:p>
        </w:tc>
        <w:tc>
          <w:tcPr>
            <w:tcW w:w="1162" w:type="dxa"/>
            <w:vAlign w:val="center"/>
          </w:tcPr>
          <w:p w14:paraId="5BFD1AB1"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Decimal number</w:t>
            </w:r>
          </w:p>
        </w:tc>
        <w:tc>
          <w:tcPr>
            <w:tcW w:w="2579" w:type="dxa"/>
            <w:vAlign w:val="center"/>
          </w:tcPr>
          <w:p w14:paraId="17F5CD9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Must be a decimal number greater than 0. Value must be populated or red checker will appear.</w:t>
            </w:r>
          </w:p>
        </w:tc>
        <w:tc>
          <w:tcPr>
            <w:tcW w:w="1980" w:type="dxa"/>
            <w:vAlign w:val="center"/>
          </w:tcPr>
          <w:p w14:paraId="4BDC28A3"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Yes</w:t>
            </w:r>
          </w:p>
        </w:tc>
        <w:tc>
          <w:tcPr>
            <w:tcW w:w="2070" w:type="dxa"/>
            <w:vAlign w:val="center"/>
          </w:tcPr>
          <w:p w14:paraId="580FE3C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 xml:space="preserve">Average one-way commuter distance in miles. </w:t>
            </w:r>
          </w:p>
        </w:tc>
      </w:tr>
      <w:tr w:rsidR="00B936F0" w:rsidRPr="004C12C9" w14:paraId="7E5945FD" w14:textId="77777777" w:rsidTr="00E8665C">
        <w:tc>
          <w:tcPr>
            <w:tcW w:w="1564" w:type="dxa"/>
            <w:vAlign w:val="center"/>
          </w:tcPr>
          <w:p w14:paraId="39BE0895"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Percent of Employees by Transportation Mode</w:t>
            </w:r>
            <w:r>
              <w:rPr>
                <w:sz w:val="20"/>
                <w:lang w:bidi="en-US"/>
              </w:rPr>
              <w:t>*</w:t>
            </w:r>
          </w:p>
        </w:tc>
        <w:tc>
          <w:tcPr>
            <w:tcW w:w="1162" w:type="dxa"/>
            <w:vAlign w:val="center"/>
          </w:tcPr>
          <w:p w14:paraId="4A5BFF30"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Percent</w:t>
            </w:r>
          </w:p>
        </w:tc>
        <w:tc>
          <w:tcPr>
            <w:tcW w:w="2579" w:type="dxa"/>
            <w:vAlign w:val="center"/>
          </w:tcPr>
          <w:p w14:paraId="4659C415"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Must be between 0 and 100 for each mode</w:t>
            </w:r>
            <w:r w:rsidRPr="004C12C9">
              <w:rPr>
                <w:rFonts w:ascii="Calibri" w:eastAsia="Times New Roman" w:hAnsi="Calibri" w:cs="Times New Roman"/>
                <w:sz w:val="20"/>
                <w:lang w:eastAsia="en-US" w:bidi="en-US"/>
              </w:rPr>
              <w:t>. T</w:t>
            </w:r>
            <w:r w:rsidRPr="004C12C9">
              <w:rPr>
                <w:sz w:val="20"/>
                <w:lang w:bidi="en-US"/>
              </w:rPr>
              <w:t xml:space="preserve">otal across modes </w:t>
            </w:r>
            <w:r w:rsidRPr="004C12C9">
              <w:rPr>
                <w:rFonts w:ascii="Calibri" w:eastAsia="Times New Roman" w:hAnsi="Calibri" w:cs="Times New Roman"/>
                <w:sz w:val="20"/>
                <w:lang w:eastAsia="en-US" w:bidi="en-US"/>
              </w:rPr>
              <w:t>must</w:t>
            </w:r>
            <w:r w:rsidRPr="004C12C9">
              <w:rPr>
                <w:sz w:val="20"/>
                <w:lang w:bidi="en-US"/>
              </w:rPr>
              <w:t xml:space="preserve"> sum to 100%. Red checker and text will appear if total does not equal 100%. </w:t>
            </w:r>
          </w:p>
        </w:tc>
        <w:tc>
          <w:tcPr>
            <w:tcW w:w="1980" w:type="dxa"/>
            <w:vAlign w:val="center"/>
          </w:tcPr>
          <w:p w14:paraId="7CC425D4"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Yes</w:t>
            </w:r>
          </w:p>
        </w:tc>
        <w:tc>
          <w:tcPr>
            <w:tcW w:w="2070" w:type="dxa"/>
            <w:vAlign w:val="center"/>
          </w:tcPr>
          <w:p w14:paraId="0BEC2BCE"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 xml:space="preserve">Percent of </w:t>
            </w:r>
            <w:proofErr w:type="gramStart"/>
            <w:r w:rsidRPr="004C12C9">
              <w:rPr>
                <w:sz w:val="20"/>
                <w:lang w:bidi="en-US"/>
              </w:rPr>
              <w:t>employees that</w:t>
            </w:r>
            <w:proofErr w:type="gramEnd"/>
            <w:r w:rsidRPr="004C12C9">
              <w:rPr>
                <w:sz w:val="20"/>
                <w:lang w:bidi="en-US"/>
              </w:rPr>
              <w:t xml:space="preserve"> commute by each transportation mode. </w:t>
            </w:r>
          </w:p>
        </w:tc>
      </w:tr>
    </w:tbl>
    <w:p w14:paraId="41DEF80A" w14:textId="77777777" w:rsidR="00B936F0" w:rsidRDefault="00B936F0" w:rsidP="00B936F0">
      <w:pPr>
        <w:spacing w:before="0" w:after="0"/>
        <w:rPr>
          <w:sz w:val="18"/>
          <w:szCs w:val="18"/>
        </w:rPr>
      </w:pPr>
      <w:r w:rsidRPr="00BC0D67">
        <w:rPr>
          <w:sz w:val="18"/>
          <w:szCs w:val="18"/>
        </w:rPr>
        <w:t xml:space="preserve">*Input for mitigation measure quantification. </w:t>
      </w:r>
    </w:p>
    <w:p w14:paraId="21DE7EA9" w14:textId="77777777" w:rsidR="00B936F0" w:rsidRPr="004C12C9" w:rsidRDefault="00B936F0" w:rsidP="00B936F0">
      <w:r w:rsidRPr="004C12C9">
        <w:rPr>
          <w:b/>
          <w:bCs/>
        </w:rPr>
        <w:lastRenderedPageBreak/>
        <w:t>Construction Equipment:</w:t>
      </w:r>
      <w:r w:rsidRPr="004C12C9">
        <w:t xml:space="preserve"> If construction equipment is applicable to the project, a user is required to enter the inputs described in </w:t>
      </w:r>
      <w:r w:rsidRPr="004C12C9">
        <w:fldChar w:fldCharType="begin" w:fldLock="1"/>
      </w:r>
      <w:r w:rsidRPr="004C12C9">
        <w:instrText xml:space="preserve"> REF _Ref196766053 \h </w:instrText>
      </w:r>
      <w:r w:rsidRPr="004C12C9">
        <w:fldChar w:fldCharType="separate"/>
      </w:r>
      <w:r w:rsidRPr="004C12C9">
        <w:t>Table D-6</w:t>
      </w:r>
      <w:r w:rsidRPr="004C12C9">
        <w:fldChar w:fldCharType="end"/>
      </w:r>
      <w:r>
        <w:t xml:space="preserve"> depending on the user-selected approach</w:t>
      </w:r>
      <w:r w:rsidRPr="004C12C9">
        <w:t>.</w:t>
      </w:r>
    </w:p>
    <w:p w14:paraId="6FADE9DD" w14:textId="77777777" w:rsidR="00B936F0" w:rsidRPr="004C12C9" w:rsidRDefault="00B936F0" w:rsidP="00B936F0">
      <w:pPr>
        <w:pStyle w:val="Caption"/>
      </w:pPr>
      <w:bookmarkStart w:id="49" w:name="_Ref196766053"/>
      <w:r w:rsidRPr="004C12C9">
        <w:t>Table D-</w:t>
      </w:r>
      <w:r>
        <w:fldChar w:fldCharType="begin"/>
      </w:r>
      <w:r>
        <w:instrText xml:space="preserve"> SEQ Table_D- \* ARABIC </w:instrText>
      </w:r>
      <w:r>
        <w:fldChar w:fldCharType="separate"/>
      </w:r>
      <w:r w:rsidRPr="004C12C9">
        <w:t>6</w:t>
      </w:r>
      <w:r>
        <w:fldChar w:fldCharType="end"/>
      </w:r>
      <w:bookmarkEnd w:id="49"/>
      <w:r w:rsidRPr="004C12C9">
        <w:t>. User Inputs for Construction Equipment</w:t>
      </w:r>
    </w:p>
    <w:tbl>
      <w:tblPr>
        <w:tblStyle w:val="TableGridLight"/>
        <w:tblW w:w="0" w:type="auto"/>
        <w:tblLook w:val="04A0" w:firstRow="1" w:lastRow="0" w:firstColumn="1" w:lastColumn="0" w:noHBand="0" w:noVBand="1"/>
      </w:tblPr>
      <w:tblGrid>
        <w:gridCol w:w="1623"/>
        <w:gridCol w:w="1371"/>
        <w:gridCol w:w="1936"/>
        <w:gridCol w:w="1997"/>
        <w:gridCol w:w="2423"/>
      </w:tblGrid>
      <w:tr w:rsidR="00B936F0" w:rsidRPr="004C12C9" w14:paraId="0867DD60" w14:textId="77777777" w:rsidTr="00E8665C">
        <w:tc>
          <w:tcPr>
            <w:tcW w:w="1623" w:type="dxa"/>
            <w:shd w:val="clear" w:color="auto" w:fill="D9D9D9" w:themeFill="background1" w:themeFillShade="D9"/>
            <w:vAlign w:val="center"/>
          </w:tcPr>
          <w:p w14:paraId="7DF1C6A2"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71" w:type="dxa"/>
            <w:shd w:val="clear" w:color="auto" w:fill="D9D9D9" w:themeFill="background1" w:themeFillShade="D9"/>
            <w:vAlign w:val="center"/>
          </w:tcPr>
          <w:p w14:paraId="3F5E1EBA"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1936" w:type="dxa"/>
            <w:shd w:val="clear" w:color="auto" w:fill="D9D9D9" w:themeFill="background1" w:themeFillShade="D9"/>
            <w:vAlign w:val="center"/>
          </w:tcPr>
          <w:p w14:paraId="18CD9260"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97" w:type="dxa"/>
            <w:shd w:val="clear" w:color="auto" w:fill="D9D9D9" w:themeFill="background1" w:themeFillShade="D9"/>
            <w:vAlign w:val="center"/>
          </w:tcPr>
          <w:p w14:paraId="21752752" w14:textId="77777777" w:rsidR="00B936F0" w:rsidRPr="004C12C9" w:rsidRDefault="00B936F0" w:rsidP="00E8665C">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423" w:type="dxa"/>
            <w:shd w:val="clear" w:color="auto" w:fill="D9D9D9" w:themeFill="background1" w:themeFillShade="D9"/>
            <w:vAlign w:val="center"/>
          </w:tcPr>
          <w:p w14:paraId="26724257"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21A62B7E" w14:textId="77777777" w:rsidTr="00E8665C">
        <w:tc>
          <w:tcPr>
            <w:tcW w:w="9350" w:type="dxa"/>
            <w:gridSpan w:val="5"/>
            <w:shd w:val="clear" w:color="auto" w:fill="F2F2F2" w:themeFill="background1" w:themeFillShade="F2"/>
            <w:vAlign w:val="center"/>
          </w:tcPr>
          <w:p w14:paraId="13A45038" w14:textId="77777777" w:rsidR="00B936F0" w:rsidRPr="004C12C9" w:rsidRDefault="00B936F0" w:rsidP="00E8665C">
            <w:pPr>
              <w:pStyle w:val="ICFTableHeading"/>
              <w:jc w:val="left"/>
              <w:rPr>
                <w:sz w:val="20"/>
                <w:szCs w:val="18"/>
              </w:rPr>
            </w:pPr>
            <w:r>
              <w:rPr>
                <w:sz w:val="20"/>
                <w:szCs w:val="18"/>
              </w:rPr>
              <w:t>Equipment Use Approach</w:t>
            </w:r>
          </w:p>
        </w:tc>
      </w:tr>
      <w:tr w:rsidR="00B936F0" w:rsidRPr="004C12C9" w14:paraId="1312F3BB" w14:textId="77777777" w:rsidTr="00E8665C">
        <w:tc>
          <w:tcPr>
            <w:tcW w:w="1623" w:type="dxa"/>
            <w:vAlign w:val="center"/>
          </w:tcPr>
          <w:p w14:paraId="7EDF4E9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Fuel type by equipment type</w:t>
            </w:r>
            <w:r>
              <w:rPr>
                <w:sz w:val="20"/>
                <w:lang w:bidi="en-US"/>
              </w:rPr>
              <w:t>*</w:t>
            </w:r>
          </w:p>
        </w:tc>
        <w:tc>
          <w:tcPr>
            <w:tcW w:w="1371" w:type="dxa"/>
            <w:vAlign w:val="center"/>
          </w:tcPr>
          <w:p w14:paraId="57D81F66"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Drop-down selection</w:t>
            </w:r>
          </w:p>
        </w:tc>
        <w:tc>
          <w:tcPr>
            <w:tcW w:w="1936" w:type="dxa"/>
            <w:vAlign w:val="center"/>
          </w:tcPr>
          <w:p w14:paraId="19396CCA"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Must match value from drop-down list</w:t>
            </w:r>
            <w:r>
              <w:rPr>
                <w:rFonts w:ascii="Calibri" w:eastAsia="Times New Roman" w:hAnsi="Calibri" w:cs="Times New Roman"/>
                <w:sz w:val="20"/>
                <w:lang w:eastAsia="en-US" w:bidi="en-US"/>
              </w:rPr>
              <w:t xml:space="preserve">. </w:t>
            </w:r>
          </w:p>
        </w:tc>
        <w:tc>
          <w:tcPr>
            <w:tcW w:w="1997" w:type="dxa"/>
            <w:vAlign w:val="center"/>
          </w:tcPr>
          <w:p w14:paraId="4B0F47F7"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Calculator is defaulted to diesel.</w:t>
            </w:r>
          </w:p>
        </w:tc>
        <w:tc>
          <w:tcPr>
            <w:tcW w:w="2423" w:type="dxa"/>
            <w:vAlign w:val="center"/>
          </w:tcPr>
          <w:p w14:paraId="2448AC9E"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 xml:space="preserve">Determines the emission factor used for calculating emissions from construction equipment. </w:t>
            </w:r>
          </w:p>
        </w:tc>
      </w:tr>
      <w:tr w:rsidR="00B936F0" w:rsidRPr="004C12C9" w14:paraId="4039893B" w14:textId="77777777" w:rsidTr="00E8665C">
        <w:tc>
          <w:tcPr>
            <w:tcW w:w="1623" w:type="dxa"/>
            <w:vAlign w:val="center"/>
          </w:tcPr>
          <w:p w14:paraId="591D079A"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Number of Hours per Day by Construction Stage for each equipment type</w:t>
            </w:r>
          </w:p>
        </w:tc>
        <w:tc>
          <w:tcPr>
            <w:tcW w:w="1371" w:type="dxa"/>
            <w:vAlign w:val="center"/>
          </w:tcPr>
          <w:p w14:paraId="49B98167"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Decimal number</w:t>
            </w:r>
          </w:p>
        </w:tc>
        <w:tc>
          <w:tcPr>
            <w:tcW w:w="1936" w:type="dxa"/>
            <w:vAlign w:val="center"/>
          </w:tcPr>
          <w:p w14:paraId="6CA619D1"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Must be a decimal number equal to or greater than 0. Users only need to enter values for equipment types and construction stages relevant to their project.</w:t>
            </w:r>
          </w:p>
        </w:tc>
        <w:tc>
          <w:tcPr>
            <w:tcW w:w="1997" w:type="dxa"/>
            <w:vAlign w:val="center"/>
          </w:tcPr>
          <w:p w14:paraId="3B39591E"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Yes.</w:t>
            </w:r>
            <w:r w:rsidRPr="004C12C9">
              <w:rPr>
                <w:sz w:val="20"/>
                <w:lang w:bidi="en-US"/>
              </w:rPr>
              <w:t xml:space="preserve"> Defaults are only applicable to building construction projects and values are dependent on the user-provided project acreage.</w:t>
            </w:r>
          </w:p>
        </w:tc>
        <w:tc>
          <w:tcPr>
            <w:tcW w:w="2423" w:type="dxa"/>
            <w:vAlign w:val="center"/>
          </w:tcPr>
          <w:p w14:paraId="221CA6D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 xml:space="preserve">Total number of hours each equipment type is used per day by construction phase. Total hours should account for multiple pieces of equipment being used each day. </w:t>
            </w:r>
          </w:p>
        </w:tc>
      </w:tr>
      <w:tr w:rsidR="00B936F0" w:rsidRPr="004C12C9" w14:paraId="47D275A3" w14:textId="77777777" w:rsidTr="00E8665C">
        <w:tc>
          <w:tcPr>
            <w:tcW w:w="9350" w:type="dxa"/>
            <w:gridSpan w:val="5"/>
            <w:shd w:val="clear" w:color="auto" w:fill="F2F2F2" w:themeFill="background1" w:themeFillShade="F2"/>
            <w:vAlign w:val="center"/>
          </w:tcPr>
          <w:p w14:paraId="7A527153" w14:textId="77777777" w:rsidR="00B936F0" w:rsidRPr="003E0393" w:rsidRDefault="00B936F0" w:rsidP="00E8665C">
            <w:pPr>
              <w:pStyle w:val="ICFTabletext"/>
              <w:rPr>
                <w:b/>
                <w:bCs/>
                <w:sz w:val="20"/>
              </w:rPr>
            </w:pPr>
            <w:r w:rsidRPr="003E0393">
              <w:rPr>
                <w:b/>
                <w:bCs/>
                <w:sz w:val="20"/>
                <w:szCs w:val="18"/>
              </w:rPr>
              <w:t>Fuel Consumption Approach</w:t>
            </w:r>
          </w:p>
        </w:tc>
      </w:tr>
      <w:tr w:rsidR="00B936F0" w:rsidRPr="004C12C9" w14:paraId="5AC7465E" w14:textId="77777777" w:rsidTr="00E8665C">
        <w:tc>
          <w:tcPr>
            <w:tcW w:w="1623" w:type="dxa"/>
            <w:vAlign w:val="center"/>
          </w:tcPr>
          <w:p w14:paraId="6FF7CB0C" w14:textId="77777777" w:rsidR="00B936F0" w:rsidRPr="004C12C9" w:rsidRDefault="00B936F0" w:rsidP="00E8665C">
            <w:pPr>
              <w:pStyle w:val="ICFTabletext"/>
              <w:rPr>
                <w:sz w:val="20"/>
              </w:rPr>
            </w:pPr>
            <w:r>
              <w:rPr>
                <w:sz w:val="20"/>
              </w:rPr>
              <w:t>Consumption by Fuel Type*</w:t>
            </w:r>
          </w:p>
        </w:tc>
        <w:tc>
          <w:tcPr>
            <w:tcW w:w="1371" w:type="dxa"/>
            <w:vAlign w:val="center"/>
          </w:tcPr>
          <w:p w14:paraId="10358D97" w14:textId="77777777" w:rsidR="00B936F0" w:rsidRPr="004C12C9" w:rsidRDefault="00B936F0" w:rsidP="00E8665C">
            <w:pPr>
              <w:pStyle w:val="ICFTabletext"/>
              <w:rPr>
                <w:sz w:val="20"/>
              </w:rPr>
            </w:pPr>
            <w:r>
              <w:rPr>
                <w:sz w:val="20"/>
              </w:rPr>
              <w:t>Decimal number</w:t>
            </w:r>
          </w:p>
        </w:tc>
        <w:tc>
          <w:tcPr>
            <w:tcW w:w="1936" w:type="dxa"/>
            <w:vAlign w:val="center"/>
          </w:tcPr>
          <w:p w14:paraId="718581A4" w14:textId="77777777" w:rsidR="00B936F0" w:rsidRPr="004C12C9" w:rsidRDefault="00B936F0" w:rsidP="00E8665C">
            <w:pPr>
              <w:pStyle w:val="ICFTabletext"/>
              <w:rPr>
                <w:sz w:val="20"/>
              </w:rPr>
            </w:pPr>
            <w:r>
              <w:rPr>
                <w:sz w:val="20"/>
              </w:rPr>
              <w:t>Must be a decimal number greater than 0. Users only need to enter values for fuel types relevant to their project.</w:t>
            </w:r>
          </w:p>
        </w:tc>
        <w:tc>
          <w:tcPr>
            <w:tcW w:w="1997" w:type="dxa"/>
            <w:vAlign w:val="center"/>
          </w:tcPr>
          <w:p w14:paraId="29CB5BBA" w14:textId="77777777" w:rsidR="00B936F0" w:rsidRPr="004C12C9" w:rsidRDefault="00B936F0" w:rsidP="00E8665C">
            <w:pPr>
              <w:pStyle w:val="ICFTabletext"/>
              <w:rPr>
                <w:sz w:val="20"/>
              </w:rPr>
            </w:pPr>
            <w:r>
              <w:rPr>
                <w:sz w:val="20"/>
              </w:rPr>
              <w:t>NA</w:t>
            </w:r>
          </w:p>
        </w:tc>
        <w:tc>
          <w:tcPr>
            <w:tcW w:w="2423" w:type="dxa"/>
            <w:vAlign w:val="center"/>
          </w:tcPr>
          <w:p w14:paraId="798ABED1" w14:textId="77777777" w:rsidR="00B936F0" w:rsidRPr="004C12C9" w:rsidRDefault="00B936F0" w:rsidP="00E8665C">
            <w:pPr>
              <w:pStyle w:val="ICFTabletext"/>
              <w:rPr>
                <w:sz w:val="20"/>
              </w:rPr>
            </w:pPr>
            <w:r>
              <w:rPr>
                <w:sz w:val="20"/>
              </w:rPr>
              <w:t>Total consumption by fuel type in the designated units. Total consumption should account for total consumption by all construction equipment during the construction phase of the project.</w:t>
            </w:r>
          </w:p>
        </w:tc>
      </w:tr>
    </w:tbl>
    <w:p w14:paraId="29E37A76" w14:textId="77777777" w:rsidR="00B936F0" w:rsidRPr="00BC0D67" w:rsidRDefault="00B936F0" w:rsidP="00B936F0">
      <w:pPr>
        <w:spacing w:before="0" w:after="0"/>
        <w:rPr>
          <w:sz w:val="18"/>
          <w:szCs w:val="18"/>
        </w:rPr>
      </w:pPr>
      <w:r w:rsidRPr="00BC0D67">
        <w:rPr>
          <w:sz w:val="18"/>
          <w:szCs w:val="18"/>
        </w:rPr>
        <w:t xml:space="preserve">*Input for mitigation measure quantification. </w:t>
      </w:r>
    </w:p>
    <w:p w14:paraId="16DDD371" w14:textId="77777777" w:rsidR="00B936F0" w:rsidRPr="004C12C9" w:rsidRDefault="00B936F0" w:rsidP="00B936F0">
      <w:r w:rsidRPr="004C12C9">
        <w:rPr>
          <w:b/>
          <w:bCs/>
        </w:rPr>
        <w:t>Land Use Change (Construction):</w:t>
      </w:r>
      <w:r w:rsidRPr="004C12C9">
        <w:t xml:space="preserve"> If land use change during construction is applicable to the project, a user is required to enter the inputs described in </w:t>
      </w:r>
      <w:r w:rsidRPr="004C12C9">
        <w:fldChar w:fldCharType="begin" w:fldLock="1"/>
      </w:r>
      <w:r w:rsidRPr="004C12C9">
        <w:instrText xml:space="preserve"> REF _Ref195879305 \h  \* MERGEFORMAT </w:instrText>
      </w:r>
      <w:r w:rsidRPr="004C12C9">
        <w:fldChar w:fldCharType="separate"/>
      </w:r>
      <w:r w:rsidRPr="004C12C9">
        <w:t>Table D-7</w:t>
      </w:r>
      <w:r w:rsidRPr="004C12C9">
        <w:fldChar w:fldCharType="end"/>
      </w:r>
      <w:r w:rsidRPr="004C12C9">
        <w:t>. This information should match the information reported in Item #8 of the EAW.</w:t>
      </w:r>
    </w:p>
    <w:p w14:paraId="57054FF8" w14:textId="77777777" w:rsidR="00B936F0" w:rsidRPr="004C12C9" w:rsidRDefault="00B936F0" w:rsidP="00B936F0">
      <w:pPr>
        <w:pStyle w:val="Caption"/>
      </w:pPr>
      <w:bookmarkStart w:id="50" w:name="_Ref195879305"/>
      <w:r w:rsidRPr="004C12C9">
        <w:t>Table D-</w:t>
      </w:r>
      <w:r>
        <w:fldChar w:fldCharType="begin"/>
      </w:r>
      <w:r>
        <w:instrText xml:space="preserve"> SEQ Table_D- \* ARABIC </w:instrText>
      </w:r>
      <w:r>
        <w:fldChar w:fldCharType="separate"/>
      </w:r>
      <w:r w:rsidRPr="004C12C9">
        <w:t>7</w:t>
      </w:r>
      <w:r>
        <w:fldChar w:fldCharType="end"/>
      </w:r>
      <w:bookmarkEnd w:id="50"/>
      <w:r w:rsidRPr="004C12C9">
        <w:t>. User Inputs for Land Use Change During Construction</w:t>
      </w:r>
    </w:p>
    <w:tbl>
      <w:tblPr>
        <w:tblStyle w:val="TableGridLight"/>
        <w:tblW w:w="9355" w:type="dxa"/>
        <w:tblLayout w:type="fixed"/>
        <w:tblLook w:val="04A0" w:firstRow="1" w:lastRow="0" w:firstColumn="1" w:lastColumn="0" w:noHBand="0" w:noVBand="1"/>
      </w:tblPr>
      <w:tblGrid>
        <w:gridCol w:w="1693"/>
        <w:gridCol w:w="1358"/>
        <w:gridCol w:w="2524"/>
        <w:gridCol w:w="1961"/>
        <w:gridCol w:w="1819"/>
      </w:tblGrid>
      <w:tr w:rsidR="00B936F0" w:rsidRPr="004C12C9" w14:paraId="55A17025" w14:textId="77777777" w:rsidTr="00E8665C">
        <w:trPr>
          <w:cantSplit/>
          <w:tblHeader/>
        </w:trPr>
        <w:tc>
          <w:tcPr>
            <w:tcW w:w="1693" w:type="dxa"/>
            <w:shd w:val="clear" w:color="auto" w:fill="D9D9D9" w:themeFill="background1" w:themeFillShade="D9"/>
            <w:vAlign w:val="center"/>
          </w:tcPr>
          <w:p w14:paraId="01D9C699"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58" w:type="dxa"/>
            <w:shd w:val="clear" w:color="auto" w:fill="D9D9D9" w:themeFill="background1" w:themeFillShade="D9"/>
            <w:vAlign w:val="center"/>
          </w:tcPr>
          <w:p w14:paraId="1AA48578"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524" w:type="dxa"/>
            <w:shd w:val="clear" w:color="auto" w:fill="D9D9D9" w:themeFill="background1" w:themeFillShade="D9"/>
            <w:vAlign w:val="center"/>
          </w:tcPr>
          <w:p w14:paraId="34A114AE"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61" w:type="dxa"/>
            <w:shd w:val="clear" w:color="auto" w:fill="D9D9D9" w:themeFill="background1" w:themeFillShade="D9"/>
            <w:vAlign w:val="center"/>
          </w:tcPr>
          <w:p w14:paraId="22A317A7" w14:textId="77777777" w:rsidR="00B936F0" w:rsidRPr="004C12C9" w:rsidRDefault="00B936F0" w:rsidP="00E8665C">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819" w:type="dxa"/>
            <w:shd w:val="clear" w:color="auto" w:fill="D9D9D9" w:themeFill="background1" w:themeFillShade="D9"/>
            <w:vAlign w:val="center"/>
          </w:tcPr>
          <w:p w14:paraId="65CF1D3C"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45904823" w14:textId="77777777" w:rsidTr="00E8665C">
        <w:trPr>
          <w:cantSplit/>
        </w:trPr>
        <w:tc>
          <w:tcPr>
            <w:tcW w:w="1693" w:type="dxa"/>
            <w:vAlign w:val="center"/>
          </w:tcPr>
          <w:p w14:paraId="2D58241E"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Pre-construction acreage by land use type</w:t>
            </w:r>
          </w:p>
        </w:tc>
        <w:tc>
          <w:tcPr>
            <w:tcW w:w="1358" w:type="dxa"/>
            <w:vAlign w:val="center"/>
          </w:tcPr>
          <w:p w14:paraId="296E633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Decimal number</w:t>
            </w:r>
          </w:p>
        </w:tc>
        <w:tc>
          <w:tcPr>
            <w:tcW w:w="2524" w:type="dxa"/>
            <w:vAlign w:val="center"/>
          </w:tcPr>
          <w:p w14:paraId="0AE150C3"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Must be a decimal number equal to or greater than 0. Red checkers will appear if total pre-construction acreage does not equal post-construction acreage.</w:t>
            </w:r>
          </w:p>
        </w:tc>
        <w:tc>
          <w:tcPr>
            <w:tcW w:w="1961" w:type="dxa"/>
            <w:vAlign w:val="center"/>
          </w:tcPr>
          <w:p w14:paraId="00E3EE2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NA</w:t>
            </w:r>
          </w:p>
        </w:tc>
        <w:tc>
          <w:tcPr>
            <w:tcW w:w="1819" w:type="dxa"/>
            <w:vAlign w:val="center"/>
          </w:tcPr>
          <w:p w14:paraId="4334398A"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Number of acres </w:t>
            </w:r>
            <w:r w:rsidRPr="004C12C9">
              <w:rPr>
                <w:sz w:val="20"/>
                <w:lang w:bidi="en-US"/>
              </w:rPr>
              <w:t>by</w:t>
            </w:r>
            <w:r w:rsidRPr="004C12C9">
              <w:rPr>
                <w:sz w:val="20"/>
              </w:rPr>
              <w:t xml:space="preserve"> land cover type </w:t>
            </w:r>
            <w:r w:rsidRPr="004C12C9">
              <w:rPr>
                <w:sz w:val="20"/>
                <w:lang w:bidi="en-US"/>
              </w:rPr>
              <w:t>prior to construction</w:t>
            </w:r>
            <w:r w:rsidRPr="004C12C9">
              <w:rPr>
                <w:sz w:val="20"/>
              </w:rPr>
              <w:t>.</w:t>
            </w:r>
          </w:p>
        </w:tc>
      </w:tr>
      <w:tr w:rsidR="00B936F0" w:rsidRPr="004C12C9" w14:paraId="068EF40C" w14:textId="77777777" w:rsidTr="00E8665C">
        <w:trPr>
          <w:cantSplit/>
        </w:trPr>
        <w:tc>
          <w:tcPr>
            <w:tcW w:w="1693" w:type="dxa"/>
            <w:vAlign w:val="center"/>
          </w:tcPr>
          <w:p w14:paraId="4B2C4653"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Post-construction acreage by land use type</w:t>
            </w:r>
            <w:r>
              <w:rPr>
                <w:sz w:val="20"/>
              </w:rPr>
              <w:t>*</w:t>
            </w:r>
          </w:p>
        </w:tc>
        <w:tc>
          <w:tcPr>
            <w:tcW w:w="1358" w:type="dxa"/>
            <w:vAlign w:val="center"/>
          </w:tcPr>
          <w:p w14:paraId="7C92AF4C"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Decimal number</w:t>
            </w:r>
          </w:p>
        </w:tc>
        <w:tc>
          <w:tcPr>
            <w:tcW w:w="2524" w:type="dxa"/>
            <w:vAlign w:val="center"/>
          </w:tcPr>
          <w:p w14:paraId="225BEBF3"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Must be a decimal number equal to or greater than 0. Red checkers will appear if total post-construction acreage does not equal pre-construction acreage.</w:t>
            </w:r>
          </w:p>
        </w:tc>
        <w:tc>
          <w:tcPr>
            <w:tcW w:w="1961" w:type="dxa"/>
            <w:vAlign w:val="center"/>
          </w:tcPr>
          <w:p w14:paraId="3B778E23"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lang w:bidi="en-US"/>
              </w:rPr>
              <w:t>NA</w:t>
            </w:r>
          </w:p>
        </w:tc>
        <w:tc>
          <w:tcPr>
            <w:tcW w:w="1819" w:type="dxa"/>
            <w:vAlign w:val="center"/>
          </w:tcPr>
          <w:p w14:paraId="7494ABC7"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Number of acres </w:t>
            </w:r>
            <w:r w:rsidRPr="004C12C9">
              <w:rPr>
                <w:sz w:val="20"/>
                <w:lang w:bidi="en-US"/>
              </w:rPr>
              <w:t>by</w:t>
            </w:r>
            <w:r w:rsidRPr="004C12C9">
              <w:rPr>
                <w:sz w:val="20"/>
              </w:rPr>
              <w:t xml:space="preserve"> land cover type after </w:t>
            </w:r>
            <w:r w:rsidRPr="004C12C9">
              <w:rPr>
                <w:sz w:val="20"/>
                <w:lang w:bidi="en-US"/>
              </w:rPr>
              <w:t>construction</w:t>
            </w:r>
            <w:r w:rsidRPr="004C12C9">
              <w:rPr>
                <w:sz w:val="20"/>
              </w:rPr>
              <w:t xml:space="preserve">. </w:t>
            </w:r>
          </w:p>
        </w:tc>
      </w:tr>
      <w:tr w:rsidR="00B936F0" w:rsidRPr="004C12C9" w14:paraId="4022ACCF" w14:textId="77777777" w:rsidTr="00E8665C">
        <w:trPr>
          <w:cantSplit/>
        </w:trPr>
        <w:tc>
          <w:tcPr>
            <w:tcW w:w="1693" w:type="dxa"/>
            <w:vAlign w:val="center"/>
          </w:tcPr>
          <w:p w14:paraId="3535227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lastRenderedPageBreak/>
              <w:t>Number of mature trees removed</w:t>
            </w:r>
          </w:p>
        </w:tc>
        <w:tc>
          <w:tcPr>
            <w:tcW w:w="1358" w:type="dxa"/>
            <w:vAlign w:val="center"/>
          </w:tcPr>
          <w:p w14:paraId="5278DCBE"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Whole number</w:t>
            </w:r>
          </w:p>
        </w:tc>
        <w:tc>
          <w:tcPr>
            <w:tcW w:w="2524" w:type="dxa"/>
            <w:vAlign w:val="center"/>
          </w:tcPr>
          <w:p w14:paraId="01B93BD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Must be a whole number equal to or greater than 0. This input is optional.</w:t>
            </w:r>
          </w:p>
        </w:tc>
        <w:tc>
          <w:tcPr>
            <w:tcW w:w="1961" w:type="dxa"/>
            <w:vAlign w:val="center"/>
          </w:tcPr>
          <w:p w14:paraId="3A3A7B21"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NA</w:t>
            </w:r>
          </w:p>
        </w:tc>
        <w:tc>
          <w:tcPr>
            <w:tcW w:w="1819" w:type="dxa"/>
            <w:vAlign w:val="center"/>
          </w:tcPr>
          <w:p w14:paraId="709285C4"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Number of trees removed during </w:t>
            </w:r>
            <w:r w:rsidRPr="004C12C9">
              <w:rPr>
                <w:sz w:val="20"/>
                <w:lang w:bidi="en-US"/>
              </w:rPr>
              <w:t>construction, not including trees removed as part of forest conversion</w:t>
            </w:r>
            <w:r w:rsidRPr="004C12C9">
              <w:rPr>
                <w:sz w:val="20"/>
              </w:rPr>
              <w:t xml:space="preserve">. </w:t>
            </w:r>
          </w:p>
        </w:tc>
      </w:tr>
      <w:tr w:rsidR="00B936F0" w:rsidRPr="004C12C9" w14:paraId="5914FDE5" w14:textId="77777777" w:rsidTr="00E8665C">
        <w:trPr>
          <w:cantSplit/>
        </w:trPr>
        <w:tc>
          <w:tcPr>
            <w:tcW w:w="1693" w:type="dxa"/>
            <w:vAlign w:val="center"/>
          </w:tcPr>
          <w:p w14:paraId="0D4C5DB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Number of new trees planted</w:t>
            </w:r>
            <w:r>
              <w:rPr>
                <w:sz w:val="20"/>
              </w:rPr>
              <w:t>*</w:t>
            </w:r>
          </w:p>
        </w:tc>
        <w:tc>
          <w:tcPr>
            <w:tcW w:w="1358" w:type="dxa"/>
            <w:vAlign w:val="center"/>
          </w:tcPr>
          <w:p w14:paraId="45B4DBA6"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Whole number</w:t>
            </w:r>
          </w:p>
        </w:tc>
        <w:tc>
          <w:tcPr>
            <w:tcW w:w="2524" w:type="dxa"/>
            <w:vAlign w:val="center"/>
          </w:tcPr>
          <w:p w14:paraId="465B4DCA"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Must be a whole number equal to or greater than 0. This input is optional.</w:t>
            </w:r>
          </w:p>
        </w:tc>
        <w:tc>
          <w:tcPr>
            <w:tcW w:w="1961" w:type="dxa"/>
            <w:vAlign w:val="center"/>
          </w:tcPr>
          <w:p w14:paraId="37C41A1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NA</w:t>
            </w:r>
          </w:p>
        </w:tc>
        <w:tc>
          <w:tcPr>
            <w:tcW w:w="1819" w:type="dxa"/>
            <w:vAlign w:val="center"/>
          </w:tcPr>
          <w:p w14:paraId="7929F124"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Number of new trees planted after development</w:t>
            </w:r>
            <w:r w:rsidRPr="004C12C9">
              <w:rPr>
                <w:sz w:val="20"/>
                <w:lang w:bidi="en-US"/>
              </w:rPr>
              <w:t>, not including trees planted as part of reforestation</w:t>
            </w:r>
            <w:r w:rsidRPr="004C12C9">
              <w:rPr>
                <w:sz w:val="20"/>
              </w:rPr>
              <w:t xml:space="preserve">.  </w:t>
            </w:r>
          </w:p>
        </w:tc>
      </w:tr>
    </w:tbl>
    <w:p w14:paraId="155D11EF" w14:textId="77777777" w:rsidR="00B936F0" w:rsidRPr="00BC0D67" w:rsidRDefault="00B936F0" w:rsidP="00B936F0">
      <w:pPr>
        <w:spacing w:before="0" w:after="0"/>
        <w:rPr>
          <w:sz w:val="18"/>
          <w:szCs w:val="18"/>
        </w:rPr>
      </w:pPr>
      <w:r w:rsidRPr="00BC0D67">
        <w:rPr>
          <w:sz w:val="18"/>
          <w:szCs w:val="18"/>
        </w:rPr>
        <w:t xml:space="preserve">*Input for mitigation measure quantification. </w:t>
      </w:r>
    </w:p>
    <w:p w14:paraId="2E85CC33" w14:textId="77777777" w:rsidR="00B936F0" w:rsidRPr="004C12C9" w:rsidRDefault="00B936F0" w:rsidP="00B936F0">
      <w:r w:rsidRPr="004C12C9">
        <w:rPr>
          <w:b/>
          <w:bCs/>
        </w:rPr>
        <w:t>Construction Waste:</w:t>
      </w:r>
      <w:r w:rsidRPr="004C12C9">
        <w:t xml:space="preserve"> If construction waste is applicable to the project, a user is required to enter the inputs described </w:t>
      </w:r>
      <w:r w:rsidRPr="004C12C9">
        <w:fldChar w:fldCharType="begin" w:fldLock="1"/>
      </w:r>
      <w:r w:rsidRPr="004C12C9">
        <w:instrText xml:space="preserve"> REF _Ref195879339 \h </w:instrText>
      </w:r>
      <w:r w:rsidRPr="004C12C9">
        <w:fldChar w:fldCharType="separate"/>
      </w:r>
      <w:r w:rsidRPr="004C12C9">
        <w:t>Table D-8</w:t>
      </w:r>
      <w:r w:rsidRPr="004C12C9">
        <w:fldChar w:fldCharType="end"/>
      </w:r>
      <w:r w:rsidRPr="004C12C9">
        <w:t>.</w:t>
      </w:r>
    </w:p>
    <w:p w14:paraId="5DF79A37" w14:textId="77777777" w:rsidR="00B936F0" w:rsidRPr="004C12C9" w:rsidRDefault="00B936F0" w:rsidP="00B936F0">
      <w:pPr>
        <w:pStyle w:val="Caption"/>
      </w:pPr>
      <w:bookmarkStart w:id="51" w:name="_Ref195879339"/>
      <w:r w:rsidRPr="004C12C9">
        <w:t>Table D-</w:t>
      </w:r>
      <w:r>
        <w:fldChar w:fldCharType="begin"/>
      </w:r>
      <w:r>
        <w:instrText xml:space="preserve"> SEQ Table_D- \* ARABIC </w:instrText>
      </w:r>
      <w:r>
        <w:fldChar w:fldCharType="separate"/>
      </w:r>
      <w:r w:rsidRPr="004C12C9">
        <w:t>8</w:t>
      </w:r>
      <w:r>
        <w:fldChar w:fldCharType="end"/>
      </w:r>
      <w:bookmarkEnd w:id="51"/>
      <w:r w:rsidRPr="004C12C9">
        <w:t>. User Inputs for Construction Waste</w:t>
      </w:r>
    </w:p>
    <w:tbl>
      <w:tblPr>
        <w:tblStyle w:val="TableGridLight"/>
        <w:tblW w:w="0" w:type="auto"/>
        <w:tblLook w:val="04A0" w:firstRow="1" w:lastRow="0" w:firstColumn="1" w:lastColumn="0" w:noHBand="0" w:noVBand="1"/>
      </w:tblPr>
      <w:tblGrid>
        <w:gridCol w:w="1524"/>
        <w:gridCol w:w="1384"/>
        <w:gridCol w:w="1743"/>
        <w:gridCol w:w="2364"/>
        <w:gridCol w:w="2335"/>
      </w:tblGrid>
      <w:tr w:rsidR="00B936F0" w:rsidRPr="004C12C9" w14:paraId="2E664B52" w14:textId="77777777" w:rsidTr="00E8665C">
        <w:tc>
          <w:tcPr>
            <w:tcW w:w="1524" w:type="dxa"/>
            <w:shd w:val="clear" w:color="auto" w:fill="D9D9D9" w:themeFill="background1" w:themeFillShade="D9"/>
            <w:vAlign w:val="center"/>
          </w:tcPr>
          <w:p w14:paraId="7EE41A13" w14:textId="77777777" w:rsidR="00B936F0" w:rsidRPr="004C12C9" w:rsidRDefault="00B936F0" w:rsidP="00E8665C">
            <w:pPr>
              <w:pStyle w:val="ICFTableHeading"/>
            </w:pPr>
            <w:r w:rsidRPr="004C12C9">
              <w:rPr>
                <w:rFonts w:ascii="Calibri" w:eastAsia="Times New Roman" w:hAnsi="Calibri" w:cs="Times New Roman"/>
                <w:sz w:val="20"/>
                <w:szCs w:val="18"/>
                <w:lang w:eastAsia="en-US" w:bidi="en-US"/>
              </w:rPr>
              <w:t>Input</w:t>
            </w:r>
          </w:p>
        </w:tc>
        <w:tc>
          <w:tcPr>
            <w:tcW w:w="1384" w:type="dxa"/>
            <w:shd w:val="clear" w:color="auto" w:fill="D9D9D9" w:themeFill="background1" w:themeFillShade="D9"/>
            <w:vAlign w:val="center"/>
          </w:tcPr>
          <w:p w14:paraId="0FC952E7"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1743" w:type="dxa"/>
            <w:shd w:val="clear" w:color="auto" w:fill="D9D9D9" w:themeFill="background1" w:themeFillShade="D9"/>
            <w:vAlign w:val="center"/>
          </w:tcPr>
          <w:p w14:paraId="397E0F1B"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2364" w:type="dxa"/>
            <w:shd w:val="clear" w:color="auto" w:fill="D9D9D9" w:themeFill="background1" w:themeFillShade="D9"/>
            <w:vAlign w:val="center"/>
          </w:tcPr>
          <w:p w14:paraId="34165893" w14:textId="77777777" w:rsidR="00B936F0" w:rsidRPr="004C12C9" w:rsidRDefault="00B936F0" w:rsidP="00E8665C">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335" w:type="dxa"/>
            <w:shd w:val="clear" w:color="auto" w:fill="D9D9D9" w:themeFill="background1" w:themeFillShade="D9"/>
            <w:vAlign w:val="center"/>
          </w:tcPr>
          <w:p w14:paraId="5850CA1B"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5E3DAF06" w14:textId="77777777" w:rsidTr="00E8665C">
        <w:tc>
          <w:tcPr>
            <w:tcW w:w="1524" w:type="dxa"/>
            <w:vAlign w:val="center"/>
          </w:tcPr>
          <w:p w14:paraId="256456A4"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Quantity of materials by material type</w:t>
            </w:r>
          </w:p>
        </w:tc>
        <w:tc>
          <w:tcPr>
            <w:tcW w:w="1384" w:type="dxa"/>
            <w:vAlign w:val="center"/>
          </w:tcPr>
          <w:p w14:paraId="155CA0DB"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Decimal number</w:t>
            </w:r>
          </w:p>
        </w:tc>
        <w:tc>
          <w:tcPr>
            <w:tcW w:w="1743" w:type="dxa"/>
            <w:vAlign w:val="center"/>
          </w:tcPr>
          <w:p w14:paraId="1D93ABC8"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Must be a decimal number equal to or greater than 0. Red checker appears if </w:t>
            </w:r>
            <w:r w:rsidRPr="004C12C9">
              <w:rPr>
                <w:sz w:val="20"/>
                <w:lang w:bidi="en-US"/>
              </w:rPr>
              <w:t xml:space="preserve">the </w:t>
            </w:r>
            <w:r w:rsidRPr="004C12C9">
              <w:rPr>
                <w:rFonts w:ascii="Calibri" w:eastAsia="Times New Roman" w:hAnsi="Calibri" w:cs="Times New Roman"/>
                <w:sz w:val="20"/>
                <w:lang w:eastAsia="en-US" w:bidi="en-US"/>
              </w:rPr>
              <w:t>sum of all values equals 0.</w:t>
            </w:r>
          </w:p>
        </w:tc>
        <w:tc>
          <w:tcPr>
            <w:tcW w:w="2364" w:type="dxa"/>
            <w:vAlign w:val="center"/>
          </w:tcPr>
          <w:p w14:paraId="4531D04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Yes. Based on inputs entered under the Material Inputs section. Calculated by multiplying the user-provided material quantities by the assumed loss rate of each material type. No </w:t>
            </w:r>
            <w:proofErr w:type="gramStart"/>
            <w:r w:rsidRPr="004C12C9">
              <w:rPr>
                <w:sz w:val="20"/>
              </w:rPr>
              <w:t>default</w:t>
            </w:r>
            <w:proofErr w:type="gramEnd"/>
            <w:r w:rsidRPr="004C12C9">
              <w:rPr>
                <w:sz w:val="20"/>
              </w:rPr>
              <w:t xml:space="preserve"> available for mixed C&amp;D waste.</w:t>
            </w:r>
          </w:p>
        </w:tc>
        <w:tc>
          <w:tcPr>
            <w:tcW w:w="2335" w:type="dxa"/>
            <w:vAlign w:val="center"/>
          </w:tcPr>
          <w:p w14:paraId="2311001A"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Total amount of waste generated during construction in short tons. Users may also enter a quantity for mixed C&amp;D waste generated to account for other waste not covered by material-specific values.</w:t>
            </w:r>
          </w:p>
        </w:tc>
      </w:tr>
    </w:tbl>
    <w:p w14:paraId="7F706140" w14:textId="77777777" w:rsidR="00B936F0" w:rsidRPr="004C12C9" w:rsidRDefault="00B936F0" w:rsidP="00B936F0">
      <w:r w:rsidRPr="004C12C9">
        <w:rPr>
          <w:b/>
          <w:bCs/>
        </w:rPr>
        <w:t>Building Energy Consumption:</w:t>
      </w:r>
      <w:r w:rsidRPr="004C12C9">
        <w:t xml:space="preserve"> If building energy consumption is applicable to the project, a user is required to enter the inputs described in </w:t>
      </w:r>
      <w:r w:rsidRPr="004C12C9">
        <w:fldChar w:fldCharType="begin" w:fldLock="1"/>
      </w:r>
      <w:r w:rsidRPr="004C12C9">
        <w:instrText xml:space="preserve"> REF _Ref195879451 \h </w:instrText>
      </w:r>
      <w:r w:rsidRPr="004C12C9">
        <w:fldChar w:fldCharType="separate"/>
      </w:r>
      <w:r w:rsidRPr="004C12C9">
        <w:t>Table D- 9</w:t>
      </w:r>
      <w:r w:rsidRPr="004C12C9">
        <w:fldChar w:fldCharType="end"/>
      </w:r>
      <w:r>
        <w:t xml:space="preserve"> depending on the user-selected approach</w:t>
      </w:r>
      <w:r w:rsidRPr="004C12C9">
        <w:t>.</w:t>
      </w:r>
    </w:p>
    <w:p w14:paraId="154FDFEB" w14:textId="77777777" w:rsidR="00B936F0" w:rsidRPr="004C12C9" w:rsidRDefault="00B936F0" w:rsidP="00B936F0">
      <w:pPr>
        <w:pStyle w:val="Caption"/>
      </w:pPr>
      <w:bookmarkStart w:id="52" w:name="_Ref195879451"/>
      <w:r w:rsidRPr="004C12C9">
        <w:t>Table D-</w:t>
      </w:r>
      <w:r>
        <w:fldChar w:fldCharType="begin"/>
      </w:r>
      <w:r>
        <w:instrText xml:space="preserve"> SEQ Table_D- \* ARABIC </w:instrText>
      </w:r>
      <w:r>
        <w:fldChar w:fldCharType="separate"/>
      </w:r>
      <w:r w:rsidRPr="004C12C9">
        <w:t>9</w:t>
      </w:r>
      <w:r>
        <w:fldChar w:fldCharType="end"/>
      </w:r>
      <w:bookmarkEnd w:id="52"/>
      <w:r w:rsidRPr="004C12C9">
        <w:t>. User Inputs for Building Energy Consumption</w:t>
      </w:r>
    </w:p>
    <w:tbl>
      <w:tblPr>
        <w:tblStyle w:val="TableGridLight"/>
        <w:tblW w:w="0" w:type="auto"/>
        <w:tblLook w:val="04A0" w:firstRow="1" w:lastRow="0" w:firstColumn="1" w:lastColumn="0" w:noHBand="0" w:noVBand="1"/>
      </w:tblPr>
      <w:tblGrid>
        <w:gridCol w:w="1514"/>
        <w:gridCol w:w="1181"/>
        <w:gridCol w:w="1980"/>
        <w:gridCol w:w="1980"/>
        <w:gridCol w:w="2695"/>
      </w:tblGrid>
      <w:tr w:rsidR="00B936F0" w:rsidRPr="004C12C9" w14:paraId="7CE7DF34" w14:textId="77777777" w:rsidTr="00E8665C">
        <w:trPr>
          <w:trHeight w:val="70"/>
          <w:tblHeader/>
        </w:trPr>
        <w:tc>
          <w:tcPr>
            <w:tcW w:w="1514" w:type="dxa"/>
            <w:shd w:val="clear" w:color="auto" w:fill="D9D9D9" w:themeFill="background1" w:themeFillShade="D9"/>
            <w:vAlign w:val="center"/>
          </w:tcPr>
          <w:p w14:paraId="344E0407"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181" w:type="dxa"/>
            <w:shd w:val="clear" w:color="auto" w:fill="D9D9D9" w:themeFill="background1" w:themeFillShade="D9"/>
            <w:vAlign w:val="center"/>
          </w:tcPr>
          <w:p w14:paraId="2FFD493A"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1980" w:type="dxa"/>
            <w:shd w:val="clear" w:color="auto" w:fill="D9D9D9" w:themeFill="background1" w:themeFillShade="D9"/>
            <w:vAlign w:val="center"/>
          </w:tcPr>
          <w:p w14:paraId="22EEF0E4"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439C24DB" w14:textId="77777777" w:rsidR="00B936F0" w:rsidRPr="004C12C9" w:rsidRDefault="00B936F0" w:rsidP="00E8665C">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695" w:type="dxa"/>
            <w:shd w:val="clear" w:color="auto" w:fill="D9D9D9" w:themeFill="background1" w:themeFillShade="D9"/>
            <w:vAlign w:val="center"/>
          </w:tcPr>
          <w:p w14:paraId="583ED114"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285A9886" w14:textId="77777777" w:rsidTr="00E8665C">
        <w:tc>
          <w:tcPr>
            <w:tcW w:w="9350" w:type="dxa"/>
            <w:gridSpan w:val="5"/>
            <w:shd w:val="clear" w:color="auto" w:fill="F2F2F2" w:themeFill="background1" w:themeFillShade="F2"/>
            <w:vAlign w:val="center"/>
          </w:tcPr>
          <w:p w14:paraId="666AC027" w14:textId="77777777" w:rsidR="00B936F0" w:rsidRPr="00625E92" w:rsidRDefault="00B936F0" w:rsidP="00E8665C">
            <w:pPr>
              <w:pStyle w:val="ICFTabletext"/>
              <w:spacing w:before="20" w:after="20"/>
              <w:rPr>
                <w:b/>
                <w:bCs/>
                <w:sz w:val="20"/>
              </w:rPr>
            </w:pPr>
            <w:r w:rsidRPr="00625E92">
              <w:rPr>
                <w:b/>
                <w:bCs/>
                <w:sz w:val="20"/>
              </w:rPr>
              <w:t>Energy Intensity Approach</w:t>
            </w:r>
          </w:p>
        </w:tc>
      </w:tr>
      <w:tr w:rsidR="00B936F0" w:rsidRPr="004C12C9" w14:paraId="0C0079B5" w14:textId="77777777" w:rsidTr="00E8665C">
        <w:tc>
          <w:tcPr>
            <w:tcW w:w="1514" w:type="dxa"/>
            <w:vAlign w:val="center"/>
          </w:tcPr>
          <w:p w14:paraId="369A05E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Energy intensity by building type</w:t>
            </w:r>
          </w:p>
        </w:tc>
        <w:tc>
          <w:tcPr>
            <w:tcW w:w="1181" w:type="dxa"/>
            <w:vAlign w:val="center"/>
          </w:tcPr>
          <w:p w14:paraId="4DE2263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Decimal number</w:t>
            </w:r>
          </w:p>
        </w:tc>
        <w:tc>
          <w:tcPr>
            <w:tcW w:w="1980" w:type="dxa"/>
            <w:vAlign w:val="center"/>
          </w:tcPr>
          <w:p w14:paraId="77E20DDC"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Must be a decimal number equal to or greater than 0. Red </w:t>
            </w:r>
            <w:proofErr w:type="gramStart"/>
            <w:r w:rsidRPr="004C12C9">
              <w:rPr>
                <w:sz w:val="20"/>
              </w:rPr>
              <w:t>checker appears</w:t>
            </w:r>
            <w:proofErr w:type="gramEnd"/>
            <w:r w:rsidRPr="004C12C9">
              <w:rPr>
                <w:sz w:val="20"/>
              </w:rPr>
              <w:t xml:space="preserve"> if no values are added for building types with areas greater than 0.</w:t>
            </w:r>
          </w:p>
        </w:tc>
        <w:tc>
          <w:tcPr>
            <w:tcW w:w="1980" w:type="dxa"/>
            <w:vAlign w:val="center"/>
          </w:tcPr>
          <w:p w14:paraId="363A9BF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Yes. No defaults are available for Other Building </w:t>
            </w:r>
            <w:proofErr w:type="gramStart"/>
            <w:r w:rsidRPr="004C12C9">
              <w:rPr>
                <w:sz w:val="20"/>
              </w:rPr>
              <w:t>Area.*</w:t>
            </w:r>
            <w:proofErr w:type="gramEnd"/>
          </w:p>
        </w:tc>
        <w:tc>
          <w:tcPr>
            <w:tcW w:w="2695" w:type="dxa"/>
            <w:vAlign w:val="center"/>
          </w:tcPr>
          <w:p w14:paraId="017F4ED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The annual amount of energy consumed (in Btu) on average by fuel source per building square foot. </w:t>
            </w:r>
          </w:p>
        </w:tc>
      </w:tr>
      <w:tr w:rsidR="00B936F0" w:rsidRPr="004C12C9" w14:paraId="6DA1E778" w14:textId="77777777" w:rsidTr="00E8665C">
        <w:trPr>
          <w:trHeight w:val="224"/>
        </w:trPr>
        <w:tc>
          <w:tcPr>
            <w:tcW w:w="9350" w:type="dxa"/>
            <w:gridSpan w:val="5"/>
            <w:shd w:val="clear" w:color="auto" w:fill="F2F2F2" w:themeFill="background1" w:themeFillShade="F2"/>
            <w:vAlign w:val="center"/>
          </w:tcPr>
          <w:p w14:paraId="0949C1F1" w14:textId="77777777" w:rsidR="00B936F0" w:rsidRPr="004C12C9" w:rsidRDefault="00B936F0" w:rsidP="00E8665C">
            <w:pPr>
              <w:pStyle w:val="ICFTabletext"/>
              <w:spacing w:before="20" w:after="20"/>
              <w:rPr>
                <w:sz w:val="20"/>
              </w:rPr>
            </w:pPr>
            <w:r>
              <w:rPr>
                <w:b/>
                <w:bCs/>
                <w:sz w:val="20"/>
              </w:rPr>
              <w:t xml:space="preserve">Fuel Consumption </w:t>
            </w:r>
            <w:r w:rsidRPr="00625E92">
              <w:rPr>
                <w:b/>
                <w:bCs/>
                <w:sz w:val="20"/>
              </w:rPr>
              <w:t>Approach</w:t>
            </w:r>
          </w:p>
        </w:tc>
      </w:tr>
      <w:tr w:rsidR="00B936F0" w:rsidRPr="004C12C9" w14:paraId="19984690" w14:textId="77777777" w:rsidTr="00E8665C">
        <w:tc>
          <w:tcPr>
            <w:tcW w:w="1514" w:type="dxa"/>
            <w:vAlign w:val="center"/>
          </w:tcPr>
          <w:p w14:paraId="7739CF87" w14:textId="77777777" w:rsidR="00B936F0" w:rsidRPr="004C12C9" w:rsidRDefault="00B936F0" w:rsidP="00E8665C">
            <w:pPr>
              <w:pStyle w:val="ICFTabletext"/>
              <w:rPr>
                <w:sz w:val="20"/>
              </w:rPr>
            </w:pPr>
            <w:r>
              <w:rPr>
                <w:sz w:val="20"/>
              </w:rPr>
              <w:t>Fuel consumption by fuel type</w:t>
            </w:r>
          </w:p>
        </w:tc>
        <w:tc>
          <w:tcPr>
            <w:tcW w:w="1181" w:type="dxa"/>
            <w:vAlign w:val="center"/>
          </w:tcPr>
          <w:p w14:paraId="7FDB6A0C" w14:textId="77777777" w:rsidR="00B936F0" w:rsidRPr="004C12C9" w:rsidRDefault="00B936F0" w:rsidP="00E8665C">
            <w:pPr>
              <w:pStyle w:val="ICFTabletext"/>
              <w:rPr>
                <w:sz w:val="20"/>
              </w:rPr>
            </w:pPr>
            <w:r>
              <w:rPr>
                <w:sz w:val="20"/>
              </w:rPr>
              <w:t>Decimal number</w:t>
            </w:r>
          </w:p>
        </w:tc>
        <w:tc>
          <w:tcPr>
            <w:tcW w:w="1980" w:type="dxa"/>
            <w:vAlign w:val="center"/>
          </w:tcPr>
          <w:p w14:paraId="1F803FE1" w14:textId="77777777" w:rsidR="00B936F0" w:rsidRPr="004C12C9" w:rsidRDefault="00B936F0" w:rsidP="00E8665C">
            <w:pPr>
              <w:pStyle w:val="ICFTabletext"/>
              <w:rPr>
                <w:sz w:val="20"/>
              </w:rPr>
            </w:pPr>
            <w:r>
              <w:rPr>
                <w:sz w:val="20"/>
              </w:rPr>
              <w:t>Must be a decimal number equal to or greater than 0.</w:t>
            </w:r>
          </w:p>
        </w:tc>
        <w:tc>
          <w:tcPr>
            <w:tcW w:w="1980" w:type="dxa"/>
            <w:vAlign w:val="center"/>
          </w:tcPr>
          <w:p w14:paraId="161F5569" w14:textId="77777777" w:rsidR="00B936F0" w:rsidRPr="004C12C9" w:rsidRDefault="00B936F0" w:rsidP="00E8665C">
            <w:pPr>
              <w:pStyle w:val="ICFTabletext"/>
              <w:rPr>
                <w:sz w:val="20"/>
              </w:rPr>
            </w:pPr>
            <w:r>
              <w:rPr>
                <w:sz w:val="20"/>
              </w:rPr>
              <w:t>NA</w:t>
            </w:r>
          </w:p>
        </w:tc>
        <w:tc>
          <w:tcPr>
            <w:tcW w:w="2695" w:type="dxa"/>
            <w:vAlign w:val="center"/>
          </w:tcPr>
          <w:p w14:paraId="4B1C593D" w14:textId="77777777" w:rsidR="00B936F0" w:rsidRPr="004C12C9" w:rsidRDefault="00B936F0" w:rsidP="00E8665C">
            <w:pPr>
              <w:pStyle w:val="ICFTabletext"/>
              <w:rPr>
                <w:sz w:val="20"/>
              </w:rPr>
            </w:pPr>
            <w:r>
              <w:rPr>
                <w:sz w:val="20"/>
              </w:rPr>
              <w:t xml:space="preserve">The annual amount of energy consumed by buildings by fuel type in the designated units. </w:t>
            </w:r>
          </w:p>
        </w:tc>
      </w:tr>
    </w:tbl>
    <w:p w14:paraId="01D7CE25" w14:textId="77777777" w:rsidR="00B936F0" w:rsidRPr="004C12C9" w:rsidRDefault="00B936F0" w:rsidP="00B936F0">
      <w:pPr>
        <w:pStyle w:val="TableFooter"/>
      </w:pPr>
      <w:r w:rsidRPr="004C12C9">
        <w:t xml:space="preserve">* For industrial buildings, industry-specific default values are also calculated and may be used in place of the default provided. </w:t>
      </w:r>
    </w:p>
    <w:p w14:paraId="4F0C0E06" w14:textId="77777777" w:rsidR="00B936F0" w:rsidRPr="004C12C9" w:rsidRDefault="00B936F0" w:rsidP="00B936F0">
      <w:r w:rsidRPr="004C12C9">
        <w:rPr>
          <w:b/>
          <w:bCs/>
        </w:rPr>
        <w:lastRenderedPageBreak/>
        <w:t>Coal Production:</w:t>
      </w:r>
      <w:r w:rsidRPr="004C12C9">
        <w:t xml:space="preserve"> If coal production is applicable to the project, a user is required to enter the inputs described in </w:t>
      </w:r>
      <w:r w:rsidRPr="004C12C9">
        <w:fldChar w:fldCharType="begin" w:fldLock="1"/>
      </w:r>
      <w:r w:rsidRPr="004C12C9">
        <w:instrText xml:space="preserve"> REF _Ref195879461 \h </w:instrText>
      </w:r>
      <w:r w:rsidRPr="004C12C9">
        <w:fldChar w:fldCharType="separate"/>
      </w:r>
      <w:r w:rsidRPr="004C12C9">
        <w:t>Table D-10</w:t>
      </w:r>
      <w:r w:rsidRPr="004C12C9">
        <w:fldChar w:fldCharType="end"/>
      </w:r>
      <w:r w:rsidRPr="004C12C9">
        <w:t>.</w:t>
      </w:r>
    </w:p>
    <w:p w14:paraId="1C82D8F2" w14:textId="77777777" w:rsidR="00B936F0" w:rsidRPr="004C12C9" w:rsidRDefault="00B936F0" w:rsidP="00B936F0">
      <w:pPr>
        <w:pStyle w:val="Caption"/>
      </w:pPr>
      <w:bookmarkStart w:id="53" w:name="_Ref195879461"/>
      <w:r w:rsidRPr="004C12C9">
        <w:t>Table D-</w:t>
      </w:r>
      <w:r>
        <w:fldChar w:fldCharType="begin"/>
      </w:r>
      <w:r>
        <w:instrText xml:space="preserve"> SEQ Table_D- \* ARABIC </w:instrText>
      </w:r>
      <w:r>
        <w:fldChar w:fldCharType="separate"/>
      </w:r>
      <w:r w:rsidRPr="004C12C9">
        <w:t>10</w:t>
      </w:r>
      <w:r>
        <w:fldChar w:fldCharType="end"/>
      </w:r>
      <w:bookmarkEnd w:id="53"/>
      <w:r w:rsidRPr="004C12C9">
        <w:t>. User Inputs for Coal Production</w:t>
      </w:r>
    </w:p>
    <w:tbl>
      <w:tblPr>
        <w:tblStyle w:val="TableGridLight"/>
        <w:tblW w:w="0" w:type="auto"/>
        <w:tblLook w:val="04A0" w:firstRow="1" w:lastRow="0" w:firstColumn="1" w:lastColumn="0" w:noHBand="0" w:noVBand="1"/>
      </w:tblPr>
      <w:tblGrid>
        <w:gridCol w:w="1679"/>
        <w:gridCol w:w="1378"/>
        <w:gridCol w:w="2428"/>
        <w:gridCol w:w="1980"/>
        <w:gridCol w:w="1885"/>
      </w:tblGrid>
      <w:tr w:rsidR="00B936F0" w:rsidRPr="004C12C9" w14:paraId="01E560E9" w14:textId="77777777" w:rsidTr="00E8665C">
        <w:trPr>
          <w:trHeight w:val="70"/>
        </w:trPr>
        <w:tc>
          <w:tcPr>
            <w:tcW w:w="1679" w:type="dxa"/>
            <w:shd w:val="clear" w:color="auto" w:fill="D9D9D9" w:themeFill="background1" w:themeFillShade="D9"/>
            <w:vAlign w:val="center"/>
          </w:tcPr>
          <w:p w14:paraId="62C98172"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78" w:type="dxa"/>
            <w:shd w:val="clear" w:color="auto" w:fill="D9D9D9" w:themeFill="background1" w:themeFillShade="D9"/>
            <w:vAlign w:val="center"/>
          </w:tcPr>
          <w:p w14:paraId="6777E1D5"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428" w:type="dxa"/>
            <w:shd w:val="clear" w:color="auto" w:fill="D9D9D9" w:themeFill="background1" w:themeFillShade="D9"/>
            <w:vAlign w:val="center"/>
          </w:tcPr>
          <w:p w14:paraId="7D1F8609"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3D66096C" w14:textId="77777777" w:rsidR="00B936F0" w:rsidRPr="004C12C9" w:rsidRDefault="00B936F0" w:rsidP="00E8665C">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885" w:type="dxa"/>
            <w:shd w:val="clear" w:color="auto" w:fill="D9D9D9" w:themeFill="background1" w:themeFillShade="D9"/>
            <w:vAlign w:val="center"/>
          </w:tcPr>
          <w:p w14:paraId="0E843B58"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1C4F8DA7" w14:textId="77777777" w:rsidTr="00E8665C">
        <w:tc>
          <w:tcPr>
            <w:tcW w:w="1679" w:type="dxa"/>
            <w:vAlign w:val="center"/>
          </w:tcPr>
          <w:p w14:paraId="57C37820" w14:textId="77777777" w:rsidR="00B936F0" w:rsidRPr="004C12C9" w:rsidRDefault="00B936F0" w:rsidP="00E8665C">
            <w:pPr>
              <w:pStyle w:val="ICFTabletext"/>
              <w:keepNext/>
              <w:rPr>
                <w:rFonts w:ascii="Calibri" w:eastAsia="Times New Roman" w:hAnsi="Calibri" w:cs="Times New Roman"/>
                <w:sz w:val="20"/>
                <w:lang w:eastAsia="en-US" w:bidi="en-US"/>
              </w:rPr>
            </w:pPr>
            <w:r w:rsidRPr="004C12C9">
              <w:rPr>
                <w:sz w:val="20"/>
              </w:rPr>
              <w:t>Incremental production by coal type</w:t>
            </w:r>
          </w:p>
        </w:tc>
        <w:tc>
          <w:tcPr>
            <w:tcW w:w="1378" w:type="dxa"/>
            <w:vAlign w:val="center"/>
          </w:tcPr>
          <w:p w14:paraId="00E44749" w14:textId="77777777" w:rsidR="00B936F0" w:rsidRPr="004C12C9" w:rsidRDefault="00B936F0" w:rsidP="00E8665C">
            <w:pPr>
              <w:pStyle w:val="ICFTabletext"/>
              <w:keepNext/>
              <w:rPr>
                <w:rFonts w:ascii="Calibri" w:eastAsia="Times New Roman" w:hAnsi="Calibri" w:cs="Times New Roman"/>
                <w:sz w:val="20"/>
                <w:lang w:eastAsia="en-US" w:bidi="en-US"/>
              </w:rPr>
            </w:pPr>
            <w:r w:rsidRPr="004C12C9">
              <w:rPr>
                <w:sz w:val="20"/>
              </w:rPr>
              <w:t>Decimal number</w:t>
            </w:r>
          </w:p>
        </w:tc>
        <w:tc>
          <w:tcPr>
            <w:tcW w:w="2428" w:type="dxa"/>
            <w:vAlign w:val="center"/>
          </w:tcPr>
          <w:p w14:paraId="508F75F7" w14:textId="77777777" w:rsidR="00B936F0" w:rsidRPr="004C12C9" w:rsidRDefault="00B936F0" w:rsidP="00E8665C">
            <w:pPr>
              <w:pStyle w:val="ICFTabletext"/>
              <w:keepNext/>
              <w:rPr>
                <w:rFonts w:ascii="Calibri" w:eastAsia="Times New Roman" w:hAnsi="Calibri" w:cs="Times New Roman"/>
                <w:sz w:val="20"/>
                <w:lang w:eastAsia="en-US" w:bidi="en-US"/>
              </w:rPr>
            </w:pPr>
            <w:r w:rsidRPr="004C12C9">
              <w:rPr>
                <w:sz w:val="20"/>
              </w:rPr>
              <w:t xml:space="preserve">Must be a decimal number equal to or greater than 0. </w:t>
            </w:r>
            <w:r w:rsidRPr="004C12C9">
              <w:rPr>
                <w:sz w:val="20"/>
                <w:lang w:bidi="en-US"/>
              </w:rPr>
              <w:t xml:space="preserve">Red checker appears if </w:t>
            </w:r>
            <w:r w:rsidRPr="004C12C9">
              <w:rPr>
                <w:rFonts w:ascii="Calibri" w:eastAsia="Times New Roman" w:hAnsi="Calibri" w:cs="Times New Roman"/>
                <w:sz w:val="20"/>
                <w:lang w:eastAsia="en-US" w:bidi="en-US"/>
              </w:rPr>
              <w:t>the sum of all inputs equals 0</w:t>
            </w:r>
            <w:r w:rsidRPr="004C12C9">
              <w:rPr>
                <w:sz w:val="20"/>
                <w:lang w:bidi="en-US"/>
              </w:rPr>
              <w:t>. For individual coal types, users can leave the quantity blank or 0.</w:t>
            </w:r>
          </w:p>
        </w:tc>
        <w:tc>
          <w:tcPr>
            <w:tcW w:w="1980" w:type="dxa"/>
            <w:vAlign w:val="center"/>
          </w:tcPr>
          <w:p w14:paraId="2AAD5249" w14:textId="77777777" w:rsidR="00B936F0" w:rsidRPr="004C12C9" w:rsidRDefault="00B936F0" w:rsidP="00E8665C">
            <w:pPr>
              <w:pStyle w:val="ICFTabletext"/>
              <w:keepNext/>
              <w:rPr>
                <w:rFonts w:ascii="Calibri" w:eastAsia="Times New Roman" w:hAnsi="Calibri" w:cs="Times New Roman"/>
                <w:sz w:val="20"/>
                <w:lang w:eastAsia="en-US" w:bidi="en-US"/>
              </w:rPr>
            </w:pPr>
            <w:r w:rsidRPr="004C12C9">
              <w:rPr>
                <w:sz w:val="20"/>
              </w:rPr>
              <w:t>NA</w:t>
            </w:r>
          </w:p>
        </w:tc>
        <w:tc>
          <w:tcPr>
            <w:tcW w:w="1885" w:type="dxa"/>
            <w:vAlign w:val="center"/>
          </w:tcPr>
          <w:p w14:paraId="563A7962" w14:textId="77777777" w:rsidR="00B936F0" w:rsidRPr="004C12C9" w:rsidRDefault="00B936F0" w:rsidP="00E8665C">
            <w:pPr>
              <w:pStyle w:val="ICFTabletext"/>
              <w:keepNext/>
              <w:rPr>
                <w:rFonts w:ascii="Calibri" w:eastAsia="Times New Roman" w:hAnsi="Calibri" w:cs="Times New Roman"/>
                <w:sz w:val="20"/>
                <w:lang w:eastAsia="en-US" w:bidi="en-US"/>
              </w:rPr>
            </w:pPr>
            <w:r w:rsidRPr="004C12C9">
              <w:rPr>
                <w:sz w:val="20"/>
              </w:rPr>
              <w:t xml:space="preserve">Incremental amount of coal by type that is delivered and combusted </w:t>
            </w:r>
            <w:proofErr w:type="gramStart"/>
            <w:r w:rsidRPr="004C12C9">
              <w:rPr>
                <w:sz w:val="20"/>
              </w:rPr>
              <w:t>as a result of</w:t>
            </w:r>
            <w:proofErr w:type="gramEnd"/>
            <w:r w:rsidRPr="004C12C9">
              <w:rPr>
                <w:sz w:val="20"/>
              </w:rPr>
              <w:t xml:space="preserve"> the project in tons per year. </w:t>
            </w:r>
          </w:p>
        </w:tc>
      </w:tr>
    </w:tbl>
    <w:p w14:paraId="32FA0C78" w14:textId="77777777" w:rsidR="00B936F0" w:rsidRPr="004C12C9" w:rsidRDefault="00B936F0" w:rsidP="00B936F0">
      <w:r w:rsidRPr="004C12C9">
        <w:rPr>
          <w:b/>
          <w:bCs/>
        </w:rPr>
        <w:t>Natural Gas and Oil Products:</w:t>
      </w:r>
      <w:r w:rsidRPr="004C12C9">
        <w:t xml:space="preserve"> If natural gas and oil products are applicable to the project, a user is required to enter the inputs described in </w:t>
      </w:r>
      <w:r w:rsidRPr="004C12C9">
        <w:fldChar w:fldCharType="begin" w:fldLock="1"/>
      </w:r>
      <w:r w:rsidRPr="004C12C9">
        <w:instrText xml:space="preserve"> REF _Ref195879471 \h </w:instrText>
      </w:r>
      <w:r w:rsidRPr="004C12C9">
        <w:fldChar w:fldCharType="separate"/>
      </w:r>
      <w:r w:rsidRPr="004C12C9">
        <w:t>Table D-11</w:t>
      </w:r>
      <w:r w:rsidRPr="004C12C9">
        <w:fldChar w:fldCharType="end"/>
      </w:r>
      <w:r w:rsidRPr="004C12C9">
        <w:t>.</w:t>
      </w:r>
    </w:p>
    <w:p w14:paraId="3DBD3867" w14:textId="77777777" w:rsidR="00B936F0" w:rsidRPr="004C12C9" w:rsidRDefault="00B936F0" w:rsidP="00B936F0">
      <w:pPr>
        <w:pStyle w:val="Caption"/>
      </w:pPr>
      <w:bookmarkStart w:id="54" w:name="_Ref195879471"/>
      <w:r w:rsidRPr="004C12C9">
        <w:t>Table D-</w:t>
      </w:r>
      <w:r>
        <w:fldChar w:fldCharType="begin"/>
      </w:r>
      <w:r>
        <w:instrText xml:space="preserve"> SEQ Table_D- \* ARABIC </w:instrText>
      </w:r>
      <w:r>
        <w:fldChar w:fldCharType="separate"/>
      </w:r>
      <w:r w:rsidRPr="004C12C9">
        <w:t>11</w:t>
      </w:r>
      <w:r>
        <w:fldChar w:fldCharType="end"/>
      </w:r>
      <w:bookmarkEnd w:id="54"/>
      <w:r w:rsidRPr="004C12C9">
        <w:t>. User Inputs for Natural Gas and Oil Products</w:t>
      </w:r>
    </w:p>
    <w:tbl>
      <w:tblPr>
        <w:tblStyle w:val="TableGridLight"/>
        <w:tblW w:w="0" w:type="auto"/>
        <w:tblLook w:val="04A0" w:firstRow="1" w:lastRow="0" w:firstColumn="1" w:lastColumn="0" w:noHBand="0" w:noVBand="1"/>
      </w:tblPr>
      <w:tblGrid>
        <w:gridCol w:w="1642"/>
        <w:gridCol w:w="1331"/>
        <w:gridCol w:w="1972"/>
        <w:gridCol w:w="2092"/>
        <w:gridCol w:w="2313"/>
      </w:tblGrid>
      <w:tr w:rsidR="00B936F0" w:rsidRPr="004C12C9" w14:paraId="44ABDA73" w14:textId="77777777" w:rsidTr="00E8665C">
        <w:trPr>
          <w:trHeight w:val="70"/>
        </w:trPr>
        <w:tc>
          <w:tcPr>
            <w:tcW w:w="1642" w:type="dxa"/>
            <w:shd w:val="clear" w:color="auto" w:fill="D9D9D9" w:themeFill="background1" w:themeFillShade="D9"/>
            <w:vAlign w:val="center"/>
          </w:tcPr>
          <w:p w14:paraId="1F2994F9"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31" w:type="dxa"/>
            <w:shd w:val="clear" w:color="auto" w:fill="D9D9D9" w:themeFill="background1" w:themeFillShade="D9"/>
            <w:vAlign w:val="center"/>
          </w:tcPr>
          <w:p w14:paraId="1944C7DC"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1972" w:type="dxa"/>
            <w:shd w:val="clear" w:color="auto" w:fill="D9D9D9" w:themeFill="background1" w:themeFillShade="D9"/>
            <w:vAlign w:val="center"/>
          </w:tcPr>
          <w:p w14:paraId="7EB40D9F"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2092" w:type="dxa"/>
            <w:shd w:val="clear" w:color="auto" w:fill="D9D9D9" w:themeFill="background1" w:themeFillShade="D9"/>
            <w:vAlign w:val="center"/>
          </w:tcPr>
          <w:p w14:paraId="5C7B90A2" w14:textId="77777777" w:rsidR="00B936F0" w:rsidRPr="004C12C9" w:rsidRDefault="00B936F0" w:rsidP="00E8665C">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313" w:type="dxa"/>
            <w:shd w:val="clear" w:color="auto" w:fill="D9D9D9" w:themeFill="background1" w:themeFillShade="D9"/>
            <w:vAlign w:val="center"/>
          </w:tcPr>
          <w:p w14:paraId="0B688B12"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6B55CFDB" w14:textId="77777777" w:rsidTr="00E8665C">
        <w:tc>
          <w:tcPr>
            <w:tcW w:w="1642" w:type="dxa"/>
            <w:vAlign w:val="center"/>
          </w:tcPr>
          <w:p w14:paraId="0FE84E5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Incremental throughput by fuel type</w:t>
            </w:r>
          </w:p>
        </w:tc>
        <w:tc>
          <w:tcPr>
            <w:tcW w:w="1331" w:type="dxa"/>
            <w:vAlign w:val="center"/>
          </w:tcPr>
          <w:p w14:paraId="5E12FE6E"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Decimal number</w:t>
            </w:r>
          </w:p>
        </w:tc>
        <w:tc>
          <w:tcPr>
            <w:tcW w:w="1972" w:type="dxa"/>
            <w:vAlign w:val="center"/>
          </w:tcPr>
          <w:p w14:paraId="19B7A817"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Must be a decimal number equal to or greater than 0. </w:t>
            </w:r>
            <w:r w:rsidRPr="004C12C9">
              <w:rPr>
                <w:sz w:val="20"/>
                <w:lang w:bidi="en-US"/>
              </w:rPr>
              <w:t xml:space="preserve">Red checker appears if </w:t>
            </w:r>
            <w:r w:rsidRPr="004C12C9">
              <w:rPr>
                <w:rFonts w:ascii="Calibri" w:eastAsia="Times New Roman" w:hAnsi="Calibri" w:cs="Times New Roman"/>
                <w:sz w:val="20"/>
                <w:lang w:eastAsia="en-US" w:bidi="en-US"/>
              </w:rPr>
              <w:t>the sum of all inputs equals 0</w:t>
            </w:r>
            <w:r w:rsidRPr="004C12C9">
              <w:rPr>
                <w:sz w:val="20"/>
                <w:lang w:bidi="en-US"/>
              </w:rPr>
              <w:t>. For individual fuel types, users can leave the quantity blank or 0.</w:t>
            </w:r>
          </w:p>
        </w:tc>
        <w:tc>
          <w:tcPr>
            <w:tcW w:w="2092" w:type="dxa"/>
            <w:vAlign w:val="center"/>
          </w:tcPr>
          <w:p w14:paraId="35B843F0"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NA</w:t>
            </w:r>
          </w:p>
        </w:tc>
        <w:tc>
          <w:tcPr>
            <w:tcW w:w="2313" w:type="dxa"/>
            <w:vAlign w:val="center"/>
          </w:tcPr>
          <w:p w14:paraId="79130FE5"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Incremental amount of each fuel type in cubic feet or gallons per year, depending on the fuel, that is delivered and combusted </w:t>
            </w:r>
            <w:proofErr w:type="gramStart"/>
            <w:r w:rsidRPr="004C12C9">
              <w:rPr>
                <w:sz w:val="20"/>
              </w:rPr>
              <w:t>as a result of</w:t>
            </w:r>
            <w:proofErr w:type="gramEnd"/>
            <w:r w:rsidRPr="004C12C9">
              <w:rPr>
                <w:sz w:val="20"/>
              </w:rPr>
              <w:t xml:space="preserve"> the project.</w:t>
            </w:r>
          </w:p>
        </w:tc>
      </w:tr>
      <w:tr w:rsidR="00B936F0" w:rsidRPr="004C12C9" w14:paraId="7145F51B" w14:textId="77777777" w:rsidTr="00E8665C">
        <w:tc>
          <w:tcPr>
            <w:tcW w:w="1642" w:type="dxa"/>
            <w:vAlign w:val="center"/>
          </w:tcPr>
          <w:p w14:paraId="5613F493"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Percent reduction in leakage and venting emissions for natural gas</w:t>
            </w:r>
            <w:r>
              <w:rPr>
                <w:sz w:val="20"/>
              </w:rPr>
              <w:t>*</w:t>
            </w:r>
          </w:p>
        </w:tc>
        <w:tc>
          <w:tcPr>
            <w:tcW w:w="1331" w:type="dxa"/>
            <w:vAlign w:val="center"/>
          </w:tcPr>
          <w:p w14:paraId="569A9A85"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Percent</w:t>
            </w:r>
          </w:p>
        </w:tc>
        <w:tc>
          <w:tcPr>
            <w:tcW w:w="1972" w:type="dxa"/>
            <w:vAlign w:val="center"/>
          </w:tcPr>
          <w:p w14:paraId="0426C87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Must be between 0 and 75%. No checkers as this input is optional. </w:t>
            </w:r>
          </w:p>
        </w:tc>
        <w:tc>
          <w:tcPr>
            <w:tcW w:w="2092" w:type="dxa"/>
            <w:vAlign w:val="center"/>
          </w:tcPr>
          <w:p w14:paraId="5EE56980"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Yes. Calculator is defaulted to 0.</w:t>
            </w:r>
          </w:p>
        </w:tc>
        <w:tc>
          <w:tcPr>
            <w:tcW w:w="2313" w:type="dxa"/>
            <w:vAlign w:val="center"/>
          </w:tcPr>
          <w:p w14:paraId="220D3F66"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If mitigation strategies are to be adopted to reduce natural gas leakage and venting, users may enter the anticipated percent reduction relative to the default emissions. This value is used to calculate </w:t>
            </w:r>
            <w:proofErr w:type="gramStart"/>
            <w:r w:rsidRPr="004C12C9">
              <w:rPr>
                <w:sz w:val="20"/>
              </w:rPr>
              <w:t>the adjusted</w:t>
            </w:r>
            <w:proofErr w:type="gramEnd"/>
            <w:r w:rsidRPr="004C12C9">
              <w:rPr>
                <w:sz w:val="20"/>
              </w:rPr>
              <w:t xml:space="preserve"> leakage and venting emissions.</w:t>
            </w:r>
          </w:p>
        </w:tc>
      </w:tr>
    </w:tbl>
    <w:p w14:paraId="23D910D6" w14:textId="77777777" w:rsidR="00B936F0" w:rsidRPr="00BC0D67" w:rsidRDefault="00B936F0" w:rsidP="00B936F0">
      <w:pPr>
        <w:spacing w:before="0" w:after="0"/>
        <w:rPr>
          <w:sz w:val="18"/>
          <w:szCs w:val="18"/>
        </w:rPr>
      </w:pPr>
      <w:r w:rsidRPr="00BC0D67">
        <w:rPr>
          <w:sz w:val="18"/>
          <w:szCs w:val="18"/>
        </w:rPr>
        <w:t xml:space="preserve">*Input for mitigation measure quantification. </w:t>
      </w:r>
    </w:p>
    <w:p w14:paraId="59679751" w14:textId="77777777" w:rsidR="00B936F0" w:rsidRPr="004C12C9" w:rsidRDefault="00B936F0" w:rsidP="00B936F0">
      <w:pPr>
        <w:keepNext/>
      </w:pPr>
      <w:r w:rsidRPr="004C12C9">
        <w:rPr>
          <w:b/>
          <w:bCs/>
        </w:rPr>
        <w:lastRenderedPageBreak/>
        <w:t>Industrial Processes:</w:t>
      </w:r>
      <w:r w:rsidRPr="004C12C9">
        <w:t xml:space="preserve"> If industrial processes are applicable to the project, a user is required to enter the inputs described in </w:t>
      </w:r>
      <w:r w:rsidRPr="004C12C9">
        <w:fldChar w:fldCharType="begin" w:fldLock="1"/>
      </w:r>
      <w:r w:rsidRPr="004C12C9">
        <w:instrText xml:space="preserve"> REF _Ref195879555 \h </w:instrText>
      </w:r>
      <w:r w:rsidRPr="004C12C9">
        <w:fldChar w:fldCharType="separate"/>
      </w:r>
      <w:r w:rsidRPr="004C12C9">
        <w:t>Table D-12</w:t>
      </w:r>
      <w:r w:rsidRPr="004C12C9">
        <w:fldChar w:fldCharType="end"/>
      </w:r>
      <w:r w:rsidRPr="004C12C9">
        <w:t>.</w:t>
      </w:r>
    </w:p>
    <w:p w14:paraId="7624D364" w14:textId="77777777" w:rsidR="00B936F0" w:rsidRPr="004C12C9" w:rsidRDefault="00B936F0" w:rsidP="00B936F0">
      <w:pPr>
        <w:pStyle w:val="Caption"/>
      </w:pPr>
      <w:bookmarkStart w:id="55" w:name="_Ref195879555"/>
      <w:r w:rsidRPr="004C12C9">
        <w:t>Table D-</w:t>
      </w:r>
      <w:r>
        <w:fldChar w:fldCharType="begin"/>
      </w:r>
      <w:r>
        <w:instrText xml:space="preserve"> SEQ Table_D- \* ARABIC </w:instrText>
      </w:r>
      <w:r>
        <w:fldChar w:fldCharType="separate"/>
      </w:r>
      <w:r w:rsidRPr="004C12C9">
        <w:t>12</w:t>
      </w:r>
      <w:r>
        <w:fldChar w:fldCharType="end"/>
      </w:r>
      <w:bookmarkEnd w:id="55"/>
      <w:r w:rsidRPr="004C12C9">
        <w:t>. User Inputs for Industrial Processes</w:t>
      </w:r>
    </w:p>
    <w:tbl>
      <w:tblPr>
        <w:tblStyle w:val="TableGridLight"/>
        <w:tblW w:w="0" w:type="auto"/>
        <w:tblLook w:val="04A0" w:firstRow="1" w:lastRow="0" w:firstColumn="1" w:lastColumn="0" w:noHBand="0" w:noVBand="1"/>
      </w:tblPr>
      <w:tblGrid>
        <w:gridCol w:w="1576"/>
        <w:gridCol w:w="1119"/>
        <w:gridCol w:w="2790"/>
        <w:gridCol w:w="2070"/>
        <w:gridCol w:w="1795"/>
      </w:tblGrid>
      <w:tr w:rsidR="00B936F0" w:rsidRPr="004C12C9" w14:paraId="68662E4F" w14:textId="77777777" w:rsidTr="00E8665C">
        <w:trPr>
          <w:trHeight w:val="70"/>
          <w:tblHeader/>
        </w:trPr>
        <w:tc>
          <w:tcPr>
            <w:tcW w:w="1576" w:type="dxa"/>
            <w:shd w:val="clear" w:color="auto" w:fill="D9D9D9" w:themeFill="background1" w:themeFillShade="D9"/>
            <w:vAlign w:val="center"/>
          </w:tcPr>
          <w:p w14:paraId="7DCEA2C7"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119" w:type="dxa"/>
            <w:shd w:val="clear" w:color="auto" w:fill="D9D9D9" w:themeFill="background1" w:themeFillShade="D9"/>
            <w:vAlign w:val="center"/>
          </w:tcPr>
          <w:p w14:paraId="7B47AB71"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790" w:type="dxa"/>
            <w:shd w:val="clear" w:color="auto" w:fill="D9D9D9" w:themeFill="background1" w:themeFillShade="D9"/>
            <w:vAlign w:val="center"/>
          </w:tcPr>
          <w:p w14:paraId="078917B3"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2070" w:type="dxa"/>
            <w:shd w:val="clear" w:color="auto" w:fill="D9D9D9" w:themeFill="background1" w:themeFillShade="D9"/>
            <w:vAlign w:val="center"/>
          </w:tcPr>
          <w:p w14:paraId="315ED511" w14:textId="77777777" w:rsidR="00B936F0" w:rsidRPr="004C12C9" w:rsidRDefault="00B936F0" w:rsidP="00E8665C">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795" w:type="dxa"/>
            <w:shd w:val="clear" w:color="auto" w:fill="D9D9D9" w:themeFill="background1" w:themeFillShade="D9"/>
            <w:vAlign w:val="center"/>
          </w:tcPr>
          <w:p w14:paraId="1E20B901"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41976C1D" w14:textId="77777777" w:rsidTr="00E8665C">
        <w:tc>
          <w:tcPr>
            <w:tcW w:w="1576" w:type="dxa"/>
            <w:vAlign w:val="center"/>
          </w:tcPr>
          <w:p w14:paraId="330B6976" w14:textId="77777777" w:rsidR="00B936F0" w:rsidRPr="004C12C9" w:rsidRDefault="00B936F0" w:rsidP="00E8665C">
            <w:pPr>
              <w:pStyle w:val="ICFTabletext"/>
              <w:keepNext/>
              <w:rPr>
                <w:rFonts w:ascii="Calibri" w:eastAsia="Times New Roman" w:hAnsi="Calibri" w:cs="Times New Roman"/>
                <w:sz w:val="20"/>
                <w:lang w:eastAsia="en-US" w:bidi="en-US"/>
              </w:rPr>
            </w:pPr>
            <w:r w:rsidRPr="004C12C9">
              <w:rPr>
                <w:sz w:val="20"/>
              </w:rPr>
              <w:t>Quantity of industrial outputs by product type</w:t>
            </w:r>
          </w:p>
        </w:tc>
        <w:tc>
          <w:tcPr>
            <w:tcW w:w="1119" w:type="dxa"/>
            <w:vAlign w:val="center"/>
          </w:tcPr>
          <w:p w14:paraId="57D9A8C3" w14:textId="77777777" w:rsidR="00B936F0" w:rsidRPr="004C12C9" w:rsidRDefault="00B936F0" w:rsidP="00E8665C">
            <w:pPr>
              <w:pStyle w:val="ICFTabletext"/>
              <w:keepNext/>
              <w:rPr>
                <w:rFonts w:ascii="Calibri" w:eastAsia="Times New Roman" w:hAnsi="Calibri" w:cs="Times New Roman"/>
                <w:sz w:val="20"/>
                <w:lang w:eastAsia="en-US" w:bidi="en-US"/>
              </w:rPr>
            </w:pPr>
            <w:r w:rsidRPr="004C12C9">
              <w:rPr>
                <w:sz w:val="20"/>
              </w:rPr>
              <w:t>Decimal number</w:t>
            </w:r>
          </w:p>
        </w:tc>
        <w:tc>
          <w:tcPr>
            <w:tcW w:w="2790" w:type="dxa"/>
            <w:vAlign w:val="center"/>
          </w:tcPr>
          <w:p w14:paraId="542C12F6" w14:textId="77777777" w:rsidR="00B936F0" w:rsidRPr="004C12C9" w:rsidRDefault="00B936F0" w:rsidP="00E8665C">
            <w:pPr>
              <w:pStyle w:val="ICFTabletext"/>
              <w:keepNext/>
              <w:rPr>
                <w:rFonts w:ascii="Calibri" w:eastAsia="Times New Roman" w:hAnsi="Calibri" w:cs="Times New Roman"/>
                <w:sz w:val="20"/>
                <w:lang w:eastAsia="en-US" w:bidi="en-US"/>
              </w:rPr>
            </w:pPr>
            <w:r w:rsidRPr="004C12C9">
              <w:rPr>
                <w:sz w:val="20"/>
                <w:lang w:bidi="en-US"/>
              </w:rPr>
              <w:t xml:space="preserve">Must be a decimal number </w:t>
            </w:r>
            <w:r w:rsidRPr="004C12C9">
              <w:rPr>
                <w:rFonts w:ascii="Calibri" w:eastAsia="Times New Roman" w:hAnsi="Calibri" w:cs="Times New Roman"/>
                <w:sz w:val="20"/>
                <w:lang w:eastAsia="en-US" w:bidi="en-US"/>
              </w:rPr>
              <w:t xml:space="preserve">equal to or </w:t>
            </w:r>
            <w:r w:rsidRPr="004C12C9">
              <w:rPr>
                <w:sz w:val="20"/>
                <w:lang w:bidi="en-US"/>
              </w:rPr>
              <w:t xml:space="preserve">greater than 0. Red checker appears if </w:t>
            </w:r>
            <w:r w:rsidRPr="004C12C9">
              <w:rPr>
                <w:rFonts w:ascii="Calibri" w:eastAsia="Times New Roman" w:hAnsi="Calibri" w:cs="Times New Roman"/>
                <w:sz w:val="20"/>
                <w:lang w:eastAsia="en-US" w:bidi="en-US"/>
              </w:rPr>
              <w:t>the sum of all inputs equals 0</w:t>
            </w:r>
            <w:r w:rsidRPr="004C12C9">
              <w:rPr>
                <w:sz w:val="20"/>
                <w:lang w:bidi="en-US"/>
              </w:rPr>
              <w:t>. For individual products, users can leave the quantity blank or 0.</w:t>
            </w:r>
          </w:p>
        </w:tc>
        <w:tc>
          <w:tcPr>
            <w:tcW w:w="2070" w:type="dxa"/>
            <w:vAlign w:val="center"/>
          </w:tcPr>
          <w:p w14:paraId="39E04434" w14:textId="77777777" w:rsidR="00B936F0" w:rsidRPr="004C12C9" w:rsidRDefault="00B936F0" w:rsidP="00E8665C">
            <w:pPr>
              <w:pStyle w:val="ICFTabletext"/>
              <w:keepNext/>
              <w:rPr>
                <w:rFonts w:ascii="Calibri" w:eastAsia="Times New Roman" w:hAnsi="Calibri" w:cs="Times New Roman"/>
                <w:sz w:val="20"/>
                <w:lang w:eastAsia="en-US" w:bidi="en-US"/>
              </w:rPr>
            </w:pPr>
            <w:r w:rsidRPr="004C12C9">
              <w:rPr>
                <w:sz w:val="20"/>
              </w:rPr>
              <w:t>NA</w:t>
            </w:r>
          </w:p>
        </w:tc>
        <w:tc>
          <w:tcPr>
            <w:tcW w:w="1795" w:type="dxa"/>
            <w:vAlign w:val="center"/>
          </w:tcPr>
          <w:p w14:paraId="6BA55AC0" w14:textId="77777777" w:rsidR="00B936F0" w:rsidRPr="004C12C9" w:rsidRDefault="00B936F0" w:rsidP="00E8665C">
            <w:pPr>
              <w:pStyle w:val="ICFTabletext"/>
              <w:keepNext/>
              <w:rPr>
                <w:rFonts w:ascii="Calibri" w:eastAsia="Times New Roman" w:hAnsi="Calibri" w:cs="Times New Roman"/>
                <w:sz w:val="20"/>
                <w:lang w:eastAsia="en-US" w:bidi="en-US"/>
              </w:rPr>
            </w:pPr>
            <w:r w:rsidRPr="004C12C9">
              <w:rPr>
                <w:sz w:val="20"/>
              </w:rPr>
              <w:t>Annual quantity of industrial output by product type in tons per year.</w:t>
            </w:r>
          </w:p>
        </w:tc>
      </w:tr>
      <w:tr w:rsidR="00B936F0" w:rsidRPr="004C12C9" w14:paraId="386FA994" w14:textId="77777777" w:rsidTr="00E8665C">
        <w:tc>
          <w:tcPr>
            <w:tcW w:w="1576" w:type="dxa"/>
            <w:vAlign w:val="center"/>
          </w:tcPr>
          <w:p w14:paraId="691B71D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Emission factors for each applicable product type</w:t>
            </w:r>
          </w:p>
        </w:tc>
        <w:tc>
          <w:tcPr>
            <w:tcW w:w="1119" w:type="dxa"/>
            <w:vAlign w:val="center"/>
          </w:tcPr>
          <w:p w14:paraId="5CEA649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Decimal number</w:t>
            </w:r>
          </w:p>
        </w:tc>
        <w:tc>
          <w:tcPr>
            <w:tcW w:w="2790" w:type="dxa"/>
            <w:vAlign w:val="center"/>
          </w:tcPr>
          <w:p w14:paraId="27221D3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Must be a decimal number greater than 0. Red checkers will appear if no value is provided for product types with a quantity greater than 0.</w:t>
            </w:r>
          </w:p>
        </w:tc>
        <w:tc>
          <w:tcPr>
            <w:tcW w:w="2070" w:type="dxa"/>
            <w:vAlign w:val="center"/>
          </w:tcPr>
          <w:p w14:paraId="62C7CCC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Yes</w:t>
            </w:r>
          </w:p>
        </w:tc>
        <w:tc>
          <w:tcPr>
            <w:tcW w:w="1795" w:type="dxa"/>
            <w:vAlign w:val="center"/>
          </w:tcPr>
          <w:p w14:paraId="2608BE0C"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Emissions (in kgCO</w:t>
            </w:r>
            <w:r w:rsidRPr="004C12C9">
              <w:rPr>
                <w:sz w:val="20"/>
                <w:vertAlign w:val="subscript"/>
              </w:rPr>
              <w:t>2</w:t>
            </w:r>
            <w:r w:rsidRPr="004C12C9">
              <w:rPr>
                <w:sz w:val="20"/>
              </w:rPr>
              <w:t>e) associated with the production of one ton of output.</w:t>
            </w:r>
          </w:p>
        </w:tc>
      </w:tr>
    </w:tbl>
    <w:p w14:paraId="2EC956BA" w14:textId="77777777" w:rsidR="00B936F0" w:rsidRPr="004C12C9" w:rsidRDefault="00B936F0" w:rsidP="00B936F0">
      <w:r w:rsidRPr="004C12C9">
        <w:rPr>
          <w:b/>
          <w:bCs/>
        </w:rPr>
        <w:t>HFC Leakage:</w:t>
      </w:r>
      <w:r w:rsidRPr="004C12C9">
        <w:t xml:space="preserve"> If HFC leakage is applicable to the project, a user is required to enter the inputs described in </w:t>
      </w:r>
      <w:r w:rsidRPr="004C12C9">
        <w:fldChar w:fldCharType="begin" w:fldLock="1"/>
      </w:r>
      <w:r w:rsidRPr="004C12C9">
        <w:instrText xml:space="preserve"> REF _Ref195879567 \h </w:instrText>
      </w:r>
      <w:r w:rsidRPr="004C12C9">
        <w:fldChar w:fldCharType="separate"/>
      </w:r>
      <w:r w:rsidRPr="004C12C9">
        <w:t>Table D-13</w:t>
      </w:r>
      <w:r w:rsidRPr="004C12C9">
        <w:fldChar w:fldCharType="end"/>
      </w:r>
      <w:r w:rsidRPr="004C12C9">
        <w:t>.</w:t>
      </w:r>
    </w:p>
    <w:p w14:paraId="7D10EDBD" w14:textId="77777777" w:rsidR="00B936F0" w:rsidRPr="004C12C9" w:rsidRDefault="00B936F0" w:rsidP="00B936F0">
      <w:pPr>
        <w:pStyle w:val="Caption"/>
      </w:pPr>
      <w:bookmarkStart w:id="56" w:name="_Ref195879567"/>
      <w:r w:rsidRPr="004C12C9">
        <w:t>Table D-</w:t>
      </w:r>
      <w:r>
        <w:fldChar w:fldCharType="begin"/>
      </w:r>
      <w:r>
        <w:instrText xml:space="preserve"> SEQ Table_D- \* ARABIC </w:instrText>
      </w:r>
      <w:r>
        <w:fldChar w:fldCharType="separate"/>
      </w:r>
      <w:r w:rsidRPr="004C12C9">
        <w:t>13</w:t>
      </w:r>
      <w:r>
        <w:fldChar w:fldCharType="end"/>
      </w:r>
      <w:bookmarkEnd w:id="56"/>
      <w:r w:rsidRPr="004C12C9">
        <w:t>. User Inputs for HFC Leakage</w:t>
      </w:r>
    </w:p>
    <w:tbl>
      <w:tblPr>
        <w:tblStyle w:val="TableGridLight"/>
        <w:tblW w:w="0" w:type="auto"/>
        <w:tblLook w:val="04A0" w:firstRow="1" w:lastRow="0" w:firstColumn="1" w:lastColumn="0" w:noHBand="0" w:noVBand="1"/>
      </w:tblPr>
      <w:tblGrid>
        <w:gridCol w:w="1482"/>
        <w:gridCol w:w="1388"/>
        <w:gridCol w:w="2075"/>
        <w:gridCol w:w="1980"/>
        <w:gridCol w:w="2425"/>
      </w:tblGrid>
      <w:tr w:rsidR="00B936F0" w:rsidRPr="004C12C9" w14:paraId="623984F1" w14:textId="77777777" w:rsidTr="00E8665C">
        <w:trPr>
          <w:trHeight w:val="70"/>
        </w:trPr>
        <w:tc>
          <w:tcPr>
            <w:tcW w:w="1482" w:type="dxa"/>
            <w:shd w:val="clear" w:color="auto" w:fill="D9D9D9" w:themeFill="background1" w:themeFillShade="D9"/>
            <w:vAlign w:val="center"/>
          </w:tcPr>
          <w:p w14:paraId="0D7D7981"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88" w:type="dxa"/>
            <w:shd w:val="clear" w:color="auto" w:fill="D9D9D9" w:themeFill="background1" w:themeFillShade="D9"/>
            <w:vAlign w:val="center"/>
          </w:tcPr>
          <w:p w14:paraId="21AAF77F"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075" w:type="dxa"/>
            <w:shd w:val="clear" w:color="auto" w:fill="D9D9D9" w:themeFill="background1" w:themeFillShade="D9"/>
            <w:vAlign w:val="center"/>
          </w:tcPr>
          <w:p w14:paraId="36E58E5E"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1F936DB7" w14:textId="77777777" w:rsidR="00B936F0" w:rsidRPr="004C12C9" w:rsidRDefault="00B936F0" w:rsidP="00E8665C">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425" w:type="dxa"/>
            <w:shd w:val="clear" w:color="auto" w:fill="D9D9D9" w:themeFill="background1" w:themeFillShade="D9"/>
            <w:vAlign w:val="center"/>
          </w:tcPr>
          <w:p w14:paraId="75E4B67B"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6DA7ECF2" w14:textId="77777777" w:rsidTr="00E8665C">
        <w:tc>
          <w:tcPr>
            <w:tcW w:w="1482" w:type="dxa"/>
            <w:vAlign w:val="center"/>
          </w:tcPr>
          <w:p w14:paraId="53ADFFEB"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Percent of building </w:t>
            </w:r>
            <w:proofErr w:type="gramStart"/>
            <w:r w:rsidRPr="004C12C9">
              <w:rPr>
                <w:sz w:val="20"/>
              </w:rPr>
              <w:t>area</w:t>
            </w:r>
            <w:proofErr w:type="gramEnd"/>
            <w:r w:rsidRPr="004C12C9">
              <w:rPr>
                <w:sz w:val="20"/>
              </w:rPr>
              <w:t xml:space="preserve"> utilized by building type</w:t>
            </w:r>
          </w:p>
        </w:tc>
        <w:tc>
          <w:tcPr>
            <w:tcW w:w="1388" w:type="dxa"/>
            <w:vAlign w:val="center"/>
          </w:tcPr>
          <w:p w14:paraId="553FC990"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Percent</w:t>
            </w:r>
          </w:p>
        </w:tc>
        <w:tc>
          <w:tcPr>
            <w:tcW w:w="2075" w:type="dxa"/>
            <w:vAlign w:val="center"/>
          </w:tcPr>
          <w:p w14:paraId="0B24886F" w14:textId="77777777" w:rsidR="00B936F0" w:rsidRPr="004C12C9" w:rsidRDefault="00B936F0" w:rsidP="00E8665C">
            <w:pPr>
              <w:pStyle w:val="ICFTabletext"/>
              <w:rPr>
                <w:rFonts w:ascii="Calibri" w:eastAsia="Times New Roman" w:hAnsi="Calibri" w:cs="Times New Roman"/>
                <w:sz w:val="20"/>
                <w:lang w:eastAsia="en-US" w:bidi="en-US"/>
              </w:rPr>
            </w:pPr>
            <w:proofErr w:type="gramStart"/>
            <w:r w:rsidRPr="004C12C9">
              <w:rPr>
                <w:sz w:val="20"/>
              </w:rPr>
              <w:t>Must</w:t>
            </w:r>
            <w:proofErr w:type="gramEnd"/>
            <w:r w:rsidRPr="004C12C9">
              <w:rPr>
                <w:sz w:val="20"/>
              </w:rPr>
              <w:t xml:space="preserve"> be between 0 and 100% for applicable building types. Red checkers will appear if no input is provided for building types with an area greater than 0.</w:t>
            </w:r>
          </w:p>
        </w:tc>
        <w:tc>
          <w:tcPr>
            <w:tcW w:w="1980" w:type="dxa"/>
            <w:vAlign w:val="center"/>
          </w:tcPr>
          <w:p w14:paraId="1392CC1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Yes. Default is 100% for all building types.</w:t>
            </w:r>
          </w:p>
        </w:tc>
        <w:tc>
          <w:tcPr>
            <w:tcW w:w="2425" w:type="dxa"/>
            <w:vAlign w:val="center"/>
          </w:tcPr>
          <w:p w14:paraId="01AD3A73"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Portion of the building area by building type that utilizes air conditioning and/or refrigeration equipment. Building area based on the building square footage data entered in the Project Background tab.</w:t>
            </w:r>
          </w:p>
        </w:tc>
      </w:tr>
      <w:tr w:rsidR="00B936F0" w:rsidRPr="004C12C9" w14:paraId="7CEFD403" w14:textId="77777777" w:rsidTr="00E8665C">
        <w:tc>
          <w:tcPr>
            <w:tcW w:w="1482" w:type="dxa"/>
            <w:vAlign w:val="center"/>
          </w:tcPr>
          <w:p w14:paraId="5E39EF55" w14:textId="77777777" w:rsidR="00B936F0" w:rsidRPr="004C12C9" w:rsidRDefault="00B936F0" w:rsidP="00E8665C">
            <w:pPr>
              <w:pStyle w:val="ICFTabletext"/>
              <w:rPr>
                <w:sz w:val="20"/>
              </w:rPr>
            </w:pPr>
            <w:r>
              <w:rPr>
                <w:sz w:val="20"/>
              </w:rPr>
              <w:t>Refrigerant type by building and equipment type*</w:t>
            </w:r>
          </w:p>
        </w:tc>
        <w:tc>
          <w:tcPr>
            <w:tcW w:w="1388" w:type="dxa"/>
            <w:vAlign w:val="center"/>
          </w:tcPr>
          <w:p w14:paraId="6F9F848A" w14:textId="77777777" w:rsidR="00B936F0" w:rsidRPr="004C12C9" w:rsidRDefault="00B936F0" w:rsidP="00E8665C">
            <w:pPr>
              <w:pStyle w:val="ICFTabletext"/>
              <w:rPr>
                <w:sz w:val="20"/>
              </w:rPr>
            </w:pPr>
            <w:r>
              <w:rPr>
                <w:sz w:val="20"/>
              </w:rPr>
              <w:t>Drop-down selection</w:t>
            </w:r>
          </w:p>
        </w:tc>
        <w:tc>
          <w:tcPr>
            <w:tcW w:w="2075" w:type="dxa"/>
            <w:vAlign w:val="center"/>
          </w:tcPr>
          <w:p w14:paraId="55AC9B37" w14:textId="77777777" w:rsidR="00B936F0" w:rsidRPr="004C12C9" w:rsidRDefault="00B936F0" w:rsidP="00E8665C">
            <w:pPr>
              <w:pStyle w:val="ICFTabletext"/>
              <w:rPr>
                <w:sz w:val="20"/>
              </w:rPr>
            </w:pPr>
            <w:r>
              <w:rPr>
                <w:sz w:val="20"/>
              </w:rPr>
              <w:t xml:space="preserve">Must match value from drop-down list. Red </w:t>
            </w:r>
            <w:proofErr w:type="gramStart"/>
            <w:r>
              <w:rPr>
                <w:sz w:val="20"/>
              </w:rPr>
              <w:t>checker</w:t>
            </w:r>
            <w:proofErr w:type="gramEnd"/>
            <w:r>
              <w:rPr>
                <w:sz w:val="20"/>
              </w:rPr>
              <w:t xml:space="preserve"> will appear if no value is selected.</w:t>
            </w:r>
          </w:p>
        </w:tc>
        <w:tc>
          <w:tcPr>
            <w:tcW w:w="1980" w:type="dxa"/>
            <w:vAlign w:val="center"/>
          </w:tcPr>
          <w:p w14:paraId="59CB7B33" w14:textId="77777777" w:rsidR="00B936F0" w:rsidRPr="004C12C9" w:rsidRDefault="00B936F0" w:rsidP="00E8665C">
            <w:pPr>
              <w:pStyle w:val="ICFTabletext"/>
              <w:rPr>
                <w:sz w:val="20"/>
              </w:rPr>
            </w:pPr>
            <w:r>
              <w:rPr>
                <w:sz w:val="20"/>
              </w:rPr>
              <w:t>Yes</w:t>
            </w:r>
          </w:p>
        </w:tc>
        <w:tc>
          <w:tcPr>
            <w:tcW w:w="2425" w:type="dxa"/>
            <w:vAlign w:val="center"/>
          </w:tcPr>
          <w:p w14:paraId="6E4234C8" w14:textId="77777777" w:rsidR="00B936F0" w:rsidRPr="004C12C9" w:rsidRDefault="00B936F0" w:rsidP="00E8665C">
            <w:pPr>
              <w:pStyle w:val="ICFTabletext"/>
              <w:rPr>
                <w:sz w:val="20"/>
              </w:rPr>
            </w:pPr>
            <w:r>
              <w:rPr>
                <w:sz w:val="20"/>
              </w:rPr>
              <w:t>Refrigerant type determines the GWP used in the emissions calculation.</w:t>
            </w:r>
          </w:p>
        </w:tc>
      </w:tr>
    </w:tbl>
    <w:p w14:paraId="17A584EF" w14:textId="77777777" w:rsidR="00B936F0" w:rsidRPr="00BC0D67" w:rsidRDefault="00B936F0" w:rsidP="00B936F0">
      <w:pPr>
        <w:spacing w:before="0" w:after="0"/>
        <w:rPr>
          <w:sz w:val="18"/>
          <w:szCs w:val="18"/>
        </w:rPr>
      </w:pPr>
      <w:r w:rsidRPr="00BC0D67">
        <w:rPr>
          <w:sz w:val="18"/>
          <w:szCs w:val="18"/>
        </w:rPr>
        <w:t xml:space="preserve">*Input for mitigation measure quantification. </w:t>
      </w:r>
    </w:p>
    <w:p w14:paraId="43E97275" w14:textId="77777777" w:rsidR="00B936F0" w:rsidRPr="004C12C9" w:rsidRDefault="00B936F0" w:rsidP="00B936F0">
      <w:pPr>
        <w:keepNext/>
      </w:pPr>
      <w:r w:rsidRPr="004C12C9">
        <w:rPr>
          <w:b/>
          <w:bCs/>
        </w:rPr>
        <w:t>Land Use Change (Operation):</w:t>
      </w:r>
      <w:r w:rsidRPr="004C12C9">
        <w:t xml:space="preserve"> If land use change during operation is applicable to the project, a user is required to enter the inputs described in </w:t>
      </w:r>
      <w:r w:rsidRPr="004C12C9">
        <w:fldChar w:fldCharType="begin" w:fldLock="1"/>
      </w:r>
      <w:r w:rsidRPr="004C12C9">
        <w:instrText xml:space="preserve"> REF _Ref195879685 \h </w:instrText>
      </w:r>
      <w:r w:rsidRPr="004C12C9">
        <w:fldChar w:fldCharType="separate"/>
      </w:r>
      <w:r w:rsidRPr="004C12C9">
        <w:t>Table D-14</w:t>
      </w:r>
      <w:r w:rsidRPr="004C12C9">
        <w:fldChar w:fldCharType="end"/>
      </w:r>
      <w:r w:rsidRPr="004C12C9">
        <w:t>.</w:t>
      </w:r>
    </w:p>
    <w:p w14:paraId="6DD8BDBB" w14:textId="77777777" w:rsidR="00B936F0" w:rsidRPr="004C12C9" w:rsidRDefault="00B936F0" w:rsidP="00B936F0">
      <w:pPr>
        <w:pStyle w:val="Caption"/>
      </w:pPr>
      <w:bookmarkStart w:id="57" w:name="_Ref195879685"/>
      <w:r w:rsidRPr="004C12C9">
        <w:t>Table D-</w:t>
      </w:r>
      <w:r>
        <w:fldChar w:fldCharType="begin"/>
      </w:r>
      <w:r>
        <w:instrText xml:space="preserve"> SEQ Table_D- \* ARABIC </w:instrText>
      </w:r>
      <w:r>
        <w:fldChar w:fldCharType="separate"/>
      </w:r>
      <w:r w:rsidRPr="004C12C9">
        <w:t>14</w:t>
      </w:r>
      <w:r>
        <w:fldChar w:fldCharType="end"/>
      </w:r>
      <w:bookmarkEnd w:id="57"/>
      <w:r w:rsidRPr="004C12C9">
        <w:t>. User Inputs for Land Use Change During Operations</w:t>
      </w:r>
    </w:p>
    <w:tbl>
      <w:tblPr>
        <w:tblStyle w:val="TableGridLight"/>
        <w:tblW w:w="0" w:type="auto"/>
        <w:tblLook w:val="04A0" w:firstRow="1" w:lastRow="0" w:firstColumn="1" w:lastColumn="0" w:noHBand="0" w:noVBand="1"/>
      </w:tblPr>
      <w:tblGrid>
        <w:gridCol w:w="1562"/>
        <w:gridCol w:w="1389"/>
        <w:gridCol w:w="2444"/>
        <w:gridCol w:w="1980"/>
        <w:gridCol w:w="1975"/>
      </w:tblGrid>
      <w:tr w:rsidR="00B936F0" w:rsidRPr="004C12C9" w14:paraId="1B90F617" w14:textId="77777777" w:rsidTr="00E8665C">
        <w:trPr>
          <w:trHeight w:val="70"/>
        </w:trPr>
        <w:tc>
          <w:tcPr>
            <w:tcW w:w="1562" w:type="dxa"/>
            <w:shd w:val="clear" w:color="auto" w:fill="D9D9D9" w:themeFill="background1" w:themeFillShade="D9"/>
            <w:vAlign w:val="center"/>
          </w:tcPr>
          <w:p w14:paraId="2EF396DC"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89" w:type="dxa"/>
            <w:shd w:val="clear" w:color="auto" w:fill="D9D9D9" w:themeFill="background1" w:themeFillShade="D9"/>
            <w:vAlign w:val="center"/>
          </w:tcPr>
          <w:p w14:paraId="51EF4D5D"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444" w:type="dxa"/>
            <w:shd w:val="clear" w:color="auto" w:fill="D9D9D9" w:themeFill="background1" w:themeFillShade="D9"/>
            <w:vAlign w:val="center"/>
          </w:tcPr>
          <w:p w14:paraId="6477C1A6"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614CE77A" w14:textId="77777777" w:rsidR="00B936F0" w:rsidRPr="004C12C9" w:rsidRDefault="00B936F0" w:rsidP="00E8665C">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975" w:type="dxa"/>
            <w:shd w:val="clear" w:color="auto" w:fill="D9D9D9" w:themeFill="background1" w:themeFillShade="D9"/>
            <w:vAlign w:val="center"/>
          </w:tcPr>
          <w:p w14:paraId="5E591BEB"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7ADDFA9E" w14:textId="77777777" w:rsidTr="00E8665C">
        <w:tc>
          <w:tcPr>
            <w:tcW w:w="1562" w:type="dxa"/>
            <w:vAlign w:val="center"/>
          </w:tcPr>
          <w:p w14:paraId="233DA387"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Post-operation acres by land use type</w:t>
            </w:r>
          </w:p>
        </w:tc>
        <w:tc>
          <w:tcPr>
            <w:tcW w:w="1389" w:type="dxa"/>
            <w:vAlign w:val="center"/>
          </w:tcPr>
          <w:p w14:paraId="0EB73D5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Decimal number</w:t>
            </w:r>
          </w:p>
        </w:tc>
        <w:tc>
          <w:tcPr>
            <w:tcW w:w="2444" w:type="dxa"/>
            <w:vAlign w:val="center"/>
          </w:tcPr>
          <w:p w14:paraId="26B947D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Must be a decimal number equal to or greater than 0. Red checkers will appear if total post-operation acreage does not equal post-construction acreage.</w:t>
            </w:r>
          </w:p>
        </w:tc>
        <w:tc>
          <w:tcPr>
            <w:tcW w:w="1980" w:type="dxa"/>
            <w:vAlign w:val="center"/>
          </w:tcPr>
          <w:p w14:paraId="2D06BC88"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NA</w:t>
            </w:r>
          </w:p>
        </w:tc>
        <w:tc>
          <w:tcPr>
            <w:tcW w:w="1975" w:type="dxa"/>
            <w:vAlign w:val="center"/>
          </w:tcPr>
          <w:p w14:paraId="767B7FA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Number of acres by land cover type after project operation.</w:t>
            </w:r>
          </w:p>
        </w:tc>
      </w:tr>
    </w:tbl>
    <w:p w14:paraId="30E47975" w14:textId="77777777" w:rsidR="00B936F0" w:rsidRPr="004C12C9" w:rsidRDefault="00B936F0" w:rsidP="00B936F0">
      <w:r w:rsidRPr="004C12C9">
        <w:rPr>
          <w:b/>
          <w:bCs/>
        </w:rPr>
        <w:lastRenderedPageBreak/>
        <w:t>On-Road Vehicles:</w:t>
      </w:r>
      <w:r w:rsidRPr="004C12C9">
        <w:t xml:space="preserve"> If on-road vehicles are applicable to the project, a user is required to enter the inputs described in </w:t>
      </w:r>
      <w:r w:rsidRPr="004C12C9">
        <w:fldChar w:fldCharType="begin" w:fldLock="1"/>
      </w:r>
      <w:r w:rsidRPr="004C12C9">
        <w:instrText xml:space="preserve"> REF _Ref195879700 \h </w:instrText>
      </w:r>
      <w:r w:rsidRPr="004C12C9">
        <w:fldChar w:fldCharType="separate"/>
      </w:r>
      <w:r w:rsidRPr="004C12C9">
        <w:t>Table D-15</w:t>
      </w:r>
      <w:r w:rsidRPr="004C12C9">
        <w:fldChar w:fldCharType="end"/>
      </w:r>
      <w:r w:rsidRPr="004C12C9">
        <w:t>.</w:t>
      </w:r>
    </w:p>
    <w:p w14:paraId="4814534C" w14:textId="77777777" w:rsidR="00B936F0" w:rsidRPr="004C12C9" w:rsidRDefault="00B936F0" w:rsidP="00B936F0">
      <w:pPr>
        <w:pStyle w:val="Caption"/>
      </w:pPr>
      <w:bookmarkStart w:id="58" w:name="_Ref195879700"/>
      <w:r w:rsidRPr="004C12C9">
        <w:t>Table D-</w:t>
      </w:r>
      <w:r>
        <w:fldChar w:fldCharType="begin"/>
      </w:r>
      <w:r>
        <w:instrText xml:space="preserve"> SEQ Table_D- \* ARABIC </w:instrText>
      </w:r>
      <w:r>
        <w:fldChar w:fldCharType="separate"/>
      </w:r>
      <w:r w:rsidRPr="004C12C9">
        <w:t>15</w:t>
      </w:r>
      <w:r>
        <w:fldChar w:fldCharType="end"/>
      </w:r>
      <w:bookmarkEnd w:id="58"/>
      <w:r w:rsidRPr="004C12C9">
        <w:t>. User Inputs for On-Road Vehicles</w:t>
      </w:r>
    </w:p>
    <w:tbl>
      <w:tblPr>
        <w:tblStyle w:val="TableGridLight"/>
        <w:tblW w:w="0" w:type="auto"/>
        <w:tblLook w:val="04A0" w:firstRow="1" w:lastRow="0" w:firstColumn="1" w:lastColumn="0" w:noHBand="0" w:noVBand="1"/>
      </w:tblPr>
      <w:tblGrid>
        <w:gridCol w:w="1525"/>
        <w:gridCol w:w="1350"/>
        <w:gridCol w:w="2520"/>
        <w:gridCol w:w="1980"/>
        <w:gridCol w:w="1975"/>
      </w:tblGrid>
      <w:tr w:rsidR="00B936F0" w:rsidRPr="004C12C9" w14:paraId="471E8780" w14:textId="77777777" w:rsidTr="00E8665C">
        <w:trPr>
          <w:trHeight w:val="70"/>
        </w:trPr>
        <w:tc>
          <w:tcPr>
            <w:tcW w:w="1525" w:type="dxa"/>
            <w:shd w:val="clear" w:color="auto" w:fill="D9D9D9" w:themeFill="background1" w:themeFillShade="D9"/>
            <w:vAlign w:val="center"/>
          </w:tcPr>
          <w:p w14:paraId="4ECC63A0"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350" w:type="dxa"/>
            <w:shd w:val="clear" w:color="auto" w:fill="D9D9D9" w:themeFill="background1" w:themeFillShade="D9"/>
            <w:vAlign w:val="center"/>
          </w:tcPr>
          <w:p w14:paraId="1216C2E0"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520" w:type="dxa"/>
            <w:shd w:val="clear" w:color="auto" w:fill="D9D9D9" w:themeFill="background1" w:themeFillShade="D9"/>
            <w:vAlign w:val="center"/>
          </w:tcPr>
          <w:p w14:paraId="0E3EC55F"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1926979E" w14:textId="77777777" w:rsidR="00B936F0" w:rsidRPr="004C12C9" w:rsidRDefault="00B936F0" w:rsidP="00E8665C">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975" w:type="dxa"/>
            <w:shd w:val="clear" w:color="auto" w:fill="D9D9D9" w:themeFill="background1" w:themeFillShade="D9"/>
            <w:vAlign w:val="center"/>
          </w:tcPr>
          <w:p w14:paraId="78935486"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43A255CB" w14:textId="77777777" w:rsidTr="00E8665C">
        <w:tc>
          <w:tcPr>
            <w:tcW w:w="1525" w:type="dxa"/>
            <w:vAlign w:val="center"/>
          </w:tcPr>
          <w:p w14:paraId="794105D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Additional VMT by speed bin </w:t>
            </w:r>
          </w:p>
        </w:tc>
        <w:tc>
          <w:tcPr>
            <w:tcW w:w="1350" w:type="dxa"/>
            <w:vAlign w:val="center"/>
          </w:tcPr>
          <w:p w14:paraId="4E8A598E"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Decimal number</w:t>
            </w:r>
          </w:p>
        </w:tc>
        <w:tc>
          <w:tcPr>
            <w:tcW w:w="2520" w:type="dxa"/>
            <w:vAlign w:val="center"/>
          </w:tcPr>
          <w:p w14:paraId="2C9A8304"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Must be a decimal number equal to or greater than 0. </w:t>
            </w:r>
            <w:r w:rsidRPr="004C12C9">
              <w:rPr>
                <w:sz w:val="20"/>
                <w:lang w:bidi="en-US"/>
              </w:rPr>
              <w:t xml:space="preserve">Red checker appears if </w:t>
            </w:r>
            <w:r w:rsidRPr="004C12C9">
              <w:rPr>
                <w:rFonts w:ascii="Calibri" w:eastAsia="Times New Roman" w:hAnsi="Calibri" w:cs="Times New Roman"/>
                <w:sz w:val="20"/>
                <w:lang w:eastAsia="en-US" w:bidi="en-US"/>
              </w:rPr>
              <w:t>the sum of all inputs equals 0</w:t>
            </w:r>
            <w:r w:rsidRPr="004C12C9">
              <w:rPr>
                <w:sz w:val="20"/>
                <w:lang w:bidi="en-US"/>
              </w:rPr>
              <w:t>. For individual speed bins, users can leave the quantity blank or 0.</w:t>
            </w:r>
          </w:p>
        </w:tc>
        <w:tc>
          <w:tcPr>
            <w:tcW w:w="1980" w:type="dxa"/>
            <w:vAlign w:val="center"/>
          </w:tcPr>
          <w:p w14:paraId="3EA0EF8B"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NA</w:t>
            </w:r>
          </w:p>
        </w:tc>
        <w:tc>
          <w:tcPr>
            <w:tcW w:w="1975" w:type="dxa"/>
            <w:vAlign w:val="center"/>
          </w:tcPr>
          <w:p w14:paraId="3F127F16"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Additional VMT each year </w:t>
            </w:r>
            <w:proofErr w:type="gramStart"/>
            <w:r w:rsidRPr="004C12C9">
              <w:rPr>
                <w:sz w:val="20"/>
              </w:rPr>
              <w:t>as a result of</w:t>
            </w:r>
            <w:proofErr w:type="gramEnd"/>
            <w:r w:rsidRPr="004C12C9">
              <w:rPr>
                <w:sz w:val="20"/>
              </w:rPr>
              <w:t xml:space="preserve"> the project. Users may enter additional VMT for the fleet average and by speed bin, if known.</w:t>
            </w:r>
          </w:p>
        </w:tc>
      </w:tr>
    </w:tbl>
    <w:p w14:paraId="45C22EAD" w14:textId="77777777" w:rsidR="00B936F0" w:rsidRPr="004C12C9" w:rsidRDefault="00B936F0" w:rsidP="00B936F0">
      <w:r w:rsidRPr="004C12C9">
        <w:rPr>
          <w:b/>
          <w:bCs/>
        </w:rPr>
        <w:t>Treatment of Waste On-Site:</w:t>
      </w:r>
      <w:r w:rsidRPr="004C12C9">
        <w:t xml:space="preserve"> If treatment of waste on-site is applicable to the project, a user is required to enter the inputs described in </w:t>
      </w:r>
      <w:r w:rsidRPr="004C12C9">
        <w:fldChar w:fldCharType="begin" w:fldLock="1"/>
      </w:r>
      <w:r w:rsidRPr="004C12C9">
        <w:instrText xml:space="preserve"> REF _Ref195879713 \h </w:instrText>
      </w:r>
      <w:r w:rsidRPr="004C12C9">
        <w:fldChar w:fldCharType="separate"/>
      </w:r>
      <w:r w:rsidRPr="004C12C9">
        <w:t>Table D-16</w:t>
      </w:r>
      <w:r w:rsidRPr="004C12C9">
        <w:fldChar w:fldCharType="end"/>
      </w:r>
      <w:r w:rsidRPr="004C12C9">
        <w:t>.</w:t>
      </w:r>
    </w:p>
    <w:p w14:paraId="45858C32" w14:textId="77777777" w:rsidR="00B936F0" w:rsidRPr="004C12C9" w:rsidRDefault="00B936F0" w:rsidP="00B936F0">
      <w:pPr>
        <w:pStyle w:val="Caption"/>
      </w:pPr>
      <w:bookmarkStart w:id="59" w:name="_Ref195879713"/>
      <w:r w:rsidRPr="004C12C9">
        <w:t>Table D-</w:t>
      </w:r>
      <w:r>
        <w:fldChar w:fldCharType="begin"/>
      </w:r>
      <w:r>
        <w:instrText xml:space="preserve"> SEQ Table_D- \* ARABIC </w:instrText>
      </w:r>
      <w:r>
        <w:fldChar w:fldCharType="separate"/>
      </w:r>
      <w:r w:rsidRPr="004C12C9">
        <w:t>16</w:t>
      </w:r>
      <w:r>
        <w:fldChar w:fldCharType="end"/>
      </w:r>
      <w:bookmarkEnd w:id="59"/>
      <w:r w:rsidRPr="004C12C9">
        <w:t>. User Inputs for Treatment of Waste On-Site</w:t>
      </w:r>
    </w:p>
    <w:tbl>
      <w:tblPr>
        <w:tblStyle w:val="TableGridLight"/>
        <w:tblW w:w="0" w:type="auto"/>
        <w:tblLook w:val="04A0" w:firstRow="1" w:lastRow="0" w:firstColumn="1" w:lastColumn="0" w:noHBand="0" w:noVBand="1"/>
      </w:tblPr>
      <w:tblGrid>
        <w:gridCol w:w="1525"/>
        <w:gridCol w:w="1440"/>
        <w:gridCol w:w="2430"/>
        <w:gridCol w:w="1980"/>
        <w:gridCol w:w="1975"/>
      </w:tblGrid>
      <w:tr w:rsidR="00B936F0" w:rsidRPr="004C12C9" w14:paraId="78629567" w14:textId="77777777" w:rsidTr="00E8665C">
        <w:trPr>
          <w:cantSplit/>
          <w:trHeight w:val="70"/>
          <w:tblHeader/>
        </w:trPr>
        <w:tc>
          <w:tcPr>
            <w:tcW w:w="1525" w:type="dxa"/>
            <w:shd w:val="clear" w:color="auto" w:fill="D9D9D9" w:themeFill="background1" w:themeFillShade="D9"/>
            <w:vAlign w:val="center"/>
          </w:tcPr>
          <w:p w14:paraId="2F6042D7"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440" w:type="dxa"/>
            <w:shd w:val="clear" w:color="auto" w:fill="D9D9D9" w:themeFill="background1" w:themeFillShade="D9"/>
            <w:vAlign w:val="center"/>
          </w:tcPr>
          <w:p w14:paraId="1AF1026E"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430" w:type="dxa"/>
            <w:shd w:val="clear" w:color="auto" w:fill="D9D9D9" w:themeFill="background1" w:themeFillShade="D9"/>
            <w:vAlign w:val="center"/>
          </w:tcPr>
          <w:p w14:paraId="2AF70503"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61880FC4" w14:textId="77777777" w:rsidR="00B936F0" w:rsidRPr="004C12C9" w:rsidRDefault="00B936F0" w:rsidP="00E8665C">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975" w:type="dxa"/>
            <w:shd w:val="clear" w:color="auto" w:fill="D9D9D9" w:themeFill="background1" w:themeFillShade="D9"/>
            <w:vAlign w:val="center"/>
          </w:tcPr>
          <w:p w14:paraId="3BD1BD93"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6501A6A0" w14:textId="77777777" w:rsidTr="00E8665C">
        <w:trPr>
          <w:cantSplit/>
        </w:trPr>
        <w:tc>
          <w:tcPr>
            <w:tcW w:w="1525" w:type="dxa"/>
          </w:tcPr>
          <w:p w14:paraId="790A8AEC"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Waste Treatment Practice</w:t>
            </w:r>
          </w:p>
        </w:tc>
        <w:tc>
          <w:tcPr>
            <w:tcW w:w="1440" w:type="dxa"/>
          </w:tcPr>
          <w:p w14:paraId="24807F57"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Drop-down selection</w:t>
            </w:r>
          </w:p>
        </w:tc>
        <w:tc>
          <w:tcPr>
            <w:tcW w:w="2430" w:type="dxa"/>
          </w:tcPr>
          <w:p w14:paraId="70A1ECF7"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 xml:space="preserve">Must match value from drop-down list. </w:t>
            </w:r>
            <w:r w:rsidRPr="004C12C9">
              <w:rPr>
                <w:sz w:val="20"/>
              </w:rPr>
              <w:t xml:space="preserve">Red </w:t>
            </w:r>
            <w:proofErr w:type="gramStart"/>
            <w:r w:rsidRPr="004C12C9">
              <w:rPr>
                <w:sz w:val="20"/>
              </w:rPr>
              <w:t>checker</w:t>
            </w:r>
            <w:proofErr w:type="gramEnd"/>
            <w:r w:rsidRPr="004C12C9">
              <w:rPr>
                <w:sz w:val="20"/>
              </w:rPr>
              <w:t xml:space="preserve"> will appear if no practices are selected.</w:t>
            </w:r>
          </w:p>
        </w:tc>
        <w:tc>
          <w:tcPr>
            <w:tcW w:w="1980" w:type="dxa"/>
          </w:tcPr>
          <w:p w14:paraId="0F0CC10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NA</w:t>
            </w:r>
          </w:p>
        </w:tc>
        <w:tc>
          <w:tcPr>
            <w:tcW w:w="1975" w:type="dxa"/>
          </w:tcPr>
          <w:p w14:paraId="775723B4"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The type of waste treatment practice used by the project. Up to three practices may be selected.</w:t>
            </w:r>
          </w:p>
        </w:tc>
      </w:tr>
      <w:tr w:rsidR="00B936F0" w:rsidRPr="004C12C9" w14:paraId="6675786F" w14:textId="77777777" w:rsidTr="00E8665C">
        <w:trPr>
          <w:cantSplit/>
        </w:trPr>
        <w:tc>
          <w:tcPr>
            <w:tcW w:w="1525" w:type="dxa"/>
          </w:tcPr>
          <w:p w14:paraId="0B623A3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Quantity of Waste Treated</w:t>
            </w:r>
          </w:p>
        </w:tc>
        <w:tc>
          <w:tcPr>
            <w:tcW w:w="1440" w:type="dxa"/>
          </w:tcPr>
          <w:p w14:paraId="52612880"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Decimal number</w:t>
            </w:r>
          </w:p>
        </w:tc>
        <w:tc>
          <w:tcPr>
            <w:tcW w:w="2430" w:type="dxa"/>
          </w:tcPr>
          <w:p w14:paraId="745B9761"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Must be a decimal number greater than 0. Red checkers will appear if no quantities are provided and if a selected waste treatment practice is missing a quantity input.</w:t>
            </w:r>
          </w:p>
        </w:tc>
        <w:tc>
          <w:tcPr>
            <w:tcW w:w="1980" w:type="dxa"/>
          </w:tcPr>
          <w:p w14:paraId="78CB5F1E"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NA</w:t>
            </w:r>
          </w:p>
        </w:tc>
        <w:tc>
          <w:tcPr>
            <w:tcW w:w="1975" w:type="dxa"/>
          </w:tcPr>
          <w:p w14:paraId="2D0CFDE8"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Amount of waste the project is anticipated to </w:t>
            </w:r>
            <w:proofErr w:type="gramStart"/>
            <w:r w:rsidRPr="004C12C9">
              <w:rPr>
                <w:sz w:val="20"/>
              </w:rPr>
              <w:t>treat</w:t>
            </w:r>
            <w:proofErr w:type="gramEnd"/>
            <w:r w:rsidRPr="004C12C9">
              <w:rPr>
                <w:sz w:val="20"/>
              </w:rPr>
              <w:t xml:space="preserve"> on-site in short tons per year.</w:t>
            </w:r>
          </w:p>
        </w:tc>
      </w:tr>
    </w:tbl>
    <w:p w14:paraId="439A1B48" w14:textId="77777777" w:rsidR="00B936F0" w:rsidRPr="004C12C9" w:rsidRDefault="00B936F0" w:rsidP="00B936F0">
      <w:r w:rsidRPr="004C12C9">
        <w:rPr>
          <w:b/>
          <w:bCs/>
        </w:rPr>
        <w:t>Treatment of Wastewater On-Site:</w:t>
      </w:r>
      <w:r w:rsidRPr="004C12C9">
        <w:t xml:space="preserve"> If treatment of wastewater on-site is applicable to the project, a user is required to enter the inputs described in </w:t>
      </w:r>
      <w:r w:rsidRPr="004C12C9">
        <w:fldChar w:fldCharType="begin" w:fldLock="1"/>
      </w:r>
      <w:r w:rsidRPr="004C12C9">
        <w:instrText xml:space="preserve"> REF _Ref195880093 \h </w:instrText>
      </w:r>
      <w:r w:rsidRPr="004C12C9">
        <w:fldChar w:fldCharType="separate"/>
      </w:r>
      <w:r w:rsidRPr="004C12C9">
        <w:t>Table D-17</w:t>
      </w:r>
      <w:r w:rsidRPr="004C12C9">
        <w:fldChar w:fldCharType="end"/>
      </w:r>
      <w:r w:rsidRPr="004C12C9">
        <w:t xml:space="preserve">. Only inputs for municipal wastewater treatment of industrial wastewater treatment </w:t>
      </w:r>
      <w:proofErr w:type="gramStart"/>
      <w:r w:rsidRPr="004C12C9">
        <w:t>is</w:t>
      </w:r>
      <w:proofErr w:type="gramEnd"/>
      <w:r w:rsidRPr="004C12C9">
        <w:t xml:space="preserve"> required. </w:t>
      </w:r>
    </w:p>
    <w:p w14:paraId="0A1574A6" w14:textId="77777777" w:rsidR="00B936F0" w:rsidRPr="004C12C9" w:rsidRDefault="00B936F0" w:rsidP="00B936F0">
      <w:pPr>
        <w:pStyle w:val="Caption"/>
      </w:pPr>
      <w:bookmarkStart w:id="60" w:name="_Ref195880093"/>
      <w:r w:rsidRPr="004C12C9">
        <w:t>Table D-</w:t>
      </w:r>
      <w:r>
        <w:fldChar w:fldCharType="begin"/>
      </w:r>
      <w:r>
        <w:instrText xml:space="preserve"> SEQ Table_D- \* ARABIC </w:instrText>
      </w:r>
      <w:r>
        <w:fldChar w:fldCharType="separate"/>
      </w:r>
      <w:r w:rsidRPr="004C12C9">
        <w:t>17</w:t>
      </w:r>
      <w:r>
        <w:fldChar w:fldCharType="end"/>
      </w:r>
      <w:bookmarkEnd w:id="60"/>
      <w:r w:rsidRPr="004C12C9">
        <w:t>. User Inputs for Treatment of Wastewater On-Site</w:t>
      </w:r>
    </w:p>
    <w:tbl>
      <w:tblPr>
        <w:tblStyle w:val="TableGridLight"/>
        <w:tblW w:w="0" w:type="auto"/>
        <w:tblLook w:val="04A0" w:firstRow="1" w:lastRow="0" w:firstColumn="1" w:lastColumn="0" w:noHBand="0" w:noVBand="1"/>
      </w:tblPr>
      <w:tblGrid>
        <w:gridCol w:w="1606"/>
        <w:gridCol w:w="1417"/>
        <w:gridCol w:w="2282"/>
        <w:gridCol w:w="2070"/>
        <w:gridCol w:w="1975"/>
      </w:tblGrid>
      <w:tr w:rsidR="00B936F0" w:rsidRPr="004C12C9" w14:paraId="1EEA46C0" w14:textId="77777777" w:rsidTr="00E8665C">
        <w:trPr>
          <w:cantSplit/>
          <w:trHeight w:val="70"/>
          <w:tblHeader/>
        </w:trPr>
        <w:tc>
          <w:tcPr>
            <w:tcW w:w="1606" w:type="dxa"/>
            <w:shd w:val="clear" w:color="auto" w:fill="D9D9D9" w:themeFill="background1" w:themeFillShade="D9"/>
            <w:vAlign w:val="center"/>
          </w:tcPr>
          <w:p w14:paraId="7428AF76"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417" w:type="dxa"/>
            <w:shd w:val="clear" w:color="auto" w:fill="D9D9D9" w:themeFill="background1" w:themeFillShade="D9"/>
            <w:vAlign w:val="center"/>
          </w:tcPr>
          <w:p w14:paraId="57E033AF"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282" w:type="dxa"/>
            <w:shd w:val="clear" w:color="auto" w:fill="D9D9D9" w:themeFill="background1" w:themeFillShade="D9"/>
            <w:vAlign w:val="center"/>
          </w:tcPr>
          <w:p w14:paraId="4F2B971E"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2070" w:type="dxa"/>
            <w:shd w:val="clear" w:color="auto" w:fill="D9D9D9" w:themeFill="background1" w:themeFillShade="D9"/>
            <w:vAlign w:val="center"/>
          </w:tcPr>
          <w:p w14:paraId="56512BDE" w14:textId="77777777" w:rsidR="00B936F0" w:rsidRPr="004C12C9" w:rsidRDefault="00B936F0" w:rsidP="00E8665C">
            <w:pPr>
              <w:pStyle w:val="ICFTableHeading"/>
              <w:keepNext/>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975" w:type="dxa"/>
            <w:shd w:val="clear" w:color="auto" w:fill="D9D9D9" w:themeFill="background1" w:themeFillShade="D9"/>
            <w:vAlign w:val="center"/>
          </w:tcPr>
          <w:p w14:paraId="030CD8EA" w14:textId="77777777" w:rsidR="00B936F0" w:rsidRPr="004C12C9" w:rsidRDefault="00B936F0" w:rsidP="00E8665C">
            <w:pPr>
              <w:pStyle w:val="ICFTableHeading"/>
              <w:keepNext/>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0F40CBCD" w14:textId="77777777" w:rsidTr="00E8665C">
        <w:trPr>
          <w:cantSplit/>
        </w:trPr>
        <w:tc>
          <w:tcPr>
            <w:tcW w:w="1606" w:type="dxa"/>
          </w:tcPr>
          <w:p w14:paraId="1CA9010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Population served by treatment plant</w:t>
            </w:r>
          </w:p>
        </w:tc>
        <w:tc>
          <w:tcPr>
            <w:tcW w:w="1417" w:type="dxa"/>
          </w:tcPr>
          <w:p w14:paraId="1A98584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Whole number</w:t>
            </w:r>
          </w:p>
        </w:tc>
        <w:tc>
          <w:tcPr>
            <w:tcW w:w="2282" w:type="dxa"/>
          </w:tcPr>
          <w:p w14:paraId="617EAE1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Must be a whole number equal to or greater than 0. Red checker will appear if this cell and the production quantity is left blank or 0.</w:t>
            </w:r>
          </w:p>
        </w:tc>
        <w:tc>
          <w:tcPr>
            <w:tcW w:w="2070" w:type="dxa"/>
          </w:tcPr>
          <w:p w14:paraId="53E9D1EB"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NA</w:t>
            </w:r>
          </w:p>
        </w:tc>
        <w:tc>
          <w:tcPr>
            <w:tcW w:w="1975" w:type="dxa"/>
          </w:tcPr>
          <w:p w14:paraId="4C27003C"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Population served by the municipal wastewater treatment plant.</w:t>
            </w:r>
          </w:p>
        </w:tc>
      </w:tr>
      <w:tr w:rsidR="00B936F0" w:rsidRPr="004C12C9" w14:paraId="4D3CEEC2" w14:textId="77777777" w:rsidTr="00E8665C">
        <w:trPr>
          <w:cantSplit/>
        </w:trPr>
        <w:tc>
          <w:tcPr>
            <w:tcW w:w="1606" w:type="dxa"/>
          </w:tcPr>
          <w:p w14:paraId="43D72E52" w14:textId="77777777" w:rsidR="00B936F0" w:rsidRPr="004C12C9" w:rsidRDefault="00B936F0" w:rsidP="00E8665C">
            <w:pPr>
              <w:pStyle w:val="ICFTabletext"/>
              <w:rPr>
                <w:sz w:val="20"/>
              </w:rPr>
            </w:pPr>
            <w:r>
              <w:rPr>
                <w:sz w:val="20"/>
              </w:rPr>
              <w:t>Wastewater treatment system type</w:t>
            </w:r>
          </w:p>
        </w:tc>
        <w:tc>
          <w:tcPr>
            <w:tcW w:w="1417" w:type="dxa"/>
          </w:tcPr>
          <w:p w14:paraId="3118D821" w14:textId="77777777" w:rsidR="00B936F0" w:rsidRPr="004C12C9" w:rsidRDefault="00B936F0" w:rsidP="00E8665C">
            <w:pPr>
              <w:pStyle w:val="ICFTabletext"/>
              <w:rPr>
                <w:sz w:val="20"/>
              </w:rPr>
            </w:pPr>
            <w:r w:rsidRPr="004C12C9">
              <w:rPr>
                <w:sz w:val="20"/>
              </w:rPr>
              <w:t>Drop-down selection</w:t>
            </w:r>
          </w:p>
        </w:tc>
        <w:tc>
          <w:tcPr>
            <w:tcW w:w="2282" w:type="dxa"/>
          </w:tcPr>
          <w:p w14:paraId="212849C0" w14:textId="77777777" w:rsidR="00B936F0" w:rsidRPr="004C12C9" w:rsidRDefault="00B936F0" w:rsidP="00E8665C">
            <w:pPr>
              <w:pStyle w:val="ICFTabletext"/>
              <w:rPr>
                <w:sz w:val="20"/>
              </w:rPr>
            </w:pPr>
            <w:r w:rsidRPr="004C12C9">
              <w:rPr>
                <w:rFonts w:ascii="Calibri" w:eastAsia="Times New Roman" w:hAnsi="Calibri" w:cs="Times New Roman"/>
                <w:sz w:val="20"/>
                <w:lang w:eastAsia="en-US" w:bidi="en-US"/>
              </w:rPr>
              <w:t xml:space="preserve">Must match value from drop-down list. </w:t>
            </w:r>
            <w:r w:rsidRPr="004C12C9">
              <w:rPr>
                <w:sz w:val="20"/>
              </w:rPr>
              <w:t xml:space="preserve">Red checker will appear if no </w:t>
            </w:r>
            <w:r>
              <w:rPr>
                <w:sz w:val="20"/>
              </w:rPr>
              <w:t>system</w:t>
            </w:r>
            <w:r w:rsidRPr="004C12C9">
              <w:rPr>
                <w:sz w:val="20"/>
              </w:rPr>
              <w:t xml:space="preserve"> type is selected. </w:t>
            </w:r>
          </w:p>
        </w:tc>
        <w:tc>
          <w:tcPr>
            <w:tcW w:w="2070" w:type="dxa"/>
          </w:tcPr>
          <w:p w14:paraId="21A20379" w14:textId="77777777" w:rsidR="00B936F0" w:rsidRPr="004C12C9" w:rsidRDefault="00B936F0" w:rsidP="00E8665C">
            <w:pPr>
              <w:pStyle w:val="ICFTabletext"/>
              <w:rPr>
                <w:sz w:val="20"/>
              </w:rPr>
            </w:pPr>
            <w:r w:rsidRPr="004C12C9">
              <w:rPr>
                <w:sz w:val="20"/>
              </w:rPr>
              <w:t>NA</w:t>
            </w:r>
          </w:p>
        </w:tc>
        <w:tc>
          <w:tcPr>
            <w:tcW w:w="1975" w:type="dxa"/>
          </w:tcPr>
          <w:p w14:paraId="5F6BFFB0" w14:textId="77777777" w:rsidR="00B936F0" w:rsidRPr="004C12C9" w:rsidRDefault="00B936F0" w:rsidP="00E8665C">
            <w:pPr>
              <w:pStyle w:val="ICFTabletext"/>
              <w:rPr>
                <w:sz w:val="20"/>
              </w:rPr>
            </w:pPr>
            <w:r>
              <w:rPr>
                <w:sz w:val="20"/>
              </w:rPr>
              <w:t>Used to determine methane correction factor and direct N</w:t>
            </w:r>
            <w:r w:rsidRPr="00B23DE5">
              <w:rPr>
                <w:sz w:val="20"/>
                <w:vertAlign w:val="subscript"/>
              </w:rPr>
              <w:t>2</w:t>
            </w:r>
            <w:r>
              <w:rPr>
                <w:sz w:val="20"/>
              </w:rPr>
              <w:t>O emissions factor.</w:t>
            </w:r>
          </w:p>
        </w:tc>
      </w:tr>
      <w:tr w:rsidR="00B936F0" w:rsidRPr="004C12C9" w14:paraId="54FD6CBF" w14:textId="77777777" w:rsidTr="00E8665C">
        <w:trPr>
          <w:cantSplit/>
        </w:trPr>
        <w:tc>
          <w:tcPr>
            <w:tcW w:w="1606" w:type="dxa"/>
          </w:tcPr>
          <w:p w14:paraId="35A070E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lastRenderedPageBreak/>
              <w:t>Product type</w:t>
            </w:r>
          </w:p>
        </w:tc>
        <w:tc>
          <w:tcPr>
            <w:tcW w:w="1417" w:type="dxa"/>
          </w:tcPr>
          <w:p w14:paraId="671915E1"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Drop-down selection</w:t>
            </w:r>
          </w:p>
        </w:tc>
        <w:tc>
          <w:tcPr>
            <w:tcW w:w="2282" w:type="dxa"/>
          </w:tcPr>
          <w:p w14:paraId="48693427"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rFonts w:ascii="Calibri" w:eastAsia="Times New Roman" w:hAnsi="Calibri" w:cs="Times New Roman"/>
                <w:sz w:val="20"/>
                <w:lang w:eastAsia="en-US" w:bidi="en-US"/>
              </w:rPr>
              <w:t xml:space="preserve">Must match value from drop-down list. </w:t>
            </w:r>
            <w:r w:rsidRPr="004C12C9">
              <w:rPr>
                <w:sz w:val="20"/>
              </w:rPr>
              <w:t xml:space="preserve">Red </w:t>
            </w:r>
            <w:proofErr w:type="gramStart"/>
            <w:r w:rsidRPr="004C12C9">
              <w:rPr>
                <w:sz w:val="20"/>
              </w:rPr>
              <w:t>checker</w:t>
            </w:r>
            <w:proofErr w:type="gramEnd"/>
            <w:r w:rsidRPr="004C12C9">
              <w:rPr>
                <w:sz w:val="20"/>
              </w:rPr>
              <w:t xml:space="preserve"> will appear if no product type is selected and the population served is left blank or 0. </w:t>
            </w:r>
          </w:p>
        </w:tc>
        <w:tc>
          <w:tcPr>
            <w:tcW w:w="2070" w:type="dxa"/>
          </w:tcPr>
          <w:p w14:paraId="070286BA"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NA</w:t>
            </w:r>
          </w:p>
        </w:tc>
        <w:tc>
          <w:tcPr>
            <w:tcW w:w="1975" w:type="dxa"/>
          </w:tcPr>
          <w:p w14:paraId="06F736C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Product type for industrial wastewater. Only one type may be selected.</w:t>
            </w:r>
          </w:p>
        </w:tc>
      </w:tr>
      <w:tr w:rsidR="00B936F0" w:rsidRPr="004C12C9" w14:paraId="7FE7ACEC" w14:textId="77777777" w:rsidTr="00E8665C">
        <w:trPr>
          <w:cantSplit/>
        </w:trPr>
        <w:tc>
          <w:tcPr>
            <w:tcW w:w="1606" w:type="dxa"/>
          </w:tcPr>
          <w:p w14:paraId="1941D047"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Production</w:t>
            </w:r>
          </w:p>
        </w:tc>
        <w:tc>
          <w:tcPr>
            <w:tcW w:w="1417" w:type="dxa"/>
          </w:tcPr>
          <w:p w14:paraId="0CDFF50F"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Decimal number</w:t>
            </w:r>
          </w:p>
        </w:tc>
        <w:tc>
          <w:tcPr>
            <w:tcW w:w="2282" w:type="dxa"/>
          </w:tcPr>
          <w:p w14:paraId="06C8FBF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Must be a decimal number equal to or greater than 0. Red </w:t>
            </w:r>
            <w:proofErr w:type="gramStart"/>
            <w:r w:rsidRPr="004C12C9">
              <w:rPr>
                <w:sz w:val="20"/>
              </w:rPr>
              <w:t>checker</w:t>
            </w:r>
            <w:proofErr w:type="gramEnd"/>
            <w:r w:rsidRPr="004C12C9">
              <w:rPr>
                <w:sz w:val="20"/>
              </w:rPr>
              <w:t xml:space="preserve"> will appear if no production value is entered and the population served is left blank or 0.</w:t>
            </w:r>
          </w:p>
        </w:tc>
        <w:tc>
          <w:tcPr>
            <w:tcW w:w="2070" w:type="dxa"/>
          </w:tcPr>
          <w:p w14:paraId="67762EEE"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NA</w:t>
            </w:r>
          </w:p>
        </w:tc>
        <w:tc>
          <w:tcPr>
            <w:tcW w:w="1975" w:type="dxa"/>
          </w:tcPr>
          <w:p w14:paraId="3BF34D4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Anticipated production output of the industrial wastewater plant for the selected product type in metric tons per year.</w:t>
            </w:r>
          </w:p>
        </w:tc>
      </w:tr>
    </w:tbl>
    <w:p w14:paraId="75E1D2AA" w14:textId="77777777" w:rsidR="00B936F0" w:rsidRPr="004C12C9" w:rsidRDefault="00B936F0" w:rsidP="00B936F0">
      <w:r w:rsidRPr="004C12C9">
        <w:rPr>
          <w:b/>
          <w:bCs/>
        </w:rPr>
        <w:t>Treatment of Waste Off-Site:</w:t>
      </w:r>
      <w:r w:rsidRPr="004C12C9">
        <w:t xml:space="preserve"> If treatment of waste off-site is applicable to the project, a user is required to enter the inputs described in </w:t>
      </w:r>
      <w:r w:rsidRPr="004C12C9">
        <w:fldChar w:fldCharType="begin" w:fldLock="1"/>
      </w:r>
      <w:r w:rsidRPr="004C12C9">
        <w:instrText xml:space="preserve"> REF _Ref195880103 \h </w:instrText>
      </w:r>
      <w:r w:rsidRPr="004C12C9">
        <w:fldChar w:fldCharType="separate"/>
      </w:r>
      <w:r w:rsidRPr="004C12C9">
        <w:t>Table D-18</w:t>
      </w:r>
      <w:r w:rsidRPr="004C12C9">
        <w:fldChar w:fldCharType="end"/>
      </w:r>
      <w:r w:rsidRPr="004C12C9">
        <w:t>.</w:t>
      </w:r>
    </w:p>
    <w:p w14:paraId="735BCA8D" w14:textId="77777777" w:rsidR="00B936F0" w:rsidRPr="004C12C9" w:rsidRDefault="00B936F0" w:rsidP="00B936F0">
      <w:pPr>
        <w:pStyle w:val="Caption"/>
      </w:pPr>
      <w:bookmarkStart w:id="61" w:name="_Ref195880103"/>
      <w:r w:rsidRPr="004C12C9">
        <w:t>Table D-</w:t>
      </w:r>
      <w:r>
        <w:fldChar w:fldCharType="begin"/>
      </w:r>
      <w:r>
        <w:instrText xml:space="preserve"> SEQ Table_D- \* ARABIC </w:instrText>
      </w:r>
      <w:r>
        <w:fldChar w:fldCharType="separate"/>
      </w:r>
      <w:r w:rsidRPr="004C12C9">
        <w:t>18</w:t>
      </w:r>
      <w:r>
        <w:fldChar w:fldCharType="end"/>
      </w:r>
      <w:bookmarkEnd w:id="61"/>
      <w:r w:rsidRPr="004C12C9">
        <w:t>. User Inputs for Waste Off-Site</w:t>
      </w:r>
    </w:p>
    <w:tbl>
      <w:tblPr>
        <w:tblStyle w:val="TableGridLight"/>
        <w:tblW w:w="0" w:type="auto"/>
        <w:tblLook w:val="04A0" w:firstRow="1" w:lastRow="0" w:firstColumn="1" w:lastColumn="0" w:noHBand="0" w:noVBand="1"/>
      </w:tblPr>
      <w:tblGrid>
        <w:gridCol w:w="1525"/>
        <w:gridCol w:w="1260"/>
        <w:gridCol w:w="2340"/>
        <w:gridCol w:w="1980"/>
        <w:gridCol w:w="2245"/>
      </w:tblGrid>
      <w:tr w:rsidR="00B936F0" w:rsidRPr="004C12C9" w14:paraId="73F83322" w14:textId="77777777" w:rsidTr="00E8665C">
        <w:trPr>
          <w:trHeight w:val="70"/>
          <w:tblHeader/>
        </w:trPr>
        <w:tc>
          <w:tcPr>
            <w:tcW w:w="1525" w:type="dxa"/>
            <w:shd w:val="clear" w:color="auto" w:fill="D9D9D9" w:themeFill="background1" w:themeFillShade="D9"/>
            <w:vAlign w:val="center"/>
          </w:tcPr>
          <w:p w14:paraId="23767ABC"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260" w:type="dxa"/>
            <w:shd w:val="clear" w:color="auto" w:fill="D9D9D9" w:themeFill="background1" w:themeFillShade="D9"/>
            <w:vAlign w:val="center"/>
          </w:tcPr>
          <w:p w14:paraId="134F4D59"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340" w:type="dxa"/>
            <w:shd w:val="clear" w:color="auto" w:fill="D9D9D9" w:themeFill="background1" w:themeFillShade="D9"/>
            <w:vAlign w:val="center"/>
          </w:tcPr>
          <w:p w14:paraId="64571B02"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7CB40718" w14:textId="77777777" w:rsidR="00B936F0" w:rsidRPr="004C12C9" w:rsidRDefault="00B936F0" w:rsidP="00E8665C">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2245" w:type="dxa"/>
            <w:shd w:val="clear" w:color="auto" w:fill="D9D9D9" w:themeFill="background1" w:themeFillShade="D9"/>
            <w:vAlign w:val="center"/>
          </w:tcPr>
          <w:p w14:paraId="21812F16"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4F8C1BD4" w14:textId="77777777" w:rsidTr="00E8665C">
        <w:tc>
          <w:tcPr>
            <w:tcW w:w="1525" w:type="dxa"/>
            <w:vAlign w:val="center"/>
          </w:tcPr>
          <w:p w14:paraId="13CE9EE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Quantity of activity</w:t>
            </w:r>
          </w:p>
        </w:tc>
        <w:tc>
          <w:tcPr>
            <w:tcW w:w="1260" w:type="dxa"/>
            <w:vAlign w:val="center"/>
          </w:tcPr>
          <w:p w14:paraId="78B1FD9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Whole number</w:t>
            </w:r>
          </w:p>
        </w:tc>
        <w:tc>
          <w:tcPr>
            <w:tcW w:w="2340" w:type="dxa"/>
            <w:vAlign w:val="center"/>
          </w:tcPr>
          <w:p w14:paraId="5F59B017"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Must be a whole number equal to or greater than 0. </w:t>
            </w:r>
            <w:r w:rsidRPr="004C12C9">
              <w:rPr>
                <w:sz w:val="20"/>
                <w:lang w:bidi="en-US"/>
              </w:rPr>
              <w:t xml:space="preserve">Red checker appears if </w:t>
            </w:r>
            <w:r w:rsidRPr="004C12C9">
              <w:rPr>
                <w:rFonts w:ascii="Calibri" w:eastAsia="Times New Roman" w:hAnsi="Calibri" w:cs="Times New Roman"/>
                <w:sz w:val="20"/>
                <w:lang w:eastAsia="en-US" w:bidi="en-US"/>
              </w:rPr>
              <w:t>the sum of all inputs equals 0</w:t>
            </w:r>
            <w:r w:rsidRPr="004C12C9">
              <w:rPr>
                <w:sz w:val="20"/>
                <w:lang w:bidi="en-US"/>
              </w:rPr>
              <w:t>.</w:t>
            </w:r>
          </w:p>
        </w:tc>
        <w:tc>
          <w:tcPr>
            <w:tcW w:w="1980" w:type="dxa"/>
            <w:vAlign w:val="center"/>
          </w:tcPr>
          <w:p w14:paraId="0EC54B7C"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NA</w:t>
            </w:r>
          </w:p>
        </w:tc>
        <w:tc>
          <w:tcPr>
            <w:tcW w:w="2245" w:type="dxa"/>
            <w:vAlign w:val="center"/>
          </w:tcPr>
          <w:p w14:paraId="41ED8174"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Number of households, commercial, industrial, or institutional employees, and visitors per year at public venues.</w:t>
            </w:r>
          </w:p>
        </w:tc>
      </w:tr>
      <w:tr w:rsidR="00B936F0" w:rsidRPr="004C12C9" w14:paraId="0848EEA1" w14:textId="77777777" w:rsidTr="00E8665C">
        <w:tc>
          <w:tcPr>
            <w:tcW w:w="1525" w:type="dxa"/>
            <w:vAlign w:val="center"/>
          </w:tcPr>
          <w:p w14:paraId="4D1461F1"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Waste generation rate by activity</w:t>
            </w:r>
          </w:p>
        </w:tc>
        <w:tc>
          <w:tcPr>
            <w:tcW w:w="1260" w:type="dxa"/>
            <w:vAlign w:val="center"/>
          </w:tcPr>
          <w:p w14:paraId="21FE30CC"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Decimal number</w:t>
            </w:r>
          </w:p>
        </w:tc>
        <w:tc>
          <w:tcPr>
            <w:tcW w:w="2340" w:type="dxa"/>
            <w:vAlign w:val="center"/>
          </w:tcPr>
          <w:p w14:paraId="2FA2B835" w14:textId="77777777" w:rsidR="00B936F0" w:rsidRPr="004C12C9" w:rsidRDefault="00B936F0" w:rsidP="00E8665C">
            <w:pPr>
              <w:pStyle w:val="ICFTabletext"/>
              <w:rPr>
                <w:sz w:val="20"/>
              </w:rPr>
            </w:pPr>
            <w:r w:rsidRPr="004C12C9">
              <w:rPr>
                <w:sz w:val="20"/>
              </w:rPr>
              <w:t xml:space="preserve">Must be a decimal number equal to or greater than 0. Red </w:t>
            </w:r>
            <w:proofErr w:type="gramStart"/>
            <w:r w:rsidRPr="004C12C9">
              <w:rPr>
                <w:sz w:val="20"/>
              </w:rPr>
              <w:t>checker appears</w:t>
            </w:r>
            <w:proofErr w:type="gramEnd"/>
            <w:r w:rsidRPr="004C12C9">
              <w:rPr>
                <w:sz w:val="20"/>
              </w:rPr>
              <w:t xml:space="preserve"> if no values are added for activities with quantities greater than 0.</w:t>
            </w:r>
          </w:p>
        </w:tc>
        <w:tc>
          <w:tcPr>
            <w:tcW w:w="1980" w:type="dxa"/>
            <w:vAlign w:val="center"/>
          </w:tcPr>
          <w:p w14:paraId="1081A8A4"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Yes </w:t>
            </w:r>
          </w:p>
        </w:tc>
        <w:tc>
          <w:tcPr>
            <w:tcW w:w="2245" w:type="dxa"/>
            <w:vAlign w:val="center"/>
          </w:tcPr>
          <w:p w14:paraId="592F57D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Waste generation rate in pounds per household per day, employee per day, or pounds per visitor, depending on the activity.</w:t>
            </w:r>
          </w:p>
        </w:tc>
      </w:tr>
      <w:tr w:rsidR="00B936F0" w:rsidRPr="004C12C9" w14:paraId="5AAD53C2" w14:textId="77777777" w:rsidTr="00E8665C">
        <w:tc>
          <w:tcPr>
            <w:tcW w:w="1525" w:type="dxa"/>
            <w:vAlign w:val="center"/>
          </w:tcPr>
          <w:p w14:paraId="70F75A1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Percent of </w:t>
            </w:r>
            <w:proofErr w:type="gramStart"/>
            <w:r w:rsidRPr="004C12C9">
              <w:rPr>
                <w:sz w:val="20"/>
              </w:rPr>
              <w:t>waste by waste</w:t>
            </w:r>
            <w:proofErr w:type="gramEnd"/>
            <w:r w:rsidRPr="004C12C9">
              <w:rPr>
                <w:sz w:val="20"/>
              </w:rPr>
              <w:t xml:space="preserve"> treatment practice</w:t>
            </w:r>
            <w:r>
              <w:rPr>
                <w:sz w:val="20"/>
              </w:rPr>
              <w:t>*</w:t>
            </w:r>
          </w:p>
        </w:tc>
        <w:tc>
          <w:tcPr>
            <w:tcW w:w="1260" w:type="dxa"/>
            <w:vAlign w:val="center"/>
          </w:tcPr>
          <w:p w14:paraId="5C475E99"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Percent</w:t>
            </w:r>
          </w:p>
        </w:tc>
        <w:tc>
          <w:tcPr>
            <w:tcW w:w="2340" w:type="dxa"/>
            <w:vAlign w:val="center"/>
          </w:tcPr>
          <w:p w14:paraId="3904E960" w14:textId="77777777" w:rsidR="00B936F0" w:rsidRPr="004C12C9" w:rsidRDefault="00B936F0" w:rsidP="00E8665C">
            <w:pPr>
              <w:pStyle w:val="ICFTabletext"/>
              <w:rPr>
                <w:rFonts w:ascii="Calibri" w:eastAsia="Times New Roman" w:hAnsi="Calibri" w:cs="Times New Roman"/>
                <w:sz w:val="20"/>
                <w:lang w:eastAsia="en-US" w:bidi="en-US"/>
              </w:rPr>
            </w:pPr>
            <w:proofErr w:type="gramStart"/>
            <w:r w:rsidRPr="004C12C9">
              <w:rPr>
                <w:sz w:val="20"/>
              </w:rPr>
              <w:t>Must</w:t>
            </w:r>
            <w:proofErr w:type="gramEnd"/>
            <w:r w:rsidRPr="004C12C9">
              <w:rPr>
                <w:sz w:val="20"/>
              </w:rPr>
              <w:t xml:space="preserve"> be between 0 and 100%. Total </w:t>
            </w:r>
            <w:proofErr w:type="gramStart"/>
            <w:r w:rsidRPr="004C12C9">
              <w:rPr>
                <w:sz w:val="20"/>
              </w:rPr>
              <w:t>across practices</w:t>
            </w:r>
            <w:proofErr w:type="gramEnd"/>
            <w:r w:rsidRPr="004C12C9">
              <w:rPr>
                <w:sz w:val="20"/>
              </w:rPr>
              <w:t xml:space="preserve"> must </w:t>
            </w:r>
            <w:r w:rsidRPr="004C12C9">
              <w:rPr>
                <w:sz w:val="20"/>
                <w:lang w:bidi="en-US"/>
              </w:rPr>
              <w:t>sum to 100%. Red checker and text will appear if total does not equal 100%.</w:t>
            </w:r>
          </w:p>
        </w:tc>
        <w:tc>
          <w:tcPr>
            <w:tcW w:w="1980" w:type="dxa"/>
            <w:vAlign w:val="center"/>
          </w:tcPr>
          <w:p w14:paraId="0C79E0E5"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Yes. Defaults based on the county in which the project is located, as entered on the Project Background tab. </w:t>
            </w:r>
          </w:p>
        </w:tc>
        <w:tc>
          <w:tcPr>
            <w:tcW w:w="2245" w:type="dxa"/>
            <w:vAlign w:val="center"/>
          </w:tcPr>
          <w:p w14:paraId="3AB55C93"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Percent of waste that is managed by each type of waste treatment practice.</w:t>
            </w:r>
          </w:p>
        </w:tc>
      </w:tr>
    </w:tbl>
    <w:p w14:paraId="467329F2" w14:textId="77777777" w:rsidR="00B936F0" w:rsidRPr="00BC0D67" w:rsidRDefault="00B936F0" w:rsidP="00B936F0">
      <w:pPr>
        <w:spacing w:before="0" w:after="0"/>
        <w:rPr>
          <w:sz w:val="18"/>
          <w:szCs w:val="18"/>
        </w:rPr>
      </w:pPr>
      <w:r w:rsidRPr="00BC0D67">
        <w:rPr>
          <w:sz w:val="18"/>
          <w:szCs w:val="18"/>
        </w:rPr>
        <w:t>*</w:t>
      </w:r>
      <w:r>
        <w:rPr>
          <w:sz w:val="18"/>
          <w:szCs w:val="18"/>
        </w:rPr>
        <w:t xml:space="preserve">Input </w:t>
      </w:r>
      <w:r w:rsidRPr="00BC0D67">
        <w:rPr>
          <w:sz w:val="18"/>
          <w:szCs w:val="18"/>
        </w:rPr>
        <w:t xml:space="preserve">for mitigation measure quantification. </w:t>
      </w:r>
    </w:p>
    <w:p w14:paraId="4B1CF50A" w14:textId="77777777" w:rsidR="00B936F0" w:rsidRPr="004C12C9" w:rsidRDefault="00B936F0" w:rsidP="00B936F0">
      <w:r w:rsidRPr="004C12C9">
        <w:rPr>
          <w:b/>
          <w:bCs/>
        </w:rPr>
        <w:t>Enteric Fermentation and Manure Management:</w:t>
      </w:r>
      <w:r w:rsidRPr="004C12C9">
        <w:t xml:space="preserve"> If enteric fermentation and manure management are applicable to the project, a user is required to enter the inputs described in </w:t>
      </w:r>
      <w:r w:rsidRPr="004C12C9">
        <w:fldChar w:fldCharType="begin" w:fldLock="1"/>
      </w:r>
      <w:r w:rsidRPr="004C12C9">
        <w:instrText xml:space="preserve"> REF _Ref195880447 \h </w:instrText>
      </w:r>
      <w:r w:rsidRPr="004C12C9">
        <w:fldChar w:fldCharType="separate"/>
      </w:r>
      <w:r w:rsidRPr="004C12C9">
        <w:t>Table D-19</w:t>
      </w:r>
      <w:r w:rsidRPr="004C12C9">
        <w:fldChar w:fldCharType="end"/>
      </w:r>
      <w:r w:rsidRPr="004C12C9">
        <w:t>.</w:t>
      </w:r>
    </w:p>
    <w:p w14:paraId="30F16F74" w14:textId="77777777" w:rsidR="00B936F0" w:rsidRPr="004C12C9" w:rsidRDefault="00B936F0" w:rsidP="00B936F0">
      <w:pPr>
        <w:pStyle w:val="Caption"/>
      </w:pPr>
      <w:bookmarkStart w:id="62" w:name="_Ref195880447"/>
      <w:r w:rsidRPr="004C12C9">
        <w:lastRenderedPageBreak/>
        <w:t>Table D-</w:t>
      </w:r>
      <w:r>
        <w:fldChar w:fldCharType="begin"/>
      </w:r>
      <w:r>
        <w:instrText xml:space="preserve"> SEQ Table_D- \* ARABIC </w:instrText>
      </w:r>
      <w:r>
        <w:fldChar w:fldCharType="separate"/>
      </w:r>
      <w:r w:rsidRPr="004C12C9">
        <w:t>19</w:t>
      </w:r>
      <w:r>
        <w:fldChar w:fldCharType="end"/>
      </w:r>
      <w:bookmarkEnd w:id="62"/>
      <w:r w:rsidRPr="004C12C9">
        <w:t>. User Inputs for Enteric Fermentation and Manure Management</w:t>
      </w:r>
    </w:p>
    <w:tbl>
      <w:tblPr>
        <w:tblStyle w:val="TableGridLight"/>
        <w:tblW w:w="0" w:type="auto"/>
        <w:tblLook w:val="04A0" w:firstRow="1" w:lastRow="0" w:firstColumn="1" w:lastColumn="0" w:noHBand="0" w:noVBand="1"/>
      </w:tblPr>
      <w:tblGrid>
        <w:gridCol w:w="1975"/>
        <w:gridCol w:w="1170"/>
        <w:gridCol w:w="2250"/>
        <w:gridCol w:w="1980"/>
        <w:gridCol w:w="1975"/>
      </w:tblGrid>
      <w:tr w:rsidR="00B936F0" w:rsidRPr="004C12C9" w14:paraId="18765950" w14:textId="77777777" w:rsidTr="00E8665C">
        <w:trPr>
          <w:cantSplit/>
          <w:trHeight w:val="70"/>
          <w:tblHeader/>
        </w:trPr>
        <w:tc>
          <w:tcPr>
            <w:tcW w:w="1975" w:type="dxa"/>
            <w:shd w:val="clear" w:color="auto" w:fill="D9D9D9" w:themeFill="background1" w:themeFillShade="D9"/>
            <w:vAlign w:val="center"/>
          </w:tcPr>
          <w:p w14:paraId="394D816B"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w:t>
            </w:r>
          </w:p>
        </w:tc>
        <w:tc>
          <w:tcPr>
            <w:tcW w:w="1170" w:type="dxa"/>
            <w:shd w:val="clear" w:color="auto" w:fill="D9D9D9" w:themeFill="background1" w:themeFillShade="D9"/>
            <w:vAlign w:val="center"/>
          </w:tcPr>
          <w:p w14:paraId="6D6ABC43"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Input Type</w:t>
            </w:r>
          </w:p>
        </w:tc>
        <w:tc>
          <w:tcPr>
            <w:tcW w:w="2250" w:type="dxa"/>
            <w:shd w:val="clear" w:color="auto" w:fill="D9D9D9" w:themeFill="background1" w:themeFillShade="D9"/>
            <w:vAlign w:val="center"/>
          </w:tcPr>
          <w:p w14:paraId="32C540BD"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Data validation</w:t>
            </w:r>
          </w:p>
        </w:tc>
        <w:tc>
          <w:tcPr>
            <w:tcW w:w="1980" w:type="dxa"/>
            <w:shd w:val="clear" w:color="auto" w:fill="D9D9D9" w:themeFill="background1" w:themeFillShade="D9"/>
            <w:vAlign w:val="center"/>
          </w:tcPr>
          <w:p w14:paraId="545169CD" w14:textId="77777777" w:rsidR="00B936F0" w:rsidRPr="004C12C9" w:rsidRDefault="00B936F0" w:rsidP="00E8665C">
            <w:pPr>
              <w:pStyle w:val="ICFTableHeading"/>
              <w:rPr>
                <w:rFonts w:ascii="Calibri" w:eastAsia="Times New Roman" w:hAnsi="Calibri" w:cs="Times New Roman"/>
                <w:b w:val="0"/>
                <w:sz w:val="20"/>
                <w:szCs w:val="18"/>
                <w:lang w:eastAsia="en-US" w:bidi="en-US"/>
              </w:rPr>
            </w:pPr>
            <w:r w:rsidRPr="004C12C9">
              <w:rPr>
                <w:rFonts w:ascii="Calibri" w:eastAsia="Times New Roman" w:hAnsi="Calibri" w:cs="Times New Roman"/>
                <w:sz w:val="20"/>
                <w:szCs w:val="18"/>
                <w:lang w:eastAsia="en-US" w:bidi="en-US"/>
              </w:rPr>
              <w:t>Default Assumptions</w:t>
            </w:r>
          </w:p>
        </w:tc>
        <w:tc>
          <w:tcPr>
            <w:tcW w:w="1975" w:type="dxa"/>
            <w:shd w:val="clear" w:color="auto" w:fill="D9D9D9" w:themeFill="background1" w:themeFillShade="D9"/>
            <w:vAlign w:val="center"/>
          </w:tcPr>
          <w:p w14:paraId="5254C0D4" w14:textId="77777777" w:rsidR="00B936F0" w:rsidRPr="004C12C9" w:rsidRDefault="00B936F0" w:rsidP="00E8665C">
            <w:pPr>
              <w:pStyle w:val="ICFTableHeading"/>
              <w:rPr>
                <w:rFonts w:ascii="Calibri" w:eastAsia="Times New Roman" w:hAnsi="Calibri" w:cs="Times New Roman"/>
                <w:sz w:val="20"/>
                <w:szCs w:val="18"/>
                <w:lang w:eastAsia="en-US" w:bidi="en-US"/>
              </w:rPr>
            </w:pPr>
            <w:r w:rsidRPr="004C12C9">
              <w:rPr>
                <w:rFonts w:ascii="Calibri" w:eastAsia="Times New Roman" w:hAnsi="Calibri" w:cs="Times New Roman"/>
                <w:sz w:val="20"/>
                <w:szCs w:val="18"/>
                <w:lang w:eastAsia="en-US" w:bidi="en-US"/>
              </w:rPr>
              <w:t>Description/Use</w:t>
            </w:r>
          </w:p>
        </w:tc>
      </w:tr>
      <w:tr w:rsidR="00B936F0" w:rsidRPr="004C12C9" w14:paraId="743BB033" w14:textId="77777777" w:rsidTr="00E8665C">
        <w:trPr>
          <w:cantSplit/>
        </w:trPr>
        <w:tc>
          <w:tcPr>
            <w:tcW w:w="1975" w:type="dxa"/>
          </w:tcPr>
          <w:p w14:paraId="0F4D12CE" w14:textId="77777777" w:rsidR="00B936F0" w:rsidRPr="004C12C9" w:rsidRDefault="00B936F0" w:rsidP="00E8665C">
            <w:pPr>
              <w:pStyle w:val="ICFTabletext"/>
              <w:rPr>
                <w:sz w:val="20"/>
              </w:rPr>
            </w:pPr>
            <w:r w:rsidRPr="004C12C9">
              <w:rPr>
                <w:sz w:val="20"/>
              </w:rPr>
              <w:t>Percent of manure applied or sold for application to agricultural soils (pasture or cropland) as fertilizer</w:t>
            </w:r>
          </w:p>
        </w:tc>
        <w:tc>
          <w:tcPr>
            <w:tcW w:w="1170" w:type="dxa"/>
          </w:tcPr>
          <w:p w14:paraId="1AD719EB" w14:textId="77777777" w:rsidR="00B936F0" w:rsidRPr="004C12C9" w:rsidRDefault="00B936F0" w:rsidP="00E8665C">
            <w:pPr>
              <w:pStyle w:val="ICFTabletext"/>
              <w:rPr>
                <w:sz w:val="20"/>
              </w:rPr>
            </w:pPr>
            <w:r w:rsidRPr="004C12C9">
              <w:rPr>
                <w:sz w:val="20"/>
              </w:rPr>
              <w:t>Percent</w:t>
            </w:r>
          </w:p>
        </w:tc>
        <w:tc>
          <w:tcPr>
            <w:tcW w:w="2250" w:type="dxa"/>
          </w:tcPr>
          <w:p w14:paraId="4909FEDF" w14:textId="77777777" w:rsidR="00B936F0" w:rsidRPr="004C12C9" w:rsidRDefault="00B936F0" w:rsidP="00E8665C">
            <w:pPr>
              <w:pStyle w:val="ICFTabletext"/>
              <w:rPr>
                <w:sz w:val="20"/>
              </w:rPr>
            </w:pPr>
            <w:proofErr w:type="gramStart"/>
            <w:r w:rsidRPr="004C12C9">
              <w:rPr>
                <w:sz w:val="20"/>
              </w:rPr>
              <w:t>Must</w:t>
            </w:r>
            <w:proofErr w:type="gramEnd"/>
            <w:r w:rsidRPr="004C12C9">
              <w:rPr>
                <w:sz w:val="20"/>
              </w:rPr>
              <w:t xml:space="preserve"> be between 0 and 100%. Red </w:t>
            </w:r>
            <w:proofErr w:type="gramStart"/>
            <w:r w:rsidRPr="004C12C9">
              <w:rPr>
                <w:sz w:val="20"/>
              </w:rPr>
              <w:t>checker</w:t>
            </w:r>
            <w:proofErr w:type="gramEnd"/>
            <w:r w:rsidRPr="004C12C9">
              <w:rPr>
                <w:sz w:val="20"/>
              </w:rPr>
              <w:t xml:space="preserve"> will appear if no value is entered.</w:t>
            </w:r>
          </w:p>
        </w:tc>
        <w:tc>
          <w:tcPr>
            <w:tcW w:w="1980" w:type="dxa"/>
          </w:tcPr>
          <w:p w14:paraId="1F839B30" w14:textId="77777777" w:rsidR="00B936F0" w:rsidRPr="004C12C9" w:rsidRDefault="00B936F0" w:rsidP="00E8665C">
            <w:pPr>
              <w:pStyle w:val="ICFTabletext"/>
              <w:rPr>
                <w:sz w:val="20"/>
              </w:rPr>
            </w:pPr>
            <w:r w:rsidRPr="004C12C9">
              <w:rPr>
                <w:sz w:val="20"/>
              </w:rPr>
              <w:t>NA</w:t>
            </w:r>
          </w:p>
        </w:tc>
        <w:tc>
          <w:tcPr>
            <w:tcW w:w="1975" w:type="dxa"/>
          </w:tcPr>
          <w:p w14:paraId="16E542AD" w14:textId="77777777" w:rsidR="00B936F0" w:rsidRPr="004C12C9" w:rsidRDefault="00B936F0" w:rsidP="00E8665C">
            <w:pPr>
              <w:pStyle w:val="ICFTabletext"/>
              <w:rPr>
                <w:sz w:val="20"/>
              </w:rPr>
            </w:pPr>
            <w:r w:rsidRPr="004C12C9">
              <w:rPr>
                <w:sz w:val="20"/>
              </w:rPr>
              <w:t>Used to calculate annual direct and indirect nitrous oxide emissions from land application.</w:t>
            </w:r>
          </w:p>
        </w:tc>
      </w:tr>
      <w:tr w:rsidR="00B936F0" w:rsidRPr="004C12C9" w14:paraId="35146631" w14:textId="77777777" w:rsidTr="00E8665C">
        <w:trPr>
          <w:cantSplit/>
        </w:trPr>
        <w:tc>
          <w:tcPr>
            <w:tcW w:w="1975" w:type="dxa"/>
          </w:tcPr>
          <w:p w14:paraId="30E38E10"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Population of animals</w:t>
            </w:r>
          </w:p>
        </w:tc>
        <w:tc>
          <w:tcPr>
            <w:tcW w:w="1170" w:type="dxa"/>
          </w:tcPr>
          <w:p w14:paraId="24CDC744"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Whole number</w:t>
            </w:r>
          </w:p>
        </w:tc>
        <w:tc>
          <w:tcPr>
            <w:tcW w:w="2250" w:type="dxa"/>
          </w:tcPr>
          <w:p w14:paraId="0562522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Must be a whole number equal to or greater than 0. Population must be provided for at least one animal. Red checker appears if </w:t>
            </w:r>
            <w:r w:rsidRPr="004C12C9">
              <w:rPr>
                <w:sz w:val="20"/>
                <w:lang w:bidi="en-US"/>
              </w:rPr>
              <w:t xml:space="preserve">the </w:t>
            </w:r>
            <w:r w:rsidRPr="004C12C9">
              <w:rPr>
                <w:rFonts w:ascii="Calibri" w:eastAsia="Times New Roman" w:hAnsi="Calibri" w:cs="Times New Roman"/>
                <w:sz w:val="20"/>
                <w:lang w:eastAsia="en-US" w:bidi="en-US"/>
              </w:rPr>
              <w:t>sum of all values equals 0.</w:t>
            </w:r>
            <w:r w:rsidRPr="004C12C9">
              <w:rPr>
                <w:sz w:val="20"/>
              </w:rPr>
              <w:t xml:space="preserve"> </w:t>
            </w:r>
          </w:p>
        </w:tc>
        <w:tc>
          <w:tcPr>
            <w:tcW w:w="1980" w:type="dxa"/>
          </w:tcPr>
          <w:p w14:paraId="27F72CFD"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NA</w:t>
            </w:r>
          </w:p>
        </w:tc>
        <w:tc>
          <w:tcPr>
            <w:tcW w:w="1975" w:type="dxa"/>
          </w:tcPr>
          <w:p w14:paraId="5085B8EE"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Average annual number of animals across the operational lifetime of the project that will be managed during feedlot operation </w:t>
            </w:r>
            <w:proofErr w:type="gramStart"/>
            <w:r w:rsidRPr="004C12C9">
              <w:rPr>
                <w:sz w:val="20"/>
              </w:rPr>
              <w:t>as a result of</w:t>
            </w:r>
            <w:proofErr w:type="gramEnd"/>
            <w:r w:rsidRPr="004C12C9">
              <w:rPr>
                <w:sz w:val="20"/>
              </w:rPr>
              <w:t xml:space="preserve"> the project.</w:t>
            </w:r>
          </w:p>
        </w:tc>
      </w:tr>
      <w:tr w:rsidR="00B936F0" w:rsidRPr="004C12C9" w14:paraId="2C82B04E" w14:textId="77777777" w:rsidTr="00E8665C">
        <w:trPr>
          <w:cantSplit/>
        </w:trPr>
        <w:tc>
          <w:tcPr>
            <w:tcW w:w="1975" w:type="dxa"/>
          </w:tcPr>
          <w:p w14:paraId="6AA13692"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Percentage of applicable manure management system by livestock type</w:t>
            </w:r>
            <w:r>
              <w:rPr>
                <w:sz w:val="20"/>
              </w:rPr>
              <w:t>*</w:t>
            </w:r>
          </w:p>
        </w:tc>
        <w:tc>
          <w:tcPr>
            <w:tcW w:w="1170" w:type="dxa"/>
          </w:tcPr>
          <w:p w14:paraId="45B777E6"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Percent</w:t>
            </w:r>
          </w:p>
        </w:tc>
        <w:tc>
          <w:tcPr>
            <w:tcW w:w="2250" w:type="dxa"/>
          </w:tcPr>
          <w:p w14:paraId="2A7F8BDF" w14:textId="77777777" w:rsidR="00B936F0" w:rsidRPr="004C12C9" w:rsidRDefault="00B936F0" w:rsidP="00E8665C">
            <w:pPr>
              <w:pStyle w:val="ICFTabletext"/>
              <w:rPr>
                <w:rFonts w:ascii="Calibri" w:eastAsia="Times New Roman" w:hAnsi="Calibri" w:cs="Times New Roman"/>
                <w:sz w:val="20"/>
                <w:lang w:eastAsia="en-US" w:bidi="en-US"/>
              </w:rPr>
            </w:pPr>
            <w:proofErr w:type="gramStart"/>
            <w:r w:rsidRPr="004C12C9">
              <w:rPr>
                <w:sz w:val="20"/>
              </w:rPr>
              <w:t>Must</w:t>
            </w:r>
            <w:proofErr w:type="gramEnd"/>
            <w:r w:rsidRPr="004C12C9">
              <w:rPr>
                <w:sz w:val="20"/>
              </w:rPr>
              <w:t xml:space="preserve"> be between 0 and 100%. Values by livestock type must sum to 100% for each animal type. </w:t>
            </w:r>
            <w:r w:rsidRPr="004C12C9">
              <w:rPr>
                <w:sz w:val="20"/>
                <w:lang w:bidi="en-US"/>
              </w:rPr>
              <w:t>Red checker and text will appear if total does not equal 100%.</w:t>
            </w:r>
          </w:p>
        </w:tc>
        <w:tc>
          <w:tcPr>
            <w:tcW w:w="1980" w:type="dxa"/>
          </w:tcPr>
          <w:p w14:paraId="7A25B144"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 xml:space="preserve">NA. Values can only be entered </w:t>
            </w:r>
            <w:proofErr w:type="gramStart"/>
            <w:r w:rsidRPr="004C12C9">
              <w:rPr>
                <w:sz w:val="20"/>
              </w:rPr>
              <w:t>for</w:t>
            </w:r>
            <w:proofErr w:type="gramEnd"/>
            <w:r w:rsidRPr="004C12C9">
              <w:rPr>
                <w:sz w:val="20"/>
              </w:rPr>
              <w:t xml:space="preserve"> applicable manure management systems for each livestock type.</w:t>
            </w:r>
          </w:p>
        </w:tc>
        <w:tc>
          <w:tcPr>
            <w:tcW w:w="1975" w:type="dxa"/>
          </w:tcPr>
          <w:p w14:paraId="130E73F1" w14:textId="77777777" w:rsidR="00B936F0" w:rsidRPr="004C12C9" w:rsidRDefault="00B936F0" w:rsidP="00E8665C">
            <w:pPr>
              <w:pStyle w:val="ICFTabletext"/>
              <w:rPr>
                <w:rFonts w:ascii="Calibri" w:eastAsia="Times New Roman" w:hAnsi="Calibri" w:cs="Times New Roman"/>
                <w:sz w:val="20"/>
                <w:lang w:eastAsia="en-US" w:bidi="en-US"/>
              </w:rPr>
            </w:pPr>
            <w:r w:rsidRPr="004C12C9">
              <w:rPr>
                <w:sz w:val="20"/>
              </w:rPr>
              <w:t>Portion of manure that will be treated by each management system.</w:t>
            </w:r>
          </w:p>
        </w:tc>
      </w:tr>
    </w:tbl>
    <w:p w14:paraId="2CB26C51" w14:textId="77777777" w:rsidR="00B936F0" w:rsidRPr="00533FB5" w:rsidRDefault="00B936F0" w:rsidP="00B936F0">
      <w:pPr>
        <w:spacing w:before="0" w:after="0"/>
        <w:rPr>
          <w:sz w:val="18"/>
          <w:szCs w:val="18"/>
        </w:rPr>
      </w:pPr>
      <w:r w:rsidRPr="00BC0D67">
        <w:rPr>
          <w:sz w:val="18"/>
          <w:szCs w:val="18"/>
        </w:rPr>
        <w:t>*</w:t>
      </w:r>
      <w:r>
        <w:rPr>
          <w:sz w:val="18"/>
          <w:szCs w:val="18"/>
        </w:rPr>
        <w:t xml:space="preserve">Input </w:t>
      </w:r>
      <w:r w:rsidRPr="00BC0D67">
        <w:rPr>
          <w:sz w:val="18"/>
          <w:szCs w:val="18"/>
        </w:rPr>
        <w:t xml:space="preserve">for mitigation measure quantification. </w:t>
      </w:r>
    </w:p>
    <w:p w14:paraId="53F219F2" w14:textId="77777777" w:rsidR="00B936F0" w:rsidRPr="004C12C9" w:rsidRDefault="00B936F0" w:rsidP="00B936F0">
      <w:pPr>
        <w:pStyle w:val="ICFTabletext"/>
        <w:sectPr w:rsidR="00B936F0" w:rsidRPr="004C12C9" w:rsidSect="00B936F0">
          <w:headerReference w:type="default" r:id="rId31"/>
          <w:footerReference w:type="default" r:id="rId32"/>
          <w:pgSz w:w="12240" w:h="15840"/>
          <w:pgMar w:top="1152" w:right="1440" w:bottom="1152" w:left="1440" w:header="576" w:footer="446" w:gutter="0"/>
          <w:cols w:space="720"/>
          <w:docGrid w:linePitch="360"/>
        </w:sectPr>
      </w:pPr>
    </w:p>
    <w:p w14:paraId="09DA2D70" w14:textId="77777777" w:rsidR="00B936F0" w:rsidRPr="004C12C9" w:rsidRDefault="00B936F0" w:rsidP="00B936F0">
      <w:pPr>
        <w:pStyle w:val="Appendix2"/>
      </w:pPr>
      <w:bookmarkStart w:id="63" w:name="_Toc194319974"/>
      <w:bookmarkStart w:id="64" w:name="_Toc194676880"/>
      <w:bookmarkStart w:id="65" w:name="_Ref196747526"/>
      <w:bookmarkStart w:id="66" w:name="_Ref196747558"/>
      <w:bookmarkStart w:id="67" w:name="_Toc219887800"/>
      <w:r w:rsidRPr="004C12C9">
        <w:lastRenderedPageBreak/>
        <w:t>Emission Outputs</w:t>
      </w:r>
      <w:bookmarkEnd w:id="45"/>
      <w:bookmarkEnd w:id="46"/>
      <w:bookmarkEnd w:id="63"/>
      <w:bookmarkEnd w:id="64"/>
      <w:bookmarkEnd w:id="65"/>
      <w:bookmarkEnd w:id="66"/>
      <w:bookmarkEnd w:id="67"/>
    </w:p>
    <w:p w14:paraId="120DD0F8" w14:textId="77777777" w:rsidR="00B936F0" w:rsidRPr="004C12C9" w:rsidRDefault="00B936F0" w:rsidP="00B936F0">
      <w:r w:rsidRPr="004C12C9">
        <w:t>Based on the inputs entered by users and the assumptions embedded into the calculator, the calculator quantifies GHG emissions across the lifetime of the proposed project. The calculations by emissions source are detailed in the Construction and Operation tabs. The emissions in these tabs are presented in kilograms of carbon dioxide equivalent (kgCO</w:t>
      </w:r>
      <w:r w:rsidRPr="004C12C9">
        <w:rPr>
          <w:vertAlign w:val="subscript"/>
        </w:rPr>
        <w:t>2</w:t>
      </w:r>
      <w:r w:rsidRPr="004C12C9">
        <w:t>e). Construction emissions and annual operational emissions are then aggregated and presented as cumulative and annualized emissions by emission source and project phase on the Results tab. Definitions of key terms include the following:</w:t>
      </w:r>
    </w:p>
    <w:p w14:paraId="3716852C" w14:textId="77777777" w:rsidR="00B936F0" w:rsidRPr="004C12C9" w:rsidRDefault="00B936F0" w:rsidP="00B936F0">
      <w:pPr>
        <w:pStyle w:val="ListParagraph"/>
        <w:numPr>
          <w:ilvl w:val="0"/>
          <w:numId w:val="42"/>
        </w:numPr>
      </w:pPr>
      <w:r w:rsidRPr="004C12C9">
        <w:rPr>
          <w:b/>
          <w:bCs/>
        </w:rPr>
        <w:t>Cumulative Emissions:</w:t>
      </w:r>
      <w:r w:rsidRPr="004C12C9">
        <w:t xml:space="preserve"> Cumulative emissions are calculated as the sum of construction emissions and operational emissions across operational lifespan of the project.</w:t>
      </w:r>
    </w:p>
    <w:p w14:paraId="75FFC2F8" w14:textId="77777777" w:rsidR="00B936F0" w:rsidRPr="004C12C9" w:rsidRDefault="00B936F0" w:rsidP="00B936F0">
      <w:pPr>
        <w:pStyle w:val="ListParagraph"/>
        <w:numPr>
          <w:ilvl w:val="0"/>
          <w:numId w:val="42"/>
        </w:numPr>
      </w:pPr>
      <w:r w:rsidRPr="004C12C9">
        <w:rPr>
          <w:b/>
          <w:bCs/>
        </w:rPr>
        <w:t>Annualized Emissions:</w:t>
      </w:r>
      <w:r w:rsidRPr="004C12C9">
        <w:t xml:space="preserve"> Annualized emissions are calculated by dividing cumulative emissions, which include both construction and operational emissions, by the project lifetime. </w:t>
      </w:r>
    </w:p>
    <w:p w14:paraId="6FE7AA10" w14:textId="77777777" w:rsidR="00B936F0" w:rsidRPr="004C12C9" w:rsidRDefault="00B936F0" w:rsidP="00B936F0">
      <w:pPr>
        <w:pStyle w:val="ListParagraph"/>
        <w:numPr>
          <w:ilvl w:val="0"/>
          <w:numId w:val="42"/>
        </w:numPr>
      </w:pPr>
      <w:r w:rsidRPr="004C12C9">
        <w:rPr>
          <w:b/>
          <w:bCs/>
        </w:rPr>
        <w:t>Project Lifetime:</w:t>
      </w:r>
      <w:r w:rsidRPr="004C12C9">
        <w:t xml:space="preserve"> The project lifetime includes both the construction and operational phases of the project and is derived based on the construction start date, operational year, and operational lifetime.</w:t>
      </w:r>
    </w:p>
    <w:p w14:paraId="25741F53" w14:textId="77777777" w:rsidR="00B936F0" w:rsidRPr="004C12C9" w:rsidRDefault="00B936F0" w:rsidP="00B936F0">
      <w:r w:rsidRPr="004C12C9">
        <w:t xml:space="preserve">Results are shown in short tons, metric tons, or kilograms based on the unit selected in the Project Background tab. </w:t>
      </w:r>
      <w:r w:rsidRPr="004C12C9">
        <w:rPr>
          <w:b/>
          <w:bCs/>
        </w:rPr>
        <w:t>Users may use the lifetime emissions quantified by the calculator to answer Item 18 in the EAW.</w:t>
      </w:r>
      <w:r w:rsidRPr="004C12C9">
        <w:t xml:space="preserve"> Emission sources that are indicated as not applicable in the Project Background tab are excluded from calculations and noted in a box at the top of the tab. Rows for these not applicable sources are automatically hidden and excluded from the table and charts. Users can also select the “Generate Summary Report” button to print a PDF summary report. </w:t>
      </w:r>
      <w:r w:rsidRPr="004C12C9">
        <w:fldChar w:fldCharType="begin" w:fldLock="1"/>
      </w:r>
      <w:r w:rsidRPr="004C12C9">
        <w:instrText xml:space="preserve"> REF _Ref196775491 \h  \* MERGEFORMAT </w:instrText>
      </w:r>
      <w:r w:rsidRPr="004C12C9">
        <w:fldChar w:fldCharType="separate"/>
      </w:r>
      <w:r w:rsidRPr="004C12C9">
        <w:rPr>
          <w:iCs/>
        </w:rPr>
        <w:t>Figure D-12</w:t>
      </w:r>
      <w:r w:rsidRPr="004C12C9">
        <w:fldChar w:fldCharType="end"/>
      </w:r>
      <w:r w:rsidRPr="004C12C9">
        <w:t xml:space="preserve"> provides an overview of the Results tab and these features.</w:t>
      </w:r>
    </w:p>
    <w:p w14:paraId="72E28233" w14:textId="77777777" w:rsidR="00B936F0" w:rsidRPr="004C12C9" w:rsidRDefault="00B936F0" w:rsidP="00B936F0">
      <w:bookmarkStart w:id="68" w:name="_Ref196775491"/>
      <w:r w:rsidRPr="004C12C9">
        <w:rPr>
          <w:rStyle w:val="CaptionChar"/>
        </w:rPr>
        <w:t>Figure D-</w:t>
      </w:r>
      <w:r w:rsidRPr="004C12C9">
        <w:rPr>
          <w:rStyle w:val="CaptionChar"/>
        </w:rPr>
        <w:fldChar w:fldCharType="begin"/>
      </w:r>
      <w:r w:rsidRPr="004C12C9">
        <w:rPr>
          <w:rStyle w:val="CaptionChar"/>
        </w:rPr>
        <w:instrText xml:space="preserve"> SEQ Figure_D- \* ARABIC </w:instrText>
      </w:r>
      <w:r w:rsidRPr="004C12C9">
        <w:rPr>
          <w:rStyle w:val="CaptionChar"/>
        </w:rPr>
        <w:fldChar w:fldCharType="separate"/>
      </w:r>
      <w:r>
        <w:rPr>
          <w:rStyle w:val="CaptionChar"/>
          <w:noProof/>
        </w:rPr>
        <w:t>12</w:t>
      </w:r>
      <w:r w:rsidRPr="004C12C9">
        <w:rPr>
          <w:rStyle w:val="CaptionChar"/>
        </w:rPr>
        <w:fldChar w:fldCharType="end"/>
      </w:r>
      <w:bookmarkEnd w:id="68"/>
      <w:r w:rsidRPr="004C12C9">
        <w:rPr>
          <w:rStyle w:val="CaptionChar"/>
        </w:rPr>
        <w:t>. Example Climate Calculator Summary Results</w:t>
      </w:r>
      <w:r w:rsidRPr="004C12C9">
        <w:t xml:space="preserve">  </w:t>
      </w:r>
      <w:r w:rsidRPr="004C12C9">
        <w:rPr>
          <w:noProof/>
        </w:rPr>
        <w:drawing>
          <wp:inline distT="0" distB="0" distL="0" distR="0" wp14:anchorId="70A9E123" wp14:editId="402EE956">
            <wp:extent cx="6400800" cy="3067050"/>
            <wp:effectExtent l="19050" t="19050" r="19050" b="19050"/>
            <wp:docPr id="470064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6454" name="Picture 1" descr="A screenshot of a computer&#10;&#10;AI-generated content may be incorrect."/>
                    <pic:cNvPicPr/>
                  </pic:nvPicPr>
                  <pic:blipFill>
                    <a:blip r:embed="rId33"/>
                    <a:stretch>
                      <a:fillRect/>
                    </a:stretch>
                  </pic:blipFill>
                  <pic:spPr>
                    <a:xfrm>
                      <a:off x="0" y="0"/>
                      <a:ext cx="6400800" cy="3067050"/>
                    </a:xfrm>
                    <a:prstGeom prst="rect">
                      <a:avLst/>
                    </a:prstGeom>
                    <a:ln>
                      <a:solidFill>
                        <a:schemeClr val="tx2"/>
                      </a:solidFill>
                    </a:ln>
                  </pic:spPr>
                </pic:pic>
              </a:graphicData>
            </a:graphic>
          </wp:inline>
        </w:drawing>
      </w:r>
      <w:r w:rsidRPr="004C12C9" w:rsidDel="001E17BB">
        <w:t xml:space="preserve"> </w:t>
      </w:r>
    </w:p>
    <w:p w14:paraId="76A9D091" w14:textId="77777777" w:rsidR="00B936F0" w:rsidRPr="004C12C9" w:rsidRDefault="00B936F0" w:rsidP="00B936F0">
      <w:pPr>
        <w:keepNext/>
        <w:keepLines/>
      </w:pPr>
      <w:r w:rsidRPr="004C12C9">
        <w:rPr>
          <w:b/>
          <w:bCs/>
        </w:rPr>
        <w:lastRenderedPageBreak/>
        <w:t xml:space="preserve">Summary Report: </w:t>
      </w:r>
      <w:r w:rsidRPr="004C12C9">
        <w:t xml:space="preserve">This report includes a summary of the background information provided by users, the cumulative and annualized emissions by source and project phase, user inputs for each emissions source, and any notes entered on the Notes tab. NA is used to denote emissions that were not quantified and/or activity was identified as not applicable by the user. An example excerpt of this report is provided in </w:t>
      </w:r>
      <w:r w:rsidRPr="004C12C9">
        <w:fldChar w:fldCharType="begin" w:fldLock="1"/>
      </w:r>
      <w:r w:rsidRPr="004C12C9">
        <w:instrText xml:space="preserve"> REF _Ref196816821 \h </w:instrText>
      </w:r>
      <w:r w:rsidRPr="004C12C9">
        <w:fldChar w:fldCharType="separate"/>
      </w:r>
      <w:r w:rsidRPr="004C12C9">
        <w:t>Figure D-13</w:t>
      </w:r>
      <w:r w:rsidRPr="004C12C9">
        <w:fldChar w:fldCharType="end"/>
      </w:r>
      <w:r w:rsidRPr="004C12C9">
        <w:t xml:space="preserve">. Users may amend this report to their EAW as part of their report to Item 18. </w:t>
      </w:r>
    </w:p>
    <w:p w14:paraId="6BB33632" w14:textId="77777777" w:rsidR="00B936F0" w:rsidRDefault="00B936F0" w:rsidP="00B936F0">
      <w:pPr>
        <w:pStyle w:val="Caption"/>
        <w:keepLines/>
      </w:pPr>
      <w:bookmarkStart w:id="69" w:name="_Ref196816821"/>
      <w:r w:rsidRPr="004C12C9">
        <w:t>Figure D-</w:t>
      </w:r>
      <w:r>
        <w:fldChar w:fldCharType="begin"/>
      </w:r>
      <w:r>
        <w:instrText xml:space="preserve"> SEQ Figure_D- \* ARABIC </w:instrText>
      </w:r>
      <w:r>
        <w:fldChar w:fldCharType="separate"/>
      </w:r>
      <w:r>
        <w:rPr>
          <w:noProof/>
        </w:rPr>
        <w:t>13</w:t>
      </w:r>
      <w:r>
        <w:fldChar w:fldCharType="end"/>
      </w:r>
      <w:bookmarkEnd w:id="69"/>
      <w:r w:rsidRPr="004C12C9">
        <w:t xml:space="preserve">. Example Summary Report Excerpt </w:t>
      </w:r>
    </w:p>
    <w:p w14:paraId="55330F2E" w14:textId="77777777" w:rsidR="00B936F0" w:rsidRPr="00BE3F9E" w:rsidRDefault="00B936F0" w:rsidP="00B936F0">
      <w:pPr>
        <w:spacing w:before="0" w:after="0"/>
      </w:pPr>
      <w:r w:rsidRPr="00BE3F9E">
        <w:rPr>
          <w:noProof/>
        </w:rPr>
        <w:drawing>
          <wp:inline distT="0" distB="0" distL="0" distR="0" wp14:anchorId="62BA5830" wp14:editId="21D62260">
            <wp:extent cx="6038850" cy="6715760"/>
            <wp:effectExtent l="19050" t="19050" r="19050" b="27940"/>
            <wp:docPr id="29269470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4703" name="Picture 1" descr="A screenshot of a document&#10;&#10;AI-generated content may be incorrect."/>
                    <pic:cNvPicPr/>
                  </pic:nvPicPr>
                  <pic:blipFill rotWithShape="1">
                    <a:blip r:embed="rId34"/>
                    <a:srcRect r="782"/>
                    <a:stretch>
                      <a:fillRect/>
                    </a:stretch>
                  </pic:blipFill>
                  <pic:spPr bwMode="auto">
                    <a:xfrm>
                      <a:off x="0" y="0"/>
                      <a:ext cx="6054332" cy="6732977"/>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DA2AA9" w14:textId="77777777" w:rsidR="00B936F0" w:rsidRPr="004C12C9" w:rsidRDefault="00B936F0" w:rsidP="00B936F0">
      <w:pPr>
        <w:spacing w:before="0" w:after="0"/>
      </w:pPr>
      <w:r w:rsidRPr="00D03FB6">
        <w:rPr>
          <w:noProof/>
        </w:rPr>
        <w:lastRenderedPageBreak/>
        <w:drawing>
          <wp:inline distT="0" distB="0" distL="0" distR="0" wp14:anchorId="2EF176CC" wp14:editId="00673340">
            <wp:extent cx="6083460" cy="6172178"/>
            <wp:effectExtent l="19050" t="19050" r="12700" b="19685"/>
            <wp:docPr id="206636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687" name="Picture 1" descr="A screenshot of a computer&#10;&#10;AI-generated content may be incorrect."/>
                    <pic:cNvPicPr/>
                  </pic:nvPicPr>
                  <pic:blipFill>
                    <a:blip r:embed="rId35"/>
                    <a:stretch>
                      <a:fillRect/>
                    </a:stretch>
                  </pic:blipFill>
                  <pic:spPr>
                    <a:xfrm>
                      <a:off x="0" y="0"/>
                      <a:ext cx="6117434" cy="6206647"/>
                    </a:xfrm>
                    <a:prstGeom prst="rect">
                      <a:avLst/>
                    </a:prstGeom>
                    <a:ln>
                      <a:solidFill>
                        <a:schemeClr val="tx2"/>
                      </a:solidFill>
                    </a:ln>
                  </pic:spPr>
                </pic:pic>
              </a:graphicData>
            </a:graphic>
          </wp:inline>
        </w:drawing>
      </w:r>
    </w:p>
    <w:p w14:paraId="26A34BCB" w14:textId="77777777" w:rsidR="00B936F0" w:rsidRPr="004C12C9" w:rsidRDefault="00B936F0" w:rsidP="00B936F0">
      <w:pPr>
        <w:keepNext/>
        <w:keepLines/>
      </w:pPr>
      <w:r w:rsidRPr="004C12C9">
        <w:rPr>
          <w:b/>
          <w:bCs/>
        </w:rPr>
        <w:lastRenderedPageBreak/>
        <w:t>Emissions Equivalencies:</w:t>
      </w:r>
      <w:r w:rsidRPr="004C12C9">
        <w:t xml:space="preserve"> Emissions equivalencies for cumulative and annualized emissions are shown underneath the results table, derived using equivalency factors from EPA’s Greenhouse Gas Equivalency Calculator.</w:t>
      </w:r>
      <w:r w:rsidRPr="004C12C9">
        <w:rPr>
          <w:rStyle w:val="FootnoteReference"/>
        </w:rPr>
        <w:footnoteReference w:id="2"/>
      </w:r>
      <w:r w:rsidRPr="004C12C9">
        <w:t xml:space="preserve"> For cumulative emissions results, equivalencies are shown for miles driven by an average gasoline-powered passenger vehicle, gallons of gasoline consumed, and tons of waste recycled instead of landfilled. For annualized emissions results, equivalencies are shown for gasoline-powered passenger vehicles driven for one year, home energy use for one year, and acres of U.S. forests in one year. Users may also follow the link provided to convert emissions results into additional equivalencies. </w:t>
      </w:r>
    </w:p>
    <w:p w14:paraId="619F7FA3" w14:textId="77777777" w:rsidR="00B936F0" w:rsidRPr="004C12C9" w:rsidRDefault="00B936F0" w:rsidP="00B936F0">
      <w:r w:rsidRPr="004C12C9">
        <w:rPr>
          <w:b/>
          <w:bCs/>
        </w:rPr>
        <w:t>Charts:</w:t>
      </w:r>
      <w:r w:rsidRPr="004C12C9">
        <w:t xml:space="preserve"> Results are also displayed graphically on the Charts tab. Lifetime emissions are represented as stacked bar charts, to show cumulative and annualized lifetime emissions by emission source. Emissions by project phase are represented as clustered column charts. Non-applicable emission sources are automatically hidden from view in the charts.</w:t>
      </w:r>
    </w:p>
    <w:p w14:paraId="3EF088B3" w14:textId="77777777" w:rsidR="00B936F0" w:rsidRDefault="00B936F0" w:rsidP="00B936F0">
      <w:pPr>
        <w:spacing w:before="120" w:after="0" w:line="271" w:lineRule="auto"/>
        <w:rPr>
          <w:rFonts w:asciiTheme="minorHAnsi" w:eastAsiaTheme="majorEastAsia" w:hAnsiTheme="minorHAnsi" w:cs="Arial"/>
          <w:b/>
          <w:color w:val="003865" w:themeColor="accent1"/>
          <w:sz w:val="26"/>
          <w:szCs w:val="24"/>
        </w:rPr>
      </w:pPr>
      <w:bookmarkStart w:id="70" w:name="_Ref196747529"/>
      <w:bookmarkStart w:id="71" w:name="_Toc194319975"/>
      <w:bookmarkStart w:id="72" w:name="_Toc194676881"/>
      <w:r>
        <w:br w:type="page"/>
      </w:r>
    </w:p>
    <w:p w14:paraId="2CB917DD" w14:textId="77777777" w:rsidR="00B936F0" w:rsidRPr="004C12C9" w:rsidRDefault="00B936F0" w:rsidP="00B936F0">
      <w:pPr>
        <w:pStyle w:val="Appendix2"/>
      </w:pPr>
      <w:bookmarkStart w:id="73" w:name="_Toc219887801"/>
      <w:r w:rsidRPr="004C12C9">
        <w:lastRenderedPageBreak/>
        <w:t>Mitigation and Adaptation</w:t>
      </w:r>
      <w:bookmarkEnd w:id="70"/>
      <w:bookmarkEnd w:id="73"/>
      <w:r w:rsidRPr="004C12C9">
        <w:t xml:space="preserve"> </w:t>
      </w:r>
      <w:bookmarkEnd w:id="71"/>
      <w:bookmarkEnd w:id="72"/>
    </w:p>
    <w:p w14:paraId="53D55525" w14:textId="77777777" w:rsidR="00B936F0" w:rsidRPr="004C12C9" w:rsidRDefault="00B936F0" w:rsidP="00B936F0">
      <w:pPr>
        <w:pStyle w:val="Heading4"/>
      </w:pPr>
      <w:r w:rsidRPr="004C12C9">
        <w:t xml:space="preserve">Mitigation Tab </w:t>
      </w:r>
    </w:p>
    <w:p w14:paraId="3A3060CE" w14:textId="77777777" w:rsidR="00B936F0" w:rsidRDefault="00B936F0" w:rsidP="00B936F0">
      <w:r w:rsidRPr="004C12C9">
        <w:t>The Mitigation tab identifies potential mitigation measures that may be used to reduce GHG emissions from the proposed project. A unique identifier (e.g., M-1A-1) is assigned to each identified mitigation measure in the calculator.</w:t>
      </w:r>
      <w:r>
        <w:t xml:space="preserve"> </w:t>
      </w:r>
      <w:r w:rsidRPr="004C12C9">
        <w:t xml:space="preserve">While some measures may reduce emissions across more than one source, the calculator categorizes each measure according to the primary source through which emission reductions are expected. Users can use the column filters to narrow the list of measures to only those emission sources applicable to their project. Once the measure list is filtered, users should carefully review the measure descriptions to determine which measures are most applicable to their project and support their GHG reduction goals. Users can then use the drop-down menu under the Select column to choose the measures they intend to implement as part of their project. </w:t>
      </w:r>
    </w:p>
    <w:p w14:paraId="6CFE9C0B" w14:textId="77777777" w:rsidR="00B936F0" w:rsidRPr="004C12C9" w:rsidRDefault="00B936F0" w:rsidP="00B936F0">
      <w:r>
        <w:t>Select measures are available for quantification. The ‘Quantifiable?’ column identifies which measures are available for quantification in the ‘Quantified Reductions’ tab.</w:t>
      </w:r>
      <w:r w:rsidRPr="004C12C9">
        <w:t xml:space="preserve"> </w:t>
      </w:r>
      <w:r>
        <w:t xml:space="preserve">Users can click the ‘Select Applicable Quantifiable Measures’ button to select quantifiable mitigation measures that are deemed applicable based on entered user inputs. </w:t>
      </w:r>
      <w:r w:rsidRPr="004C12C9">
        <w:t xml:space="preserve">Users can also select the ‘Select All Unhidden Measures’ button to select “Yes” for all visible measures. Rows are shaded gray when a measured is selected. The ‘Reset all Selected Measures’ button can be used to remove all selections from the first column. The ‘Generate PDF’ button can be used to print a PDF of all visible measures. </w:t>
      </w:r>
      <w:r w:rsidRPr="004C12C9">
        <w:fldChar w:fldCharType="begin" w:fldLock="1"/>
      </w:r>
      <w:r w:rsidRPr="004C12C9">
        <w:instrText xml:space="preserve"> REF _Ref196820486 \h </w:instrText>
      </w:r>
      <w:r w:rsidRPr="004C12C9">
        <w:fldChar w:fldCharType="separate"/>
      </w:r>
      <w:r w:rsidRPr="004C12C9">
        <w:t>Figure D-14</w:t>
      </w:r>
      <w:r w:rsidRPr="004C12C9">
        <w:fldChar w:fldCharType="end"/>
      </w:r>
      <w:r w:rsidRPr="004C12C9">
        <w:t xml:space="preserve"> highlights the features of the </w:t>
      </w:r>
      <w:r>
        <w:t>M</w:t>
      </w:r>
      <w:r w:rsidRPr="004C12C9">
        <w:t>itigation tab.</w:t>
      </w:r>
      <w:r>
        <w:t xml:space="preserve"> </w:t>
      </w:r>
    </w:p>
    <w:p w14:paraId="7EB550B2" w14:textId="77777777" w:rsidR="00B936F0" w:rsidRDefault="00B936F0" w:rsidP="00B936F0">
      <w:pPr>
        <w:pStyle w:val="Caption"/>
      </w:pPr>
      <w:bookmarkStart w:id="74" w:name="_Ref196820486"/>
      <w:r w:rsidRPr="00AF0E6C">
        <w:t>Figure D-</w:t>
      </w:r>
      <w:r w:rsidRPr="00AF0E6C">
        <w:fldChar w:fldCharType="begin"/>
      </w:r>
      <w:r w:rsidRPr="00AF0E6C">
        <w:instrText xml:space="preserve"> SEQ Figure_D- \* ARABIC </w:instrText>
      </w:r>
      <w:r w:rsidRPr="00AF0E6C">
        <w:fldChar w:fldCharType="separate"/>
      </w:r>
      <w:r>
        <w:rPr>
          <w:noProof/>
        </w:rPr>
        <w:t>14</w:t>
      </w:r>
      <w:r w:rsidRPr="00AF0E6C">
        <w:fldChar w:fldCharType="end"/>
      </w:r>
      <w:bookmarkEnd w:id="74"/>
      <w:r w:rsidRPr="00AF0E6C">
        <w:t>. Example Mitigation Measure</w:t>
      </w:r>
      <w:r w:rsidRPr="004C12C9">
        <w:t xml:space="preserve"> </w:t>
      </w:r>
      <w:r w:rsidRPr="004C12C9" w:rsidDel="00C47FB5">
        <w:t xml:space="preserve"> </w:t>
      </w:r>
    </w:p>
    <w:p w14:paraId="0CE5C2DD" w14:textId="77777777" w:rsidR="00B936F0" w:rsidRPr="004C12C9" w:rsidRDefault="00B936F0" w:rsidP="00B936F0">
      <w:pPr>
        <w:pStyle w:val="Caption"/>
        <w:keepNext w:val="0"/>
        <w:spacing w:before="0" w:after="0"/>
      </w:pPr>
      <w:r w:rsidRPr="00F1036D">
        <w:rPr>
          <w:noProof/>
        </w:rPr>
        <w:drawing>
          <wp:inline distT="0" distB="0" distL="0" distR="0" wp14:anchorId="1225C823" wp14:editId="6080651B">
            <wp:extent cx="6296025" cy="3730770"/>
            <wp:effectExtent l="19050" t="19050" r="9525" b="22225"/>
            <wp:docPr id="159787834"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7834" name="Picture 1" descr="Graphical user interface, application, table&#10;&#10;AI-generated content may be incorrect."/>
                    <pic:cNvPicPr/>
                  </pic:nvPicPr>
                  <pic:blipFill>
                    <a:blip r:embed="rId36"/>
                    <a:stretch>
                      <a:fillRect/>
                    </a:stretch>
                  </pic:blipFill>
                  <pic:spPr>
                    <a:xfrm>
                      <a:off x="0" y="0"/>
                      <a:ext cx="6307113" cy="3737340"/>
                    </a:xfrm>
                    <a:prstGeom prst="rect">
                      <a:avLst/>
                    </a:prstGeom>
                    <a:ln>
                      <a:solidFill>
                        <a:schemeClr val="tx2"/>
                      </a:solidFill>
                    </a:ln>
                  </pic:spPr>
                </pic:pic>
              </a:graphicData>
            </a:graphic>
          </wp:inline>
        </w:drawing>
      </w:r>
    </w:p>
    <w:p w14:paraId="6571580C" w14:textId="77777777" w:rsidR="00B936F0" w:rsidRDefault="00B936F0" w:rsidP="00B936F0">
      <w:pPr>
        <w:pStyle w:val="Heading4"/>
      </w:pPr>
      <w:r>
        <w:lastRenderedPageBreak/>
        <w:t>Quantified Reductions</w:t>
      </w:r>
    </w:p>
    <w:p w14:paraId="484BB44D" w14:textId="77777777" w:rsidR="00B936F0" w:rsidRDefault="00B936F0" w:rsidP="00B936F0">
      <w:r>
        <w:t xml:space="preserve">The Quantified Reductions tab quantifies GHG emission reductions from the user-select mitigation measures in the Mitigation tab. Reductions are quantified based on data entered in the Project Background and User Inputs tabs, as well as methods and assumptions used throughout the calculator. In some cases, additional data inputs are required to quantify reductions. For these cases, users should enter data into the yellow cells to quantify reductions from these measures. Emissions from the Baseline and Mitigation Scenarios, as well as total mitigated emissions, are shown for all selected measures in the summary table and graphic at the top of the tab. The ‘Generate PDF’ button can be used to print a PDF of the tab. </w:t>
      </w:r>
      <w:r>
        <w:rPr>
          <w:highlight w:val="yellow"/>
        </w:rPr>
        <w:fldChar w:fldCharType="begin"/>
      </w:r>
      <w:r>
        <w:instrText xml:space="preserve"> REF _Ref219884509 \h </w:instrText>
      </w:r>
      <w:r>
        <w:rPr>
          <w:highlight w:val="yellow"/>
        </w:rPr>
      </w:r>
      <w:r>
        <w:rPr>
          <w:highlight w:val="yellow"/>
        </w:rPr>
        <w:fldChar w:fldCharType="separate"/>
      </w:r>
      <w:r>
        <w:t>Figure D-</w:t>
      </w:r>
      <w:r>
        <w:rPr>
          <w:noProof/>
        </w:rPr>
        <w:t>15</w:t>
      </w:r>
      <w:r>
        <w:rPr>
          <w:highlight w:val="yellow"/>
        </w:rPr>
        <w:fldChar w:fldCharType="end"/>
      </w:r>
      <w:r>
        <w:t xml:space="preserve"> highlights the features of the Quantified Reductions tab.</w:t>
      </w:r>
    </w:p>
    <w:p w14:paraId="1B50D60D" w14:textId="77777777" w:rsidR="00B936F0" w:rsidRDefault="00B936F0" w:rsidP="00B936F0">
      <w:pPr>
        <w:pStyle w:val="Caption"/>
      </w:pPr>
      <w:bookmarkStart w:id="75" w:name="_Ref219884509"/>
      <w:r>
        <w:t>Figure D-</w:t>
      </w:r>
      <w:r>
        <w:rPr>
          <w:b w:val="0"/>
        </w:rPr>
        <w:fldChar w:fldCharType="begin"/>
      </w:r>
      <w:r>
        <w:instrText xml:space="preserve"> SEQ Figure_D- \* ARABIC </w:instrText>
      </w:r>
      <w:r>
        <w:rPr>
          <w:b w:val="0"/>
        </w:rPr>
        <w:fldChar w:fldCharType="separate"/>
      </w:r>
      <w:r>
        <w:rPr>
          <w:noProof/>
        </w:rPr>
        <w:t>15</w:t>
      </w:r>
      <w:r>
        <w:rPr>
          <w:b w:val="0"/>
        </w:rPr>
        <w:fldChar w:fldCharType="end"/>
      </w:r>
      <w:bookmarkEnd w:id="75"/>
      <w:r>
        <w:t>. Example Quantified Reductions</w:t>
      </w:r>
    </w:p>
    <w:p w14:paraId="07306FAB" w14:textId="77777777" w:rsidR="00B936F0" w:rsidRDefault="00B936F0" w:rsidP="00B936F0">
      <w:pPr>
        <w:pStyle w:val="Caption"/>
        <w:spacing w:before="0" w:after="0"/>
      </w:pPr>
      <w:r w:rsidRPr="00792AB4">
        <w:rPr>
          <w:noProof/>
        </w:rPr>
        <w:drawing>
          <wp:inline distT="0" distB="0" distL="0" distR="0" wp14:anchorId="79EDA646" wp14:editId="2D10B980">
            <wp:extent cx="6400800" cy="3094355"/>
            <wp:effectExtent l="19050" t="19050" r="19050" b="10795"/>
            <wp:docPr id="2997541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54110" name="Picture 1" descr="A screenshot of a computer&#10;&#10;AI-generated content may be incorrect."/>
                    <pic:cNvPicPr/>
                  </pic:nvPicPr>
                  <pic:blipFill>
                    <a:blip r:embed="rId37"/>
                    <a:stretch>
                      <a:fillRect/>
                    </a:stretch>
                  </pic:blipFill>
                  <pic:spPr>
                    <a:xfrm>
                      <a:off x="0" y="0"/>
                      <a:ext cx="6400800" cy="3094355"/>
                    </a:xfrm>
                    <a:prstGeom prst="rect">
                      <a:avLst/>
                    </a:prstGeom>
                    <a:ln>
                      <a:solidFill>
                        <a:schemeClr val="tx2"/>
                      </a:solidFill>
                    </a:ln>
                  </pic:spPr>
                </pic:pic>
              </a:graphicData>
            </a:graphic>
          </wp:inline>
        </w:drawing>
      </w:r>
    </w:p>
    <w:p w14:paraId="68389669" w14:textId="77777777" w:rsidR="00B936F0" w:rsidRPr="004C12C9" w:rsidRDefault="00B936F0" w:rsidP="00B936F0">
      <w:pPr>
        <w:pStyle w:val="Heading4"/>
      </w:pPr>
      <w:r w:rsidRPr="004C12C9">
        <w:t xml:space="preserve">Adaptation Tab </w:t>
      </w:r>
    </w:p>
    <w:p w14:paraId="5DEF2930" w14:textId="77777777" w:rsidR="00B936F0" w:rsidRPr="004C12C9" w:rsidRDefault="00B936F0" w:rsidP="00B936F0">
      <w:r w:rsidRPr="004C12C9">
        <w:t xml:space="preserve">The Adaptation tab identifies adaptation strategies that can be applied by project developers to adapt to changing climate conditions. A unique identifier (e.g., S-1A-1) is assigned to each identified adaptation strategy in the calculator. The strategies are mapped to a defined list of climate trends and project characteristics. </w:t>
      </w:r>
      <w:r w:rsidRPr="004C12C9">
        <w:rPr>
          <w:rFonts w:asciiTheme="minorHAnsi" w:hAnsiTheme="minorHAnsi" w:cstheme="minorHAnsi"/>
        </w:rPr>
        <w:t>Strategies may map to more than climate trend and/or project characteristic.</w:t>
      </w:r>
      <w:r w:rsidRPr="004C12C9">
        <w:t xml:space="preserve"> Users can filter relevant adaptation strategies by selecting or unselecting relevant climate trends and project characteristics in the check boxes under Steps 1 and 2. The table automatically filters based on these selections. Users can then use the drop-down menu under the Select column to choose the strategies they intend to implement as part of their project. Users can also select the ‘Select All Unhidden Strategies’ button to select “Yes” for all visible strategies. Rows are shaded gray when a strategy is selected. The ‘Reset all Selected Strategies’ button can be used to remove all selections from the first column. The ‘Reset Climate Trends’ and ‘Reset Project Characteristics’ buttons may also be used to select all climate trends and project characteristics in the check boxes under Steps 1 </w:t>
      </w:r>
      <w:r w:rsidRPr="004C12C9">
        <w:lastRenderedPageBreak/>
        <w:t xml:space="preserve">and 2. The ‘Generate PDF’ button may be selected to print a PDF of all visible strategies. </w:t>
      </w:r>
      <w:r>
        <w:fldChar w:fldCharType="begin"/>
      </w:r>
      <w:r>
        <w:instrText xml:space="preserve"> REF _Ref196821135 \h </w:instrText>
      </w:r>
      <w:r>
        <w:fldChar w:fldCharType="separate"/>
      </w:r>
      <w:r w:rsidRPr="004C12C9">
        <w:t>Figure D-</w:t>
      </w:r>
      <w:r>
        <w:rPr>
          <w:noProof/>
        </w:rPr>
        <w:t>16</w:t>
      </w:r>
      <w:r>
        <w:fldChar w:fldCharType="end"/>
      </w:r>
      <w:r>
        <w:t xml:space="preserve"> </w:t>
      </w:r>
      <w:r w:rsidRPr="004C12C9">
        <w:t>highlights the features of the adaptation tab.</w:t>
      </w:r>
    </w:p>
    <w:p w14:paraId="3B0BF79F" w14:textId="77777777" w:rsidR="00B936F0" w:rsidRPr="004C12C9" w:rsidRDefault="00B936F0" w:rsidP="00B936F0">
      <w:pPr>
        <w:pStyle w:val="Caption"/>
      </w:pPr>
      <w:bookmarkStart w:id="76" w:name="_Ref196821135"/>
      <w:r w:rsidRPr="004C12C9">
        <w:t>Figure D-</w:t>
      </w:r>
      <w:r>
        <w:fldChar w:fldCharType="begin"/>
      </w:r>
      <w:r>
        <w:instrText xml:space="preserve"> SEQ Figure_D- \* ARABIC </w:instrText>
      </w:r>
      <w:r>
        <w:fldChar w:fldCharType="separate"/>
      </w:r>
      <w:r>
        <w:rPr>
          <w:noProof/>
        </w:rPr>
        <w:t>16</w:t>
      </w:r>
      <w:r>
        <w:fldChar w:fldCharType="end"/>
      </w:r>
      <w:bookmarkEnd w:id="76"/>
      <w:r w:rsidRPr="004C12C9">
        <w:t xml:space="preserve">. Example Adaptation Strategies </w:t>
      </w:r>
    </w:p>
    <w:p w14:paraId="552758CA" w14:textId="77777777" w:rsidR="00B936F0" w:rsidRPr="004C12C9" w:rsidRDefault="00B936F0" w:rsidP="00B936F0">
      <w:pPr>
        <w:spacing w:before="60" w:after="60"/>
      </w:pPr>
      <w:r w:rsidRPr="004C12C9">
        <w:rPr>
          <w:noProof/>
        </w:rPr>
        <w:drawing>
          <wp:inline distT="0" distB="0" distL="0" distR="0" wp14:anchorId="75A936E4" wp14:editId="77ABCF65">
            <wp:extent cx="6400800" cy="2716530"/>
            <wp:effectExtent l="19050" t="19050" r="19050" b="26670"/>
            <wp:docPr id="1671378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7811" name="Picture 1" descr="A screenshot of a computer&#10;&#10;AI-generated content may be incorrect."/>
                    <pic:cNvPicPr/>
                  </pic:nvPicPr>
                  <pic:blipFill>
                    <a:blip r:embed="rId38"/>
                    <a:stretch>
                      <a:fillRect/>
                    </a:stretch>
                  </pic:blipFill>
                  <pic:spPr>
                    <a:xfrm>
                      <a:off x="0" y="0"/>
                      <a:ext cx="6400800" cy="2716530"/>
                    </a:xfrm>
                    <a:prstGeom prst="rect">
                      <a:avLst/>
                    </a:prstGeom>
                    <a:ln>
                      <a:solidFill>
                        <a:schemeClr val="tx2">
                          <a:lumMod val="50000"/>
                          <a:lumOff val="50000"/>
                        </a:schemeClr>
                      </a:solidFill>
                    </a:ln>
                  </pic:spPr>
                </pic:pic>
              </a:graphicData>
            </a:graphic>
          </wp:inline>
        </w:drawing>
      </w:r>
      <w:r w:rsidRPr="004C12C9" w:rsidDel="001A72DD">
        <w:t xml:space="preserve"> </w:t>
      </w:r>
    </w:p>
    <w:p w14:paraId="618628E7" w14:textId="77777777" w:rsidR="00B936F0" w:rsidRPr="004C12C9" w:rsidRDefault="00B936F0" w:rsidP="00B936F0"/>
    <w:p w14:paraId="1000AC62" w14:textId="58A84217" w:rsidR="00F86AC2" w:rsidRPr="00B936F0" w:rsidRDefault="00F86AC2" w:rsidP="00B936F0"/>
    <w:sectPr w:rsidR="00F86AC2" w:rsidRPr="00B936F0" w:rsidSect="008A2C1A">
      <w:headerReference w:type="default" r:id="rId39"/>
      <w:footerReference w:type="default" r:id="rId40"/>
      <w:pgSz w:w="12240" w:h="15840" w:code="1"/>
      <w:pgMar w:top="1728" w:right="1080" w:bottom="1440" w:left="1080" w:header="0"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72531" w14:textId="77777777" w:rsidR="00F51B39" w:rsidRPr="004C12C9" w:rsidRDefault="00F51B39" w:rsidP="00972CF9">
      <w:r w:rsidRPr="004C12C9">
        <w:separator/>
      </w:r>
    </w:p>
    <w:p w14:paraId="225A9468" w14:textId="77777777" w:rsidR="00F51B39" w:rsidRPr="004C12C9" w:rsidRDefault="00F51B39" w:rsidP="00972CF9"/>
  </w:endnote>
  <w:endnote w:type="continuationSeparator" w:id="0">
    <w:p w14:paraId="6D2ABC69" w14:textId="77777777" w:rsidR="00F51B39" w:rsidRPr="004C12C9" w:rsidRDefault="00F51B39" w:rsidP="00972CF9">
      <w:r w:rsidRPr="004C12C9">
        <w:continuationSeparator/>
      </w:r>
    </w:p>
    <w:p w14:paraId="1B8B0248" w14:textId="77777777" w:rsidR="00F51B39" w:rsidRPr="004C12C9" w:rsidRDefault="00F51B39" w:rsidP="00972CF9"/>
  </w:endnote>
  <w:endnote w:type="continuationNotice" w:id="1">
    <w:p w14:paraId="2E4D0E5A" w14:textId="77777777" w:rsidR="00F51B39" w:rsidRPr="004C12C9" w:rsidRDefault="00F51B39" w:rsidP="00972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DM Sans">
    <w:charset w:val="00"/>
    <w:family w:val="auto"/>
    <w:pitch w:val="variable"/>
    <w:sig w:usb0="8000002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4C57" w14:textId="0ECCB4EC" w:rsidR="00B936F0" w:rsidRPr="004C12C9" w:rsidRDefault="00B936F0" w:rsidP="00A903B4">
    <w:pPr>
      <w:pStyle w:val="Footer"/>
      <w:pBdr>
        <w:top w:val="single" w:sz="4" w:space="1" w:color="auto"/>
      </w:pBdr>
      <w:jc w:val="right"/>
    </w:pPr>
    <w:sdt>
      <w:sdtPr>
        <w:alias w:val="Title"/>
        <w:tag w:val=""/>
        <w:id w:val="472636746"/>
        <w:placeholder/>
        <w:dataBinding w:prefixMappings="xmlns:ns0='http://purl.org/dc/elements/1.1/' xmlns:ns1='http://schemas.openxmlformats.org/package/2006/metadata/core-properties' " w:xpath="/ns1:coreProperties[1]/ns0:title[1]" w:storeItemID="{6C3C8BC8-F283-45AE-878A-BAB7291924A1}"/>
        <w:text/>
      </w:sdtPr>
      <w:sdtContent>
        <w:r>
          <w:t>Climate Calculator, Version 1.1</w:t>
        </w:r>
      </w:sdtContent>
    </w:sdt>
    <w:r w:rsidRPr="004C12C9">
      <w:tab/>
    </w:r>
    <w:r w:rsidRPr="004C12C9">
      <w:fldChar w:fldCharType="begin"/>
    </w:r>
    <w:r w:rsidRPr="004C12C9">
      <w:instrText xml:space="preserve"> PAGE   \* MERGEFORMAT </w:instrText>
    </w:r>
    <w:r w:rsidRPr="004C12C9">
      <w:fldChar w:fldCharType="separate"/>
    </w:r>
    <w:r w:rsidRPr="004C12C9">
      <w:t>114</w:t>
    </w:r>
    <w:r w:rsidRPr="004C12C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9051" w14:textId="5AAEAE60" w:rsidR="00CB09C3" w:rsidRPr="004C12C9" w:rsidRDefault="00B936F0" w:rsidP="00A903B4">
    <w:pPr>
      <w:pStyle w:val="Footer"/>
      <w:pBdr>
        <w:top w:val="single" w:sz="4" w:space="1" w:color="auto"/>
      </w:pBdr>
      <w:jc w:val="right"/>
    </w:pPr>
    <w:sdt>
      <w:sdtPr>
        <w:alias w:val="Title"/>
        <w:tag w:val=""/>
        <w:id w:val="146254089"/>
        <w:dataBinding w:prefixMappings="xmlns:ns0='http://purl.org/dc/elements/1.1/' xmlns:ns1='http://schemas.openxmlformats.org/package/2006/metadata/core-properties' " w:xpath="/ns1:coreProperties[1]/ns0:title[1]" w:storeItemID="{6C3C8BC8-F283-45AE-878A-BAB7291924A1}"/>
        <w:text/>
      </w:sdtPr>
      <w:sdtEndPr/>
      <w:sdtContent>
        <w:r w:rsidR="006E7E85">
          <w:t>Climate Calculator, Version 1.1</w:t>
        </w:r>
      </w:sdtContent>
    </w:sdt>
    <w:r w:rsidR="00A903B4" w:rsidRPr="004C12C9">
      <w:tab/>
    </w:r>
    <w:r w:rsidR="00A903B4" w:rsidRPr="004C12C9">
      <w:fldChar w:fldCharType="begin"/>
    </w:r>
    <w:r w:rsidR="00A903B4" w:rsidRPr="004C12C9">
      <w:instrText xml:space="preserve"> PAGE   \* MERGEFORMAT </w:instrText>
    </w:r>
    <w:r w:rsidR="00A903B4" w:rsidRPr="004C12C9">
      <w:fldChar w:fldCharType="separate"/>
    </w:r>
    <w:r w:rsidR="00A903B4" w:rsidRPr="004C12C9">
      <w:t>114</w:t>
    </w:r>
    <w:r w:rsidR="00A903B4" w:rsidRPr="004C12C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1BAE5" w14:textId="77777777" w:rsidR="00F51B39" w:rsidRPr="004C12C9" w:rsidRDefault="00F51B39" w:rsidP="00972CF9">
      <w:r w:rsidRPr="004C12C9">
        <w:separator/>
      </w:r>
    </w:p>
  </w:footnote>
  <w:footnote w:type="continuationSeparator" w:id="0">
    <w:p w14:paraId="6B510381" w14:textId="77777777" w:rsidR="00F51B39" w:rsidRPr="004C12C9" w:rsidRDefault="00F51B39" w:rsidP="00972CF9">
      <w:r w:rsidRPr="004C12C9">
        <w:continuationSeparator/>
      </w:r>
    </w:p>
    <w:p w14:paraId="1E0063D3" w14:textId="77777777" w:rsidR="00F51B39" w:rsidRPr="004C12C9" w:rsidRDefault="00F51B39" w:rsidP="00972CF9"/>
  </w:footnote>
  <w:footnote w:type="continuationNotice" w:id="1">
    <w:p w14:paraId="4762531E" w14:textId="77777777" w:rsidR="00F51B39" w:rsidRPr="004C12C9" w:rsidRDefault="00F51B39" w:rsidP="00972CF9"/>
  </w:footnote>
  <w:footnote w:id="2">
    <w:p w14:paraId="15405E97" w14:textId="77777777" w:rsidR="00B936F0" w:rsidRDefault="00B936F0" w:rsidP="00B936F0">
      <w:pPr>
        <w:pStyle w:val="footnote"/>
      </w:pPr>
      <w:r w:rsidRPr="004C12C9">
        <w:rPr>
          <w:rStyle w:val="FootnoteReference"/>
        </w:rPr>
        <w:footnoteRef/>
      </w:r>
      <w:r w:rsidRPr="004C12C9">
        <w:t xml:space="preserve"> EPA. “Greenhouse Gas Equivalencies Calculator – Calculations and References,” 2024. </w:t>
      </w:r>
      <w:hyperlink r:id="rId1" w:history="1">
        <w:r w:rsidRPr="004C12C9">
          <w:rPr>
            <w:rStyle w:val="Hyperlink"/>
          </w:rPr>
          <w:t>https://www.epa.gov/energy/greenhouse-gas-equivalencies-calculator-calculations-and-references</w:t>
        </w:r>
      </w:hyperlink>
      <w:r w:rsidRPr="004C12C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74EF" w14:textId="77777777" w:rsidR="00B936F0" w:rsidRPr="004C12C9" w:rsidRDefault="00B936F0" w:rsidP="00972CF9">
    <w:pPr>
      <w:pStyle w:val="Header"/>
    </w:pPr>
  </w:p>
  <w:p w14:paraId="0B87E9DE" w14:textId="77777777" w:rsidR="00B936F0" w:rsidRPr="004C12C9" w:rsidRDefault="00B936F0" w:rsidP="00972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82D27" w14:textId="7CD64F41" w:rsidR="00CB09C3" w:rsidRPr="004C12C9" w:rsidRDefault="002618E0" w:rsidP="00972CF9">
    <w:pPr>
      <w:pStyle w:val="Header"/>
    </w:pPr>
    <w:r>
      <w:rPr>
        <w:noProof/>
      </w:rPr>
      <w:drawing>
        <wp:anchor distT="0" distB="0" distL="114300" distR="114300" simplePos="0" relativeHeight="251659264" behindDoc="1" locked="0" layoutInCell="1" allowOverlap="1" wp14:anchorId="44AB60EE" wp14:editId="449C9F3D">
          <wp:simplePos x="0" y="0"/>
          <wp:positionH relativeFrom="column">
            <wp:posOffset>3879850</wp:posOffset>
          </wp:positionH>
          <wp:positionV relativeFrom="paragraph">
            <wp:posOffset>-317500</wp:posOffset>
          </wp:positionV>
          <wp:extent cx="2997200" cy="665404"/>
          <wp:effectExtent l="0" t="0" r="0" b="1905"/>
          <wp:wrapNone/>
          <wp:docPr id="1760439834" name="Picture 2" descr="Logo, company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39834" name="Picture 2" descr="Logo, company nam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997200" cy="665404"/>
                  </a:xfrm>
                  <a:prstGeom prst="rect">
                    <a:avLst/>
                  </a:prstGeom>
                </pic:spPr>
              </pic:pic>
            </a:graphicData>
          </a:graphic>
          <wp14:sizeRelH relativeFrom="margin">
            <wp14:pctWidth>0</wp14:pctWidth>
          </wp14:sizeRelH>
          <wp14:sizeRelV relativeFrom="margin">
            <wp14:pctHeight>0</wp14:pctHeight>
          </wp14:sizeRelV>
        </wp:anchor>
      </w:drawing>
    </w:r>
  </w:p>
  <w:p w14:paraId="1F48EE9D" w14:textId="77777777" w:rsidR="00CB09C3" w:rsidRPr="004C12C9" w:rsidRDefault="00CB09C3" w:rsidP="0097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2EAD4D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36EF44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FBED2D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9E32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126F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526E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FE6B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087C9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C420EF6"/>
    <w:lvl w:ilvl="0">
      <w:start w:val="1"/>
      <w:numFmt w:val="bullet"/>
      <w:pStyle w:val="ListBullet"/>
      <w:lvlText w:val=""/>
      <w:lvlJc w:val="left"/>
      <w:pPr>
        <w:tabs>
          <w:tab w:val="num" w:pos="360"/>
        </w:tabs>
        <w:ind w:left="360" w:hanging="360"/>
      </w:pPr>
      <w:rPr>
        <w:rFonts w:ascii="Symbol" w:hAnsi="Symbol" w:hint="default"/>
        <w:b w:val="0"/>
        <w:i w:val="0"/>
        <w:color w:val="auto"/>
        <w:sz w:val="24"/>
        <w:szCs w:val="24"/>
        <w:u w:val="none"/>
      </w:rPr>
    </w:lvl>
  </w:abstractNum>
  <w:abstractNum w:abstractNumId="10" w15:restartNumberingAfterBreak="0">
    <w:nsid w:val="010F4471"/>
    <w:multiLevelType w:val="hybridMultilevel"/>
    <w:tmpl w:val="EAF2D42A"/>
    <w:lvl w:ilvl="0" w:tplc="FD7E6AC2">
      <w:start w:val="1"/>
      <w:numFmt w:val="decimal"/>
      <w:lvlText w:val="%1."/>
      <w:lvlJc w:val="left"/>
      <w:pPr>
        <w:ind w:left="1020" w:hanging="360"/>
      </w:pPr>
    </w:lvl>
    <w:lvl w:ilvl="1" w:tplc="F8AC9DAC">
      <w:start w:val="1"/>
      <w:numFmt w:val="decimal"/>
      <w:lvlText w:val="%2."/>
      <w:lvlJc w:val="left"/>
      <w:pPr>
        <w:ind w:left="1020" w:hanging="360"/>
      </w:pPr>
    </w:lvl>
    <w:lvl w:ilvl="2" w:tplc="37F639D8">
      <w:start w:val="1"/>
      <w:numFmt w:val="decimal"/>
      <w:lvlText w:val="%3."/>
      <w:lvlJc w:val="left"/>
      <w:pPr>
        <w:ind w:left="1020" w:hanging="360"/>
      </w:pPr>
    </w:lvl>
    <w:lvl w:ilvl="3" w:tplc="69BCC3DE">
      <w:start w:val="1"/>
      <w:numFmt w:val="decimal"/>
      <w:lvlText w:val="%4."/>
      <w:lvlJc w:val="left"/>
      <w:pPr>
        <w:ind w:left="1020" w:hanging="360"/>
      </w:pPr>
    </w:lvl>
    <w:lvl w:ilvl="4" w:tplc="A4968B38">
      <w:start w:val="1"/>
      <w:numFmt w:val="decimal"/>
      <w:lvlText w:val="%5."/>
      <w:lvlJc w:val="left"/>
      <w:pPr>
        <w:ind w:left="1020" w:hanging="360"/>
      </w:pPr>
    </w:lvl>
    <w:lvl w:ilvl="5" w:tplc="567E7204">
      <w:start w:val="1"/>
      <w:numFmt w:val="decimal"/>
      <w:lvlText w:val="%6."/>
      <w:lvlJc w:val="left"/>
      <w:pPr>
        <w:ind w:left="1020" w:hanging="360"/>
      </w:pPr>
    </w:lvl>
    <w:lvl w:ilvl="6" w:tplc="9D764A6E">
      <w:start w:val="1"/>
      <w:numFmt w:val="decimal"/>
      <w:lvlText w:val="%7."/>
      <w:lvlJc w:val="left"/>
      <w:pPr>
        <w:ind w:left="1020" w:hanging="360"/>
      </w:pPr>
    </w:lvl>
    <w:lvl w:ilvl="7" w:tplc="BAC81DC2">
      <w:start w:val="1"/>
      <w:numFmt w:val="decimal"/>
      <w:lvlText w:val="%8."/>
      <w:lvlJc w:val="left"/>
      <w:pPr>
        <w:ind w:left="1020" w:hanging="360"/>
      </w:pPr>
    </w:lvl>
    <w:lvl w:ilvl="8" w:tplc="E3D4D812">
      <w:start w:val="1"/>
      <w:numFmt w:val="decimal"/>
      <w:lvlText w:val="%9."/>
      <w:lvlJc w:val="left"/>
      <w:pPr>
        <w:ind w:left="1020" w:hanging="360"/>
      </w:pPr>
    </w:lvl>
  </w:abstractNum>
  <w:abstractNum w:abstractNumId="11" w15:restartNumberingAfterBreak="0">
    <w:nsid w:val="016C4216"/>
    <w:multiLevelType w:val="hybridMultilevel"/>
    <w:tmpl w:val="2686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300C6B"/>
    <w:multiLevelType w:val="hybridMultilevel"/>
    <w:tmpl w:val="28EC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E9505E"/>
    <w:multiLevelType w:val="multilevel"/>
    <w:tmpl w:val="1548B936"/>
    <w:lvl w:ilvl="0">
      <w:start w:val="1"/>
      <w:numFmt w:val="decimal"/>
      <w:lvlText w:val="%1."/>
      <w:lvlJc w:val="left"/>
      <w:pPr>
        <w:tabs>
          <w:tab w:val="num" w:pos="720"/>
        </w:tabs>
        <w:ind w:left="720" w:hanging="360"/>
      </w:pPr>
      <w:rPr>
        <w:rFonts w:hint="default"/>
        <w:b/>
        <w:bCs/>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05517E"/>
    <w:multiLevelType w:val="hybridMultilevel"/>
    <w:tmpl w:val="2AD45C66"/>
    <w:lvl w:ilvl="0" w:tplc="4D2625D0">
      <w:start w:val="1"/>
      <w:numFmt w:val="decimal"/>
      <w:lvlText w:val="%1."/>
      <w:lvlJc w:val="left"/>
      <w:pPr>
        <w:ind w:left="1020" w:hanging="360"/>
      </w:pPr>
    </w:lvl>
    <w:lvl w:ilvl="1" w:tplc="F19CAB04">
      <w:start w:val="1"/>
      <w:numFmt w:val="decimal"/>
      <w:lvlText w:val="%2."/>
      <w:lvlJc w:val="left"/>
      <w:pPr>
        <w:ind w:left="1020" w:hanging="360"/>
      </w:pPr>
    </w:lvl>
    <w:lvl w:ilvl="2" w:tplc="47028AAA">
      <w:start w:val="1"/>
      <w:numFmt w:val="decimal"/>
      <w:lvlText w:val="%3."/>
      <w:lvlJc w:val="left"/>
      <w:pPr>
        <w:ind w:left="1020" w:hanging="360"/>
      </w:pPr>
    </w:lvl>
    <w:lvl w:ilvl="3" w:tplc="46E04AF4">
      <w:start w:val="1"/>
      <w:numFmt w:val="decimal"/>
      <w:lvlText w:val="%4."/>
      <w:lvlJc w:val="left"/>
      <w:pPr>
        <w:ind w:left="1020" w:hanging="360"/>
      </w:pPr>
    </w:lvl>
    <w:lvl w:ilvl="4" w:tplc="EF74E8BE">
      <w:start w:val="1"/>
      <w:numFmt w:val="decimal"/>
      <w:lvlText w:val="%5."/>
      <w:lvlJc w:val="left"/>
      <w:pPr>
        <w:ind w:left="1020" w:hanging="360"/>
      </w:pPr>
    </w:lvl>
    <w:lvl w:ilvl="5" w:tplc="5B50963A">
      <w:start w:val="1"/>
      <w:numFmt w:val="decimal"/>
      <w:lvlText w:val="%6."/>
      <w:lvlJc w:val="left"/>
      <w:pPr>
        <w:ind w:left="1020" w:hanging="360"/>
      </w:pPr>
    </w:lvl>
    <w:lvl w:ilvl="6" w:tplc="DCB2524A">
      <w:start w:val="1"/>
      <w:numFmt w:val="decimal"/>
      <w:lvlText w:val="%7."/>
      <w:lvlJc w:val="left"/>
      <w:pPr>
        <w:ind w:left="1020" w:hanging="360"/>
      </w:pPr>
    </w:lvl>
    <w:lvl w:ilvl="7" w:tplc="52944BE4">
      <w:start w:val="1"/>
      <w:numFmt w:val="decimal"/>
      <w:lvlText w:val="%8."/>
      <w:lvlJc w:val="left"/>
      <w:pPr>
        <w:ind w:left="1020" w:hanging="360"/>
      </w:pPr>
    </w:lvl>
    <w:lvl w:ilvl="8" w:tplc="DCECFBC8">
      <w:start w:val="1"/>
      <w:numFmt w:val="decimal"/>
      <w:lvlText w:val="%9."/>
      <w:lvlJc w:val="left"/>
      <w:pPr>
        <w:ind w:left="1020" w:hanging="360"/>
      </w:pPr>
    </w:lvl>
  </w:abstractNum>
  <w:abstractNum w:abstractNumId="15" w15:restartNumberingAfterBreak="0">
    <w:nsid w:val="046F5585"/>
    <w:multiLevelType w:val="hybridMultilevel"/>
    <w:tmpl w:val="8506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06158"/>
    <w:multiLevelType w:val="hybridMultilevel"/>
    <w:tmpl w:val="54DA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214BE0"/>
    <w:multiLevelType w:val="hybridMultilevel"/>
    <w:tmpl w:val="EB327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076DDC"/>
    <w:multiLevelType w:val="hybridMultilevel"/>
    <w:tmpl w:val="A4B2A91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0F380EF2"/>
    <w:multiLevelType w:val="hybridMultilevel"/>
    <w:tmpl w:val="F4E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E85FE5"/>
    <w:multiLevelType w:val="hybridMultilevel"/>
    <w:tmpl w:val="191E17B8"/>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7A6AFF"/>
    <w:multiLevelType w:val="hybridMultilevel"/>
    <w:tmpl w:val="2BA81ED8"/>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BB124C"/>
    <w:multiLevelType w:val="hybridMultilevel"/>
    <w:tmpl w:val="4038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CE3052"/>
    <w:multiLevelType w:val="hybridMultilevel"/>
    <w:tmpl w:val="EC6C9A2A"/>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C117F3"/>
    <w:multiLevelType w:val="hybridMultilevel"/>
    <w:tmpl w:val="DA522262"/>
    <w:lvl w:ilvl="0" w:tplc="7E0AE39E">
      <w:start w:val="1"/>
      <w:numFmt w:val="decimal"/>
      <w:lvlText w:val="%1."/>
      <w:lvlJc w:val="left"/>
      <w:pPr>
        <w:ind w:left="1020" w:hanging="360"/>
      </w:pPr>
    </w:lvl>
    <w:lvl w:ilvl="1" w:tplc="E54A0888">
      <w:start w:val="1"/>
      <w:numFmt w:val="decimal"/>
      <w:lvlText w:val="%2."/>
      <w:lvlJc w:val="left"/>
      <w:pPr>
        <w:ind w:left="1020" w:hanging="360"/>
      </w:pPr>
    </w:lvl>
    <w:lvl w:ilvl="2" w:tplc="8E0E30BE">
      <w:start w:val="1"/>
      <w:numFmt w:val="decimal"/>
      <w:lvlText w:val="%3."/>
      <w:lvlJc w:val="left"/>
      <w:pPr>
        <w:ind w:left="1020" w:hanging="360"/>
      </w:pPr>
    </w:lvl>
    <w:lvl w:ilvl="3" w:tplc="7444E888">
      <w:start w:val="1"/>
      <w:numFmt w:val="decimal"/>
      <w:lvlText w:val="%4."/>
      <w:lvlJc w:val="left"/>
      <w:pPr>
        <w:ind w:left="1020" w:hanging="360"/>
      </w:pPr>
    </w:lvl>
    <w:lvl w:ilvl="4" w:tplc="47A4D824">
      <w:start w:val="1"/>
      <w:numFmt w:val="decimal"/>
      <w:lvlText w:val="%5."/>
      <w:lvlJc w:val="left"/>
      <w:pPr>
        <w:ind w:left="1020" w:hanging="360"/>
      </w:pPr>
    </w:lvl>
    <w:lvl w:ilvl="5" w:tplc="9D9048CE">
      <w:start w:val="1"/>
      <w:numFmt w:val="decimal"/>
      <w:lvlText w:val="%6."/>
      <w:lvlJc w:val="left"/>
      <w:pPr>
        <w:ind w:left="1020" w:hanging="360"/>
      </w:pPr>
    </w:lvl>
    <w:lvl w:ilvl="6" w:tplc="8CEA96CC">
      <w:start w:val="1"/>
      <w:numFmt w:val="decimal"/>
      <w:lvlText w:val="%7."/>
      <w:lvlJc w:val="left"/>
      <w:pPr>
        <w:ind w:left="1020" w:hanging="360"/>
      </w:pPr>
    </w:lvl>
    <w:lvl w:ilvl="7" w:tplc="9C3AFDBC">
      <w:start w:val="1"/>
      <w:numFmt w:val="decimal"/>
      <w:lvlText w:val="%8."/>
      <w:lvlJc w:val="left"/>
      <w:pPr>
        <w:ind w:left="1020" w:hanging="360"/>
      </w:pPr>
    </w:lvl>
    <w:lvl w:ilvl="8" w:tplc="DBC846FA">
      <w:start w:val="1"/>
      <w:numFmt w:val="decimal"/>
      <w:lvlText w:val="%9."/>
      <w:lvlJc w:val="left"/>
      <w:pPr>
        <w:ind w:left="1020" w:hanging="360"/>
      </w:pPr>
    </w:lvl>
  </w:abstractNum>
  <w:abstractNum w:abstractNumId="25" w15:restartNumberingAfterBreak="0">
    <w:nsid w:val="1C8847FA"/>
    <w:multiLevelType w:val="hybridMultilevel"/>
    <w:tmpl w:val="E914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E06A88"/>
    <w:multiLevelType w:val="hybridMultilevel"/>
    <w:tmpl w:val="CD8AB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7D2093"/>
    <w:multiLevelType w:val="hybridMultilevel"/>
    <w:tmpl w:val="DBCA4CB6"/>
    <w:lvl w:ilvl="0" w:tplc="3B0EFCDE">
      <w:start w:val="1"/>
      <w:numFmt w:val="decimal"/>
      <w:lvlText w:val="%1."/>
      <w:lvlJc w:val="left"/>
      <w:pPr>
        <w:ind w:left="1020" w:hanging="360"/>
      </w:pPr>
    </w:lvl>
    <w:lvl w:ilvl="1" w:tplc="8C3442AA">
      <w:start w:val="1"/>
      <w:numFmt w:val="decimal"/>
      <w:lvlText w:val="%2."/>
      <w:lvlJc w:val="left"/>
      <w:pPr>
        <w:ind w:left="1020" w:hanging="360"/>
      </w:pPr>
    </w:lvl>
    <w:lvl w:ilvl="2" w:tplc="C68C6146">
      <w:start w:val="1"/>
      <w:numFmt w:val="decimal"/>
      <w:lvlText w:val="%3."/>
      <w:lvlJc w:val="left"/>
      <w:pPr>
        <w:ind w:left="1020" w:hanging="360"/>
      </w:pPr>
    </w:lvl>
    <w:lvl w:ilvl="3" w:tplc="34E80A9C">
      <w:start w:val="1"/>
      <w:numFmt w:val="decimal"/>
      <w:lvlText w:val="%4."/>
      <w:lvlJc w:val="left"/>
      <w:pPr>
        <w:ind w:left="1020" w:hanging="360"/>
      </w:pPr>
    </w:lvl>
    <w:lvl w:ilvl="4" w:tplc="3F0E877E">
      <w:start w:val="1"/>
      <w:numFmt w:val="decimal"/>
      <w:lvlText w:val="%5."/>
      <w:lvlJc w:val="left"/>
      <w:pPr>
        <w:ind w:left="1020" w:hanging="360"/>
      </w:pPr>
    </w:lvl>
    <w:lvl w:ilvl="5" w:tplc="78B06A9C">
      <w:start w:val="1"/>
      <w:numFmt w:val="decimal"/>
      <w:lvlText w:val="%6."/>
      <w:lvlJc w:val="left"/>
      <w:pPr>
        <w:ind w:left="1020" w:hanging="360"/>
      </w:pPr>
    </w:lvl>
    <w:lvl w:ilvl="6" w:tplc="5596BFDC">
      <w:start w:val="1"/>
      <w:numFmt w:val="decimal"/>
      <w:lvlText w:val="%7."/>
      <w:lvlJc w:val="left"/>
      <w:pPr>
        <w:ind w:left="1020" w:hanging="360"/>
      </w:pPr>
    </w:lvl>
    <w:lvl w:ilvl="7" w:tplc="E188B122">
      <w:start w:val="1"/>
      <w:numFmt w:val="decimal"/>
      <w:lvlText w:val="%8."/>
      <w:lvlJc w:val="left"/>
      <w:pPr>
        <w:ind w:left="1020" w:hanging="360"/>
      </w:pPr>
    </w:lvl>
    <w:lvl w:ilvl="8" w:tplc="1040A3E4">
      <w:start w:val="1"/>
      <w:numFmt w:val="decimal"/>
      <w:lvlText w:val="%9."/>
      <w:lvlJc w:val="left"/>
      <w:pPr>
        <w:ind w:left="1020" w:hanging="360"/>
      </w:pPr>
    </w:lvl>
  </w:abstractNum>
  <w:abstractNum w:abstractNumId="28" w15:restartNumberingAfterBreak="0">
    <w:nsid w:val="23BD406B"/>
    <w:multiLevelType w:val="hybridMultilevel"/>
    <w:tmpl w:val="1C54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6247B7"/>
    <w:multiLevelType w:val="hybridMultilevel"/>
    <w:tmpl w:val="4F02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E02D11"/>
    <w:multiLevelType w:val="hybridMultilevel"/>
    <w:tmpl w:val="5D366E3E"/>
    <w:lvl w:ilvl="0" w:tplc="C55E64B8">
      <w:start w:val="1"/>
      <w:numFmt w:val="decimal"/>
      <w:lvlText w:val="%1."/>
      <w:lvlJc w:val="left"/>
      <w:pPr>
        <w:ind w:left="1020" w:hanging="360"/>
      </w:pPr>
    </w:lvl>
    <w:lvl w:ilvl="1" w:tplc="73E80642">
      <w:start w:val="1"/>
      <w:numFmt w:val="decimal"/>
      <w:lvlText w:val="%2."/>
      <w:lvlJc w:val="left"/>
      <w:pPr>
        <w:ind w:left="1020" w:hanging="360"/>
      </w:pPr>
    </w:lvl>
    <w:lvl w:ilvl="2" w:tplc="78C22516">
      <w:start w:val="1"/>
      <w:numFmt w:val="decimal"/>
      <w:lvlText w:val="%3."/>
      <w:lvlJc w:val="left"/>
      <w:pPr>
        <w:ind w:left="1020" w:hanging="360"/>
      </w:pPr>
    </w:lvl>
    <w:lvl w:ilvl="3" w:tplc="2E281A48">
      <w:start w:val="1"/>
      <w:numFmt w:val="decimal"/>
      <w:lvlText w:val="%4."/>
      <w:lvlJc w:val="left"/>
      <w:pPr>
        <w:ind w:left="1020" w:hanging="360"/>
      </w:pPr>
    </w:lvl>
    <w:lvl w:ilvl="4" w:tplc="AD0C1A5C">
      <w:start w:val="1"/>
      <w:numFmt w:val="decimal"/>
      <w:lvlText w:val="%5."/>
      <w:lvlJc w:val="left"/>
      <w:pPr>
        <w:ind w:left="1020" w:hanging="360"/>
      </w:pPr>
    </w:lvl>
    <w:lvl w:ilvl="5" w:tplc="9E42B916">
      <w:start w:val="1"/>
      <w:numFmt w:val="decimal"/>
      <w:lvlText w:val="%6."/>
      <w:lvlJc w:val="left"/>
      <w:pPr>
        <w:ind w:left="1020" w:hanging="360"/>
      </w:pPr>
    </w:lvl>
    <w:lvl w:ilvl="6" w:tplc="2C90DA2A">
      <w:start w:val="1"/>
      <w:numFmt w:val="decimal"/>
      <w:lvlText w:val="%7."/>
      <w:lvlJc w:val="left"/>
      <w:pPr>
        <w:ind w:left="1020" w:hanging="360"/>
      </w:pPr>
    </w:lvl>
    <w:lvl w:ilvl="7" w:tplc="07F83950">
      <w:start w:val="1"/>
      <w:numFmt w:val="decimal"/>
      <w:lvlText w:val="%8."/>
      <w:lvlJc w:val="left"/>
      <w:pPr>
        <w:ind w:left="1020" w:hanging="360"/>
      </w:pPr>
    </w:lvl>
    <w:lvl w:ilvl="8" w:tplc="3AC04986">
      <w:start w:val="1"/>
      <w:numFmt w:val="decimal"/>
      <w:lvlText w:val="%9."/>
      <w:lvlJc w:val="left"/>
      <w:pPr>
        <w:ind w:left="1020" w:hanging="360"/>
      </w:pPr>
    </w:lvl>
  </w:abstractNum>
  <w:abstractNum w:abstractNumId="31" w15:restartNumberingAfterBreak="0">
    <w:nsid w:val="286612FA"/>
    <w:multiLevelType w:val="hybridMultilevel"/>
    <w:tmpl w:val="8C46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881574"/>
    <w:multiLevelType w:val="hybridMultilevel"/>
    <w:tmpl w:val="9026A50E"/>
    <w:lvl w:ilvl="0" w:tplc="993AC74A">
      <w:start w:val="1"/>
      <w:numFmt w:val="decimal"/>
      <w:lvlText w:val="%1."/>
      <w:lvlJc w:val="left"/>
      <w:pPr>
        <w:ind w:left="1020" w:hanging="360"/>
      </w:pPr>
    </w:lvl>
    <w:lvl w:ilvl="1" w:tplc="14FC58F4">
      <w:start w:val="1"/>
      <w:numFmt w:val="decimal"/>
      <w:lvlText w:val="%2."/>
      <w:lvlJc w:val="left"/>
      <w:pPr>
        <w:ind w:left="1020" w:hanging="360"/>
      </w:pPr>
    </w:lvl>
    <w:lvl w:ilvl="2" w:tplc="F452AE46">
      <w:start w:val="1"/>
      <w:numFmt w:val="decimal"/>
      <w:lvlText w:val="%3."/>
      <w:lvlJc w:val="left"/>
      <w:pPr>
        <w:ind w:left="1020" w:hanging="360"/>
      </w:pPr>
    </w:lvl>
    <w:lvl w:ilvl="3" w:tplc="362A5F5A">
      <w:start w:val="1"/>
      <w:numFmt w:val="decimal"/>
      <w:lvlText w:val="%4."/>
      <w:lvlJc w:val="left"/>
      <w:pPr>
        <w:ind w:left="1020" w:hanging="360"/>
      </w:pPr>
    </w:lvl>
    <w:lvl w:ilvl="4" w:tplc="79B4778A">
      <w:start w:val="1"/>
      <w:numFmt w:val="decimal"/>
      <w:lvlText w:val="%5."/>
      <w:lvlJc w:val="left"/>
      <w:pPr>
        <w:ind w:left="1020" w:hanging="360"/>
      </w:pPr>
    </w:lvl>
    <w:lvl w:ilvl="5" w:tplc="76F28C86">
      <w:start w:val="1"/>
      <w:numFmt w:val="decimal"/>
      <w:lvlText w:val="%6."/>
      <w:lvlJc w:val="left"/>
      <w:pPr>
        <w:ind w:left="1020" w:hanging="360"/>
      </w:pPr>
    </w:lvl>
    <w:lvl w:ilvl="6" w:tplc="81787122">
      <w:start w:val="1"/>
      <w:numFmt w:val="decimal"/>
      <w:lvlText w:val="%7."/>
      <w:lvlJc w:val="left"/>
      <w:pPr>
        <w:ind w:left="1020" w:hanging="360"/>
      </w:pPr>
    </w:lvl>
    <w:lvl w:ilvl="7" w:tplc="BEC66B68">
      <w:start w:val="1"/>
      <w:numFmt w:val="decimal"/>
      <w:lvlText w:val="%8."/>
      <w:lvlJc w:val="left"/>
      <w:pPr>
        <w:ind w:left="1020" w:hanging="360"/>
      </w:pPr>
    </w:lvl>
    <w:lvl w:ilvl="8" w:tplc="FDA89BCE">
      <w:start w:val="1"/>
      <w:numFmt w:val="decimal"/>
      <w:lvlText w:val="%9."/>
      <w:lvlJc w:val="left"/>
      <w:pPr>
        <w:ind w:left="1020" w:hanging="360"/>
      </w:pPr>
    </w:lvl>
  </w:abstractNum>
  <w:abstractNum w:abstractNumId="33" w15:restartNumberingAfterBreak="0">
    <w:nsid w:val="2FA216C1"/>
    <w:multiLevelType w:val="hybridMultilevel"/>
    <w:tmpl w:val="3E6658DA"/>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58675F"/>
    <w:multiLevelType w:val="hybridMultilevel"/>
    <w:tmpl w:val="0ACC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CC1D46"/>
    <w:multiLevelType w:val="hybridMultilevel"/>
    <w:tmpl w:val="96F2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5E3513"/>
    <w:multiLevelType w:val="hybridMultilevel"/>
    <w:tmpl w:val="A55C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CA1584"/>
    <w:multiLevelType w:val="hybridMultilevel"/>
    <w:tmpl w:val="553C5F40"/>
    <w:lvl w:ilvl="0" w:tplc="8A7404B4">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464730"/>
    <w:multiLevelType w:val="hybridMultilevel"/>
    <w:tmpl w:val="8EE6B346"/>
    <w:lvl w:ilvl="0" w:tplc="03E83162">
      <w:start w:val="1"/>
      <w:numFmt w:val="decimal"/>
      <w:lvlText w:val="%1."/>
      <w:lvlJc w:val="left"/>
      <w:pPr>
        <w:ind w:left="1020" w:hanging="360"/>
      </w:pPr>
    </w:lvl>
    <w:lvl w:ilvl="1" w:tplc="E9EEE120">
      <w:start w:val="1"/>
      <w:numFmt w:val="decimal"/>
      <w:lvlText w:val="%2."/>
      <w:lvlJc w:val="left"/>
      <w:pPr>
        <w:ind w:left="1020" w:hanging="360"/>
      </w:pPr>
    </w:lvl>
    <w:lvl w:ilvl="2" w:tplc="41AE2994">
      <w:start w:val="1"/>
      <w:numFmt w:val="decimal"/>
      <w:lvlText w:val="%3."/>
      <w:lvlJc w:val="left"/>
      <w:pPr>
        <w:ind w:left="1020" w:hanging="360"/>
      </w:pPr>
    </w:lvl>
    <w:lvl w:ilvl="3" w:tplc="930219CC">
      <w:start w:val="1"/>
      <w:numFmt w:val="decimal"/>
      <w:lvlText w:val="%4."/>
      <w:lvlJc w:val="left"/>
      <w:pPr>
        <w:ind w:left="1020" w:hanging="360"/>
      </w:pPr>
    </w:lvl>
    <w:lvl w:ilvl="4" w:tplc="271A73C2">
      <w:start w:val="1"/>
      <w:numFmt w:val="decimal"/>
      <w:lvlText w:val="%5."/>
      <w:lvlJc w:val="left"/>
      <w:pPr>
        <w:ind w:left="1020" w:hanging="360"/>
      </w:pPr>
    </w:lvl>
    <w:lvl w:ilvl="5" w:tplc="5CD6DD44">
      <w:start w:val="1"/>
      <w:numFmt w:val="decimal"/>
      <w:lvlText w:val="%6."/>
      <w:lvlJc w:val="left"/>
      <w:pPr>
        <w:ind w:left="1020" w:hanging="360"/>
      </w:pPr>
    </w:lvl>
    <w:lvl w:ilvl="6" w:tplc="F7C85E18">
      <w:start w:val="1"/>
      <w:numFmt w:val="decimal"/>
      <w:lvlText w:val="%7."/>
      <w:lvlJc w:val="left"/>
      <w:pPr>
        <w:ind w:left="1020" w:hanging="360"/>
      </w:pPr>
    </w:lvl>
    <w:lvl w:ilvl="7" w:tplc="30582116">
      <w:start w:val="1"/>
      <w:numFmt w:val="decimal"/>
      <w:lvlText w:val="%8."/>
      <w:lvlJc w:val="left"/>
      <w:pPr>
        <w:ind w:left="1020" w:hanging="360"/>
      </w:pPr>
    </w:lvl>
    <w:lvl w:ilvl="8" w:tplc="AA96D2AA">
      <w:start w:val="1"/>
      <w:numFmt w:val="decimal"/>
      <w:lvlText w:val="%9."/>
      <w:lvlJc w:val="left"/>
      <w:pPr>
        <w:ind w:left="1020" w:hanging="360"/>
      </w:pPr>
    </w:lvl>
  </w:abstractNum>
  <w:abstractNum w:abstractNumId="39" w15:restartNumberingAfterBreak="0">
    <w:nsid w:val="39C913BA"/>
    <w:multiLevelType w:val="hybridMultilevel"/>
    <w:tmpl w:val="EBEC6C3E"/>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A84C2A"/>
    <w:multiLevelType w:val="hybridMultilevel"/>
    <w:tmpl w:val="F1FA94BA"/>
    <w:lvl w:ilvl="0" w:tplc="74324794">
      <w:start w:val="1"/>
      <w:numFmt w:val="bullet"/>
      <w:pStyle w:val="ICFBullet1"/>
      <w:lvlText w:val=""/>
      <w:lvlJc w:val="left"/>
      <w:pPr>
        <w:ind w:left="720" w:hanging="360"/>
      </w:pPr>
      <w:rPr>
        <w:rFonts w:ascii="Symbol" w:hAnsi="Symbol" w:hint="default"/>
      </w:rPr>
    </w:lvl>
    <w:lvl w:ilvl="1" w:tplc="4906F6C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28108F"/>
    <w:multiLevelType w:val="hybridMultilevel"/>
    <w:tmpl w:val="FC62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845951"/>
    <w:multiLevelType w:val="hybridMultilevel"/>
    <w:tmpl w:val="689E0D10"/>
    <w:lvl w:ilvl="0" w:tplc="9C108D8E">
      <w:start w:val="1"/>
      <w:numFmt w:val="decimal"/>
      <w:lvlText w:val="%1."/>
      <w:lvlJc w:val="left"/>
      <w:pPr>
        <w:ind w:left="1020" w:hanging="360"/>
      </w:pPr>
    </w:lvl>
    <w:lvl w:ilvl="1" w:tplc="E9121A32">
      <w:start w:val="1"/>
      <w:numFmt w:val="decimal"/>
      <w:lvlText w:val="%2."/>
      <w:lvlJc w:val="left"/>
      <w:pPr>
        <w:ind w:left="1020" w:hanging="360"/>
      </w:pPr>
    </w:lvl>
    <w:lvl w:ilvl="2" w:tplc="4D2C1260">
      <w:start w:val="1"/>
      <w:numFmt w:val="decimal"/>
      <w:lvlText w:val="%3."/>
      <w:lvlJc w:val="left"/>
      <w:pPr>
        <w:ind w:left="1020" w:hanging="360"/>
      </w:pPr>
    </w:lvl>
    <w:lvl w:ilvl="3" w:tplc="6CD0D04A">
      <w:start w:val="1"/>
      <w:numFmt w:val="decimal"/>
      <w:lvlText w:val="%4."/>
      <w:lvlJc w:val="left"/>
      <w:pPr>
        <w:ind w:left="1020" w:hanging="360"/>
      </w:pPr>
    </w:lvl>
    <w:lvl w:ilvl="4" w:tplc="43F4551E">
      <w:start w:val="1"/>
      <w:numFmt w:val="decimal"/>
      <w:lvlText w:val="%5."/>
      <w:lvlJc w:val="left"/>
      <w:pPr>
        <w:ind w:left="1020" w:hanging="360"/>
      </w:pPr>
    </w:lvl>
    <w:lvl w:ilvl="5" w:tplc="CF72D230">
      <w:start w:val="1"/>
      <w:numFmt w:val="decimal"/>
      <w:lvlText w:val="%6."/>
      <w:lvlJc w:val="left"/>
      <w:pPr>
        <w:ind w:left="1020" w:hanging="360"/>
      </w:pPr>
    </w:lvl>
    <w:lvl w:ilvl="6" w:tplc="1070F0C8">
      <w:start w:val="1"/>
      <w:numFmt w:val="decimal"/>
      <w:lvlText w:val="%7."/>
      <w:lvlJc w:val="left"/>
      <w:pPr>
        <w:ind w:left="1020" w:hanging="360"/>
      </w:pPr>
    </w:lvl>
    <w:lvl w:ilvl="7" w:tplc="DFDECC98">
      <w:start w:val="1"/>
      <w:numFmt w:val="decimal"/>
      <w:lvlText w:val="%8."/>
      <w:lvlJc w:val="left"/>
      <w:pPr>
        <w:ind w:left="1020" w:hanging="360"/>
      </w:pPr>
    </w:lvl>
    <w:lvl w:ilvl="8" w:tplc="7C58DCC2">
      <w:start w:val="1"/>
      <w:numFmt w:val="decimal"/>
      <w:lvlText w:val="%9."/>
      <w:lvlJc w:val="left"/>
      <w:pPr>
        <w:ind w:left="1020" w:hanging="360"/>
      </w:pPr>
    </w:lvl>
  </w:abstractNum>
  <w:abstractNum w:abstractNumId="43" w15:restartNumberingAfterBreak="0">
    <w:nsid w:val="410051AB"/>
    <w:multiLevelType w:val="hybridMultilevel"/>
    <w:tmpl w:val="6E8C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246D9F"/>
    <w:multiLevelType w:val="hybridMultilevel"/>
    <w:tmpl w:val="7F46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701F0B"/>
    <w:multiLevelType w:val="hybridMultilevel"/>
    <w:tmpl w:val="2C2C187C"/>
    <w:lvl w:ilvl="0" w:tplc="AF7A4B28">
      <w:start w:val="1"/>
      <w:numFmt w:val="decimal"/>
      <w:lvlText w:val="%1."/>
      <w:lvlJc w:val="left"/>
      <w:pPr>
        <w:ind w:left="1020" w:hanging="360"/>
      </w:pPr>
    </w:lvl>
    <w:lvl w:ilvl="1" w:tplc="CB34491E">
      <w:start w:val="1"/>
      <w:numFmt w:val="decimal"/>
      <w:lvlText w:val="%2."/>
      <w:lvlJc w:val="left"/>
      <w:pPr>
        <w:ind w:left="1020" w:hanging="360"/>
      </w:pPr>
    </w:lvl>
    <w:lvl w:ilvl="2" w:tplc="715C420C">
      <w:start w:val="1"/>
      <w:numFmt w:val="decimal"/>
      <w:lvlText w:val="%3."/>
      <w:lvlJc w:val="left"/>
      <w:pPr>
        <w:ind w:left="1020" w:hanging="360"/>
      </w:pPr>
    </w:lvl>
    <w:lvl w:ilvl="3" w:tplc="2CDE9B92">
      <w:start w:val="1"/>
      <w:numFmt w:val="decimal"/>
      <w:lvlText w:val="%4."/>
      <w:lvlJc w:val="left"/>
      <w:pPr>
        <w:ind w:left="1020" w:hanging="360"/>
      </w:pPr>
    </w:lvl>
    <w:lvl w:ilvl="4" w:tplc="AA9CA228">
      <w:start w:val="1"/>
      <w:numFmt w:val="decimal"/>
      <w:lvlText w:val="%5."/>
      <w:lvlJc w:val="left"/>
      <w:pPr>
        <w:ind w:left="1020" w:hanging="360"/>
      </w:pPr>
    </w:lvl>
    <w:lvl w:ilvl="5" w:tplc="7EF29182">
      <w:start w:val="1"/>
      <w:numFmt w:val="decimal"/>
      <w:lvlText w:val="%6."/>
      <w:lvlJc w:val="left"/>
      <w:pPr>
        <w:ind w:left="1020" w:hanging="360"/>
      </w:pPr>
    </w:lvl>
    <w:lvl w:ilvl="6" w:tplc="978C7C9E">
      <w:start w:val="1"/>
      <w:numFmt w:val="decimal"/>
      <w:lvlText w:val="%7."/>
      <w:lvlJc w:val="left"/>
      <w:pPr>
        <w:ind w:left="1020" w:hanging="360"/>
      </w:pPr>
    </w:lvl>
    <w:lvl w:ilvl="7" w:tplc="16ECC1AA">
      <w:start w:val="1"/>
      <w:numFmt w:val="decimal"/>
      <w:lvlText w:val="%8."/>
      <w:lvlJc w:val="left"/>
      <w:pPr>
        <w:ind w:left="1020" w:hanging="360"/>
      </w:pPr>
    </w:lvl>
    <w:lvl w:ilvl="8" w:tplc="42F6537C">
      <w:start w:val="1"/>
      <w:numFmt w:val="decimal"/>
      <w:lvlText w:val="%9."/>
      <w:lvlJc w:val="left"/>
      <w:pPr>
        <w:ind w:left="1020" w:hanging="360"/>
      </w:pPr>
    </w:lvl>
  </w:abstractNum>
  <w:abstractNum w:abstractNumId="46" w15:restartNumberingAfterBreak="0">
    <w:nsid w:val="49A9276E"/>
    <w:multiLevelType w:val="hybridMultilevel"/>
    <w:tmpl w:val="DC52C86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7" w15:restartNumberingAfterBreak="0">
    <w:nsid w:val="4B4E2CEB"/>
    <w:multiLevelType w:val="hybridMultilevel"/>
    <w:tmpl w:val="FBC66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A16F9A"/>
    <w:multiLevelType w:val="hybridMultilevel"/>
    <w:tmpl w:val="6194C754"/>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73775F"/>
    <w:multiLevelType w:val="hybridMultilevel"/>
    <w:tmpl w:val="2C7E5CEC"/>
    <w:lvl w:ilvl="0" w:tplc="65E8E5B8">
      <w:start w:val="1"/>
      <w:numFmt w:val="decimal"/>
      <w:pStyle w:val="Appendix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8F459FD"/>
    <w:multiLevelType w:val="multilevel"/>
    <w:tmpl w:val="EFB6E0C4"/>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1206" w:hanging="576"/>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1" w15:restartNumberingAfterBreak="0">
    <w:nsid w:val="5C33632F"/>
    <w:multiLevelType w:val="hybridMultilevel"/>
    <w:tmpl w:val="5B181E90"/>
    <w:lvl w:ilvl="0" w:tplc="00B47AF0">
      <w:start w:val="1"/>
      <w:numFmt w:val="upperLetter"/>
      <w:pStyle w:val="Appendix"/>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FF43DE"/>
    <w:multiLevelType w:val="hybridMultilevel"/>
    <w:tmpl w:val="C776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065ACA"/>
    <w:multiLevelType w:val="hybridMultilevel"/>
    <w:tmpl w:val="8CD8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217496"/>
    <w:multiLevelType w:val="hybridMultilevel"/>
    <w:tmpl w:val="BA84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4E4584"/>
    <w:multiLevelType w:val="hybridMultilevel"/>
    <w:tmpl w:val="6C22B20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8C05C39"/>
    <w:multiLevelType w:val="hybridMultilevel"/>
    <w:tmpl w:val="906AD4D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7" w15:restartNumberingAfterBreak="0">
    <w:nsid w:val="6CFD7E32"/>
    <w:multiLevelType w:val="hybridMultilevel"/>
    <w:tmpl w:val="0E58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8E3B29"/>
    <w:multiLevelType w:val="hybridMultilevel"/>
    <w:tmpl w:val="B3764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6F3434"/>
    <w:multiLevelType w:val="hybridMultilevel"/>
    <w:tmpl w:val="C832D6FA"/>
    <w:lvl w:ilvl="0" w:tplc="D18A4214">
      <w:start w:val="1"/>
      <w:numFmt w:val="decimal"/>
      <w:lvlText w:val="%1."/>
      <w:lvlJc w:val="left"/>
      <w:pPr>
        <w:ind w:left="1020" w:hanging="360"/>
      </w:pPr>
    </w:lvl>
    <w:lvl w:ilvl="1" w:tplc="5F666282">
      <w:start w:val="1"/>
      <w:numFmt w:val="decimal"/>
      <w:lvlText w:val="%2."/>
      <w:lvlJc w:val="left"/>
      <w:pPr>
        <w:ind w:left="1020" w:hanging="360"/>
      </w:pPr>
    </w:lvl>
    <w:lvl w:ilvl="2" w:tplc="7D489298">
      <w:start w:val="1"/>
      <w:numFmt w:val="decimal"/>
      <w:lvlText w:val="%3."/>
      <w:lvlJc w:val="left"/>
      <w:pPr>
        <w:ind w:left="1020" w:hanging="360"/>
      </w:pPr>
    </w:lvl>
    <w:lvl w:ilvl="3" w:tplc="57666C42">
      <w:start w:val="1"/>
      <w:numFmt w:val="decimal"/>
      <w:lvlText w:val="%4."/>
      <w:lvlJc w:val="left"/>
      <w:pPr>
        <w:ind w:left="1020" w:hanging="360"/>
      </w:pPr>
    </w:lvl>
    <w:lvl w:ilvl="4" w:tplc="77C06674">
      <w:start w:val="1"/>
      <w:numFmt w:val="decimal"/>
      <w:lvlText w:val="%5."/>
      <w:lvlJc w:val="left"/>
      <w:pPr>
        <w:ind w:left="1020" w:hanging="360"/>
      </w:pPr>
    </w:lvl>
    <w:lvl w:ilvl="5" w:tplc="0FE40D38">
      <w:start w:val="1"/>
      <w:numFmt w:val="decimal"/>
      <w:lvlText w:val="%6."/>
      <w:lvlJc w:val="left"/>
      <w:pPr>
        <w:ind w:left="1020" w:hanging="360"/>
      </w:pPr>
    </w:lvl>
    <w:lvl w:ilvl="6" w:tplc="6B90FD88">
      <w:start w:val="1"/>
      <w:numFmt w:val="decimal"/>
      <w:lvlText w:val="%7."/>
      <w:lvlJc w:val="left"/>
      <w:pPr>
        <w:ind w:left="1020" w:hanging="360"/>
      </w:pPr>
    </w:lvl>
    <w:lvl w:ilvl="7" w:tplc="15F264A0">
      <w:start w:val="1"/>
      <w:numFmt w:val="decimal"/>
      <w:lvlText w:val="%8."/>
      <w:lvlJc w:val="left"/>
      <w:pPr>
        <w:ind w:left="1020" w:hanging="360"/>
      </w:pPr>
    </w:lvl>
    <w:lvl w:ilvl="8" w:tplc="E3AA7E2A">
      <w:start w:val="1"/>
      <w:numFmt w:val="decimal"/>
      <w:lvlText w:val="%9."/>
      <w:lvlJc w:val="left"/>
      <w:pPr>
        <w:ind w:left="1020" w:hanging="360"/>
      </w:pPr>
    </w:lvl>
  </w:abstractNum>
  <w:abstractNum w:abstractNumId="60" w15:restartNumberingAfterBreak="0">
    <w:nsid w:val="7B3D28B4"/>
    <w:multiLevelType w:val="hybridMultilevel"/>
    <w:tmpl w:val="6C22B206"/>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C522186"/>
    <w:multiLevelType w:val="hybridMultilevel"/>
    <w:tmpl w:val="8888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3C290C"/>
    <w:multiLevelType w:val="hybridMultilevel"/>
    <w:tmpl w:val="D282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10089C"/>
    <w:multiLevelType w:val="hybridMultilevel"/>
    <w:tmpl w:val="D466E0BA"/>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CB5BDD"/>
    <w:multiLevelType w:val="hybridMultilevel"/>
    <w:tmpl w:val="EA6018AC"/>
    <w:lvl w:ilvl="0" w:tplc="8A7404B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4649052">
    <w:abstractNumId w:val="8"/>
  </w:num>
  <w:num w:numId="2" w16cid:durableId="1264537070">
    <w:abstractNumId w:val="50"/>
  </w:num>
  <w:num w:numId="3" w16cid:durableId="124473334">
    <w:abstractNumId w:val="51"/>
  </w:num>
  <w:num w:numId="4" w16cid:durableId="841702454">
    <w:abstractNumId w:val="52"/>
  </w:num>
  <w:num w:numId="5" w16cid:durableId="1823963554">
    <w:abstractNumId w:val="61"/>
  </w:num>
  <w:num w:numId="6" w16cid:durableId="424613999">
    <w:abstractNumId w:val="19"/>
  </w:num>
  <w:num w:numId="7" w16cid:durableId="2136172368">
    <w:abstractNumId w:val="41"/>
  </w:num>
  <w:num w:numId="8" w16cid:durableId="125782731">
    <w:abstractNumId w:val="9"/>
  </w:num>
  <w:num w:numId="9" w16cid:durableId="260989191">
    <w:abstractNumId w:val="40"/>
  </w:num>
  <w:num w:numId="10" w16cid:durableId="1995526769">
    <w:abstractNumId w:val="57"/>
  </w:num>
  <w:num w:numId="11" w16cid:durableId="601453622">
    <w:abstractNumId w:val="25"/>
  </w:num>
  <w:num w:numId="12" w16cid:durableId="31005090">
    <w:abstractNumId w:val="12"/>
  </w:num>
  <w:num w:numId="13" w16cid:durableId="738215881">
    <w:abstractNumId w:val="55"/>
  </w:num>
  <w:num w:numId="14" w16cid:durableId="266695651">
    <w:abstractNumId w:val="31"/>
  </w:num>
  <w:num w:numId="15" w16cid:durableId="584190592">
    <w:abstractNumId w:val="11"/>
  </w:num>
  <w:num w:numId="16" w16cid:durableId="2004115171">
    <w:abstractNumId w:val="62"/>
  </w:num>
  <w:num w:numId="17" w16cid:durableId="62488537">
    <w:abstractNumId w:val="15"/>
  </w:num>
  <w:num w:numId="18" w16cid:durableId="147402612">
    <w:abstractNumId w:val="34"/>
  </w:num>
  <w:num w:numId="19" w16cid:durableId="1076395548">
    <w:abstractNumId w:val="60"/>
  </w:num>
  <w:num w:numId="20" w16cid:durableId="32118669">
    <w:abstractNumId w:val="43"/>
  </w:num>
  <w:num w:numId="21" w16cid:durableId="699549164">
    <w:abstractNumId w:val="28"/>
  </w:num>
  <w:num w:numId="22" w16cid:durableId="1234316925">
    <w:abstractNumId w:val="35"/>
  </w:num>
  <w:num w:numId="23" w16cid:durableId="2054891101">
    <w:abstractNumId w:val="16"/>
  </w:num>
  <w:num w:numId="24" w16cid:durableId="1900744618">
    <w:abstractNumId w:val="20"/>
  </w:num>
  <w:num w:numId="25" w16cid:durableId="1099255889">
    <w:abstractNumId w:val="64"/>
  </w:num>
  <w:num w:numId="26" w16cid:durableId="578245935">
    <w:abstractNumId w:val="39"/>
  </w:num>
  <w:num w:numId="27" w16cid:durableId="448354467">
    <w:abstractNumId w:val="37"/>
  </w:num>
  <w:num w:numId="28" w16cid:durableId="1905993755">
    <w:abstractNumId w:val="48"/>
  </w:num>
  <w:num w:numId="29" w16cid:durableId="2098094089">
    <w:abstractNumId w:val="63"/>
  </w:num>
  <w:num w:numId="30" w16cid:durableId="1559055629">
    <w:abstractNumId w:val="33"/>
  </w:num>
  <w:num w:numId="31" w16cid:durableId="946304288">
    <w:abstractNumId w:val="23"/>
  </w:num>
  <w:num w:numId="32" w16cid:durableId="444350268">
    <w:abstractNumId w:val="21"/>
  </w:num>
  <w:num w:numId="33" w16cid:durableId="1213154196">
    <w:abstractNumId w:val="13"/>
  </w:num>
  <w:num w:numId="34" w16cid:durableId="99181910">
    <w:abstractNumId w:val="58"/>
  </w:num>
  <w:num w:numId="35" w16cid:durableId="1464732758">
    <w:abstractNumId w:val="51"/>
    <w:lvlOverride w:ilvl="0">
      <w:startOverride w:val="1"/>
    </w:lvlOverride>
  </w:num>
  <w:num w:numId="36" w16cid:durableId="229121933">
    <w:abstractNumId w:val="22"/>
  </w:num>
  <w:num w:numId="37" w16cid:durableId="779688175">
    <w:abstractNumId w:val="47"/>
  </w:num>
  <w:num w:numId="38" w16cid:durableId="676269288">
    <w:abstractNumId w:val="49"/>
  </w:num>
  <w:num w:numId="39" w16cid:durableId="1965769231">
    <w:abstractNumId w:val="17"/>
  </w:num>
  <w:num w:numId="40" w16cid:durableId="1529493056">
    <w:abstractNumId w:val="56"/>
  </w:num>
  <w:num w:numId="41" w16cid:durableId="2074740234">
    <w:abstractNumId w:val="54"/>
  </w:num>
  <w:num w:numId="42" w16cid:durableId="105540839">
    <w:abstractNumId w:val="36"/>
  </w:num>
  <w:num w:numId="43" w16cid:durableId="1129935056">
    <w:abstractNumId w:val="26"/>
  </w:num>
  <w:num w:numId="44" w16cid:durableId="1686206560">
    <w:abstractNumId w:val="44"/>
  </w:num>
  <w:num w:numId="45" w16cid:durableId="2072994766">
    <w:abstractNumId w:val="29"/>
  </w:num>
  <w:num w:numId="46" w16cid:durableId="1424257094">
    <w:abstractNumId w:val="18"/>
  </w:num>
  <w:num w:numId="47" w16cid:durableId="1132675017">
    <w:abstractNumId w:val="7"/>
  </w:num>
  <w:num w:numId="48" w16cid:durableId="281152508">
    <w:abstractNumId w:val="6"/>
  </w:num>
  <w:num w:numId="49" w16cid:durableId="904804276">
    <w:abstractNumId w:val="5"/>
  </w:num>
  <w:num w:numId="50" w16cid:durableId="1488283826">
    <w:abstractNumId w:val="4"/>
  </w:num>
  <w:num w:numId="51" w16cid:durableId="127480176">
    <w:abstractNumId w:val="3"/>
  </w:num>
  <w:num w:numId="52" w16cid:durableId="974406250">
    <w:abstractNumId w:val="2"/>
  </w:num>
  <w:num w:numId="53" w16cid:durableId="2023773345">
    <w:abstractNumId w:val="1"/>
  </w:num>
  <w:num w:numId="54" w16cid:durableId="1391001963">
    <w:abstractNumId w:val="0"/>
  </w:num>
  <w:num w:numId="55" w16cid:durableId="13190946">
    <w:abstractNumId w:val="30"/>
  </w:num>
  <w:num w:numId="56" w16cid:durableId="930115844">
    <w:abstractNumId w:val="59"/>
  </w:num>
  <w:num w:numId="57" w16cid:durableId="1388450943">
    <w:abstractNumId w:val="42"/>
  </w:num>
  <w:num w:numId="58" w16cid:durableId="890073912">
    <w:abstractNumId w:val="24"/>
  </w:num>
  <w:num w:numId="59" w16cid:durableId="1386175870">
    <w:abstractNumId w:val="10"/>
  </w:num>
  <w:num w:numId="60" w16cid:durableId="714937490">
    <w:abstractNumId w:val="45"/>
  </w:num>
  <w:num w:numId="61" w16cid:durableId="1256746506">
    <w:abstractNumId w:val="32"/>
  </w:num>
  <w:num w:numId="62" w16cid:durableId="1812284032">
    <w:abstractNumId w:val="27"/>
  </w:num>
  <w:num w:numId="63" w16cid:durableId="1738358222">
    <w:abstractNumId w:val="14"/>
  </w:num>
  <w:num w:numId="64" w16cid:durableId="968971906">
    <w:abstractNumId w:val="38"/>
  </w:num>
  <w:num w:numId="65" w16cid:durableId="74400513">
    <w:abstractNumId w:val="46"/>
  </w:num>
  <w:num w:numId="66" w16cid:durableId="1891109393">
    <w:abstractNumId w:val="5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7BA"/>
    <w:rsid w:val="00000280"/>
    <w:rsid w:val="000002AA"/>
    <w:rsid w:val="000006E4"/>
    <w:rsid w:val="00000E87"/>
    <w:rsid w:val="000010A0"/>
    <w:rsid w:val="00001235"/>
    <w:rsid w:val="000013EB"/>
    <w:rsid w:val="0000165A"/>
    <w:rsid w:val="000017B7"/>
    <w:rsid w:val="00001C38"/>
    <w:rsid w:val="00001E22"/>
    <w:rsid w:val="00001E2A"/>
    <w:rsid w:val="000024B7"/>
    <w:rsid w:val="000024C4"/>
    <w:rsid w:val="000024D5"/>
    <w:rsid w:val="000025C4"/>
    <w:rsid w:val="00002890"/>
    <w:rsid w:val="00002BE3"/>
    <w:rsid w:val="00002DEC"/>
    <w:rsid w:val="00002F28"/>
    <w:rsid w:val="00003025"/>
    <w:rsid w:val="0000326D"/>
    <w:rsid w:val="0000332E"/>
    <w:rsid w:val="000033AB"/>
    <w:rsid w:val="000033F6"/>
    <w:rsid w:val="0000345B"/>
    <w:rsid w:val="00003BDF"/>
    <w:rsid w:val="00003CBF"/>
    <w:rsid w:val="00004473"/>
    <w:rsid w:val="000046AB"/>
    <w:rsid w:val="0000493A"/>
    <w:rsid w:val="00004A8F"/>
    <w:rsid w:val="00004EA9"/>
    <w:rsid w:val="00004F2D"/>
    <w:rsid w:val="000052E2"/>
    <w:rsid w:val="000057C6"/>
    <w:rsid w:val="00005893"/>
    <w:rsid w:val="00005A18"/>
    <w:rsid w:val="00005CDE"/>
    <w:rsid w:val="00005D4A"/>
    <w:rsid w:val="0000600F"/>
    <w:rsid w:val="000060E3"/>
    <w:rsid w:val="00006179"/>
    <w:rsid w:val="00006195"/>
    <w:rsid w:val="000065AC"/>
    <w:rsid w:val="00006787"/>
    <w:rsid w:val="0000686B"/>
    <w:rsid w:val="0000699D"/>
    <w:rsid w:val="000069BA"/>
    <w:rsid w:val="00006A0A"/>
    <w:rsid w:val="00006C3C"/>
    <w:rsid w:val="00006E29"/>
    <w:rsid w:val="000070CF"/>
    <w:rsid w:val="00007213"/>
    <w:rsid w:val="0000724F"/>
    <w:rsid w:val="000072E8"/>
    <w:rsid w:val="00007397"/>
    <w:rsid w:val="00007454"/>
    <w:rsid w:val="000074AF"/>
    <w:rsid w:val="000079B7"/>
    <w:rsid w:val="00007BAF"/>
    <w:rsid w:val="00010044"/>
    <w:rsid w:val="000103F2"/>
    <w:rsid w:val="000104A6"/>
    <w:rsid w:val="000104DC"/>
    <w:rsid w:val="000105E0"/>
    <w:rsid w:val="00010683"/>
    <w:rsid w:val="000107F2"/>
    <w:rsid w:val="00010861"/>
    <w:rsid w:val="00010BDF"/>
    <w:rsid w:val="00010FFC"/>
    <w:rsid w:val="00011023"/>
    <w:rsid w:val="00011105"/>
    <w:rsid w:val="0001112D"/>
    <w:rsid w:val="0001127D"/>
    <w:rsid w:val="000112BD"/>
    <w:rsid w:val="000112E1"/>
    <w:rsid w:val="00011354"/>
    <w:rsid w:val="00011464"/>
    <w:rsid w:val="000114D9"/>
    <w:rsid w:val="00011AAC"/>
    <w:rsid w:val="00011B8E"/>
    <w:rsid w:val="00011C5D"/>
    <w:rsid w:val="00011DCF"/>
    <w:rsid w:val="00011F00"/>
    <w:rsid w:val="00012029"/>
    <w:rsid w:val="00012215"/>
    <w:rsid w:val="00012229"/>
    <w:rsid w:val="0001286A"/>
    <w:rsid w:val="00012951"/>
    <w:rsid w:val="00012AA3"/>
    <w:rsid w:val="00012D6C"/>
    <w:rsid w:val="00012D77"/>
    <w:rsid w:val="00012F89"/>
    <w:rsid w:val="00013029"/>
    <w:rsid w:val="000130ED"/>
    <w:rsid w:val="00013416"/>
    <w:rsid w:val="000134DC"/>
    <w:rsid w:val="000135D3"/>
    <w:rsid w:val="000135E8"/>
    <w:rsid w:val="00013B5C"/>
    <w:rsid w:val="00013C45"/>
    <w:rsid w:val="00013D8C"/>
    <w:rsid w:val="00014220"/>
    <w:rsid w:val="00014354"/>
    <w:rsid w:val="00014460"/>
    <w:rsid w:val="000145C6"/>
    <w:rsid w:val="00014614"/>
    <w:rsid w:val="00014777"/>
    <w:rsid w:val="00014826"/>
    <w:rsid w:val="000148B6"/>
    <w:rsid w:val="00014923"/>
    <w:rsid w:val="00014D6C"/>
    <w:rsid w:val="00014ED6"/>
    <w:rsid w:val="0001507C"/>
    <w:rsid w:val="0001508A"/>
    <w:rsid w:val="0001511B"/>
    <w:rsid w:val="00015542"/>
    <w:rsid w:val="000155E7"/>
    <w:rsid w:val="00015603"/>
    <w:rsid w:val="00015612"/>
    <w:rsid w:val="000158A7"/>
    <w:rsid w:val="00015908"/>
    <w:rsid w:val="00015A55"/>
    <w:rsid w:val="00015AE5"/>
    <w:rsid w:val="00015C71"/>
    <w:rsid w:val="00015CD4"/>
    <w:rsid w:val="00015E2D"/>
    <w:rsid w:val="000165E0"/>
    <w:rsid w:val="0001674D"/>
    <w:rsid w:val="000169BE"/>
    <w:rsid w:val="00016A60"/>
    <w:rsid w:val="00016A9E"/>
    <w:rsid w:val="00016C41"/>
    <w:rsid w:val="00016E0C"/>
    <w:rsid w:val="00016E2B"/>
    <w:rsid w:val="00016F5D"/>
    <w:rsid w:val="00017100"/>
    <w:rsid w:val="00017336"/>
    <w:rsid w:val="00017566"/>
    <w:rsid w:val="00017649"/>
    <w:rsid w:val="00017EE3"/>
    <w:rsid w:val="00020211"/>
    <w:rsid w:val="00020437"/>
    <w:rsid w:val="00020550"/>
    <w:rsid w:val="0002086D"/>
    <w:rsid w:val="00020A6B"/>
    <w:rsid w:val="00020ABF"/>
    <w:rsid w:val="00020B9F"/>
    <w:rsid w:val="00020D43"/>
    <w:rsid w:val="000212F4"/>
    <w:rsid w:val="000215B5"/>
    <w:rsid w:val="000217A2"/>
    <w:rsid w:val="000218E0"/>
    <w:rsid w:val="00021A2B"/>
    <w:rsid w:val="00021B54"/>
    <w:rsid w:val="00021C9F"/>
    <w:rsid w:val="00021D3C"/>
    <w:rsid w:val="00021E52"/>
    <w:rsid w:val="00021F36"/>
    <w:rsid w:val="000220A7"/>
    <w:rsid w:val="00022127"/>
    <w:rsid w:val="000223EB"/>
    <w:rsid w:val="000224F4"/>
    <w:rsid w:val="000224F9"/>
    <w:rsid w:val="0002265B"/>
    <w:rsid w:val="000226AD"/>
    <w:rsid w:val="000227BA"/>
    <w:rsid w:val="00022855"/>
    <w:rsid w:val="0002292E"/>
    <w:rsid w:val="00022DB4"/>
    <w:rsid w:val="000230C7"/>
    <w:rsid w:val="00023154"/>
    <w:rsid w:val="000232B9"/>
    <w:rsid w:val="000233AE"/>
    <w:rsid w:val="00023BA8"/>
    <w:rsid w:val="00023CBB"/>
    <w:rsid w:val="00023FFA"/>
    <w:rsid w:val="00024342"/>
    <w:rsid w:val="000244D2"/>
    <w:rsid w:val="0002482D"/>
    <w:rsid w:val="0002494F"/>
    <w:rsid w:val="0002561B"/>
    <w:rsid w:val="0002569B"/>
    <w:rsid w:val="000257DE"/>
    <w:rsid w:val="00025A4A"/>
    <w:rsid w:val="00025B62"/>
    <w:rsid w:val="00025CE3"/>
    <w:rsid w:val="000261E8"/>
    <w:rsid w:val="00026492"/>
    <w:rsid w:val="000266EB"/>
    <w:rsid w:val="00026723"/>
    <w:rsid w:val="00026905"/>
    <w:rsid w:val="00026926"/>
    <w:rsid w:val="0002694D"/>
    <w:rsid w:val="0002695E"/>
    <w:rsid w:val="00026983"/>
    <w:rsid w:val="00026EB1"/>
    <w:rsid w:val="0002710B"/>
    <w:rsid w:val="00027402"/>
    <w:rsid w:val="00027532"/>
    <w:rsid w:val="00027628"/>
    <w:rsid w:val="00027881"/>
    <w:rsid w:val="000278AE"/>
    <w:rsid w:val="00027B94"/>
    <w:rsid w:val="00027C7D"/>
    <w:rsid w:val="00027CAC"/>
    <w:rsid w:val="00027CC0"/>
    <w:rsid w:val="00027EE7"/>
    <w:rsid w:val="00030082"/>
    <w:rsid w:val="00030177"/>
    <w:rsid w:val="000304AF"/>
    <w:rsid w:val="000304D9"/>
    <w:rsid w:val="00030517"/>
    <w:rsid w:val="00030774"/>
    <w:rsid w:val="000307F3"/>
    <w:rsid w:val="0003082B"/>
    <w:rsid w:val="00030ACB"/>
    <w:rsid w:val="00030AF2"/>
    <w:rsid w:val="00030AF3"/>
    <w:rsid w:val="00030C7C"/>
    <w:rsid w:val="00030DAB"/>
    <w:rsid w:val="00030E4B"/>
    <w:rsid w:val="0003136A"/>
    <w:rsid w:val="000313AD"/>
    <w:rsid w:val="000318A9"/>
    <w:rsid w:val="00031B10"/>
    <w:rsid w:val="00031FE5"/>
    <w:rsid w:val="0003231F"/>
    <w:rsid w:val="00032B2D"/>
    <w:rsid w:val="00032D03"/>
    <w:rsid w:val="00032DF2"/>
    <w:rsid w:val="00032E61"/>
    <w:rsid w:val="00032E79"/>
    <w:rsid w:val="00032ECA"/>
    <w:rsid w:val="00032FC2"/>
    <w:rsid w:val="00033060"/>
    <w:rsid w:val="0003322F"/>
    <w:rsid w:val="000334B5"/>
    <w:rsid w:val="000336F0"/>
    <w:rsid w:val="00033735"/>
    <w:rsid w:val="00033872"/>
    <w:rsid w:val="00033BA4"/>
    <w:rsid w:val="00033CCA"/>
    <w:rsid w:val="000340F0"/>
    <w:rsid w:val="00034279"/>
    <w:rsid w:val="00034492"/>
    <w:rsid w:val="00034722"/>
    <w:rsid w:val="0003496D"/>
    <w:rsid w:val="000349F7"/>
    <w:rsid w:val="00034D56"/>
    <w:rsid w:val="0003507A"/>
    <w:rsid w:val="000352C4"/>
    <w:rsid w:val="00035960"/>
    <w:rsid w:val="00035B1D"/>
    <w:rsid w:val="00035C8B"/>
    <w:rsid w:val="00035D63"/>
    <w:rsid w:val="00035E26"/>
    <w:rsid w:val="0003614E"/>
    <w:rsid w:val="000361A8"/>
    <w:rsid w:val="00036355"/>
    <w:rsid w:val="00036639"/>
    <w:rsid w:val="00036A75"/>
    <w:rsid w:val="00036BAE"/>
    <w:rsid w:val="00036BE5"/>
    <w:rsid w:val="00036CB7"/>
    <w:rsid w:val="00036DFB"/>
    <w:rsid w:val="0003731C"/>
    <w:rsid w:val="00037343"/>
    <w:rsid w:val="000373C0"/>
    <w:rsid w:val="00037C51"/>
    <w:rsid w:val="00037CC2"/>
    <w:rsid w:val="00037D12"/>
    <w:rsid w:val="000400D8"/>
    <w:rsid w:val="00040257"/>
    <w:rsid w:val="00040286"/>
    <w:rsid w:val="000403D6"/>
    <w:rsid w:val="000403E7"/>
    <w:rsid w:val="000403F5"/>
    <w:rsid w:val="0004045E"/>
    <w:rsid w:val="000404D9"/>
    <w:rsid w:val="00040628"/>
    <w:rsid w:val="00040A27"/>
    <w:rsid w:val="00040C76"/>
    <w:rsid w:val="00040CD6"/>
    <w:rsid w:val="00041451"/>
    <w:rsid w:val="00041514"/>
    <w:rsid w:val="000416D4"/>
    <w:rsid w:val="000419AB"/>
    <w:rsid w:val="000419D2"/>
    <w:rsid w:val="00041AAB"/>
    <w:rsid w:val="00041C87"/>
    <w:rsid w:val="00041ED6"/>
    <w:rsid w:val="00042338"/>
    <w:rsid w:val="0004250F"/>
    <w:rsid w:val="0004269B"/>
    <w:rsid w:val="000428C7"/>
    <w:rsid w:val="00042C96"/>
    <w:rsid w:val="00042C9E"/>
    <w:rsid w:val="00042D5A"/>
    <w:rsid w:val="00042D72"/>
    <w:rsid w:val="00043189"/>
    <w:rsid w:val="000434EA"/>
    <w:rsid w:val="00043588"/>
    <w:rsid w:val="0004373B"/>
    <w:rsid w:val="000437F4"/>
    <w:rsid w:val="00043AF5"/>
    <w:rsid w:val="00043C92"/>
    <w:rsid w:val="00043E04"/>
    <w:rsid w:val="0004403F"/>
    <w:rsid w:val="00044417"/>
    <w:rsid w:val="000444ED"/>
    <w:rsid w:val="00044509"/>
    <w:rsid w:val="0004473E"/>
    <w:rsid w:val="00044DEF"/>
    <w:rsid w:val="00044E16"/>
    <w:rsid w:val="00044E36"/>
    <w:rsid w:val="00044EFD"/>
    <w:rsid w:val="00044F1E"/>
    <w:rsid w:val="0004506D"/>
    <w:rsid w:val="00045297"/>
    <w:rsid w:val="000453EA"/>
    <w:rsid w:val="00045604"/>
    <w:rsid w:val="00045621"/>
    <w:rsid w:val="00045934"/>
    <w:rsid w:val="00045B66"/>
    <w:rsid w:val="00045B6A"/>
    <w:rsid w:val="00045BC2"/>
    <w:rsid w:val="00045E4C"/>
    <w:rsid w:val="00046167"/>
    <w:rsid w:val="00046770"/>
    <w:rsid w:val="00046ABF"/>
    <w:rsid w:val="00046F07"/>
    <w:rsid w:val="00046F27"/>
    <w:rsid w:val="00047028"/>
    <w:rsid w:val="00047095"/>
    <w:rsid w:val="000470FA"/>
    <w:rsid w:val="00047174"/>
    <w:rsid w:val="00047241"/>
    <w:rsid w:val="0004735A"/>
    <w:rsid w:val="0004753D"/>
    <w:rsid w:val="0004756A"/>
    <w:rsid w:val="00047647"/>
    <w:rsid w:val="0004771C"/>
    <w:rsid w:val="000477DA"/>
    <w:rsid w:val="00047922"/>
    <w:rsid w:val="00047A14"/>
    <w:rsid w:val="00047B54"/>
    <w:rsid w:val="00047C2B"/>
    <w:rsid w:val="00047E68"/>
    <w:rsid w:val="00047FD2"/>
    <w:rsid w:val="0005012B"/>
    <w:rsid w:val="00050698"/>
    <w:rsid w:val="000507B1"/>
    <w:rsid w:val="0005081D"/>
    <w:rsid w:val="0005084B"/>
    <w:rsid w:val="00050A06"/>
    <w:rsid w:val="00050A49"/>
    <w:rsid w:val="00050C9A"/>
    <w:rsid w:val="00050F83"/>
    <w:rsid w:val="00051133"/>
    <w:rsid w:val="00051142"/>
    <w:rsid w:val="00051427"/>
    <w:rsid w:val="00051604"/>
    <w:rsid w:val="000517AF"/>
    <w:rsid w:val="00051AFA"/>
    <w:rsid w:val="00051D07"/>
    <w:rsid w:val="00051F39"/>
    <w:rsid w:val="00052420"/>
    <w:rsid w:val="00052471"/>
    <w:rsid w:val="00052581"/>
    <w:rsid w:val="00052937"/>
    <w:rsid w:val="00052D84"/>
    <w:rsid w:val="00052EB1"/>
    <w:rsid w:val="00052F40"/>
    <w:rsid w:val="000530D9"/>
    <w:rsid w:val="0005332D"/>
    <w:rsid w:val="00053911"/>
    <w:rsid w:val="000539B0"/>
    <w:rsid w:val="00053B6D"/>
    <w:rsid w:val="00053C5C"/>
    <w:rsid w:val="00053E25"/>
    <w:rsid w:val="00053E84"/>
    <w:rsid w:val="00053F9C"/>
    <w:rsid w:val="00054A34"/>
    <w:rsid w:val="00054B54"/>
    <w:rsid w:val="00055016"/>
    <w:rsid w:val="00055198"/>
    <w:rsid w:val="00055571"/>
    <w:rsid w:val="000555CF"/>
    <w:rsid w:val="000555D0"/>
    <w:rsid w:val="00055816"/>
    <w:rsid w:val="00055CD8"/>
    <w:rsid w:val="00055E27"/>
    <w:rsid w:val="00055E44"/>
    <w:rsid w:val="00055E54"/>
    <w:rsid w:val="00055EF0"/>
    <w:rsid w:val="00055F1C"/>
    <w:rsid w:val="00055F27"/>
    <w:rsid w:val="00055F90"/>
    <w:rsid w:val="000560DF"/>
    <w:rsid w:val="000563A3"/>
    <w:rsid w:val="000564FD"/>
    <w:rsid w:val="0005657F"/>
    <w:rsid w:val="0005669F"/>
    <w:rsid w:val="000567AC"/>
    <w:rsid w:val="0005680B"/>
    <w:rsid w:val="00056986"/>
    <w:rsid w:val="00056B57"/>
    <w:rsid w:val="00057003"/>
    <w:rsid w:val="000571C8"/>
    <w:rsid w:val="000571CC"/>
    <w:rsid w:val="0005745C"/>
    <w:rsid w:val="00057779"/>
    <w:rsid w:val="00057ADB"/>
    <w:rsid w:val="00057D1D"/>
    <w:rsid w:val="00057D45"/>
    <w:rsid w:val="000600F4"/>
    <w:rsid w:val="000601D3"/>
    <w:rsid w:val="000604CE"/>
    <w:rsid w:val="000608DA"/>
    <w:rsid w:val="00060DB9"/>
    <w:rsid w:val="000613EE"/>
    <w:rsid w:val="000615EC"/>
    <w:rsid w:val="0006174A"/>
    <w:rsid w:val="000618FD"/>
    <w:rsid w:val="00061969"/>
    <w:rsid w:val="000619F1"/>
    <w:rsid w:val="00062370"/>
    <w:rsid w:val="000627CA"/>
    <w:rsid w:val="00062893"/>
    <w:rsid w:val="00062B43"/>
    <w:rsid w:val="00062BC5"/>
    <w:rsid w:val="00062D27"/>
    <w:rsid w:val="000634E8"/>
    <w:rsid w:val="00063626"/>
    <w:rsid w:val="00063690"/>
    <w:rsid w:val="00063A1A"/>
    <w:rsid w:val="00063A6A"/>
    <w:rsid w:val="00063C0F"/>
    <w:rsid w:val="00063C48"/>
    <w:rsid w:val="00064255"/>
    <w:rsid w:val="00064278"/>
    <w:rsid w:val="000642BB"/>
    <w:rsid w:val="00064337"/>
    <w:rsid w:val="00064340"/>
    <w:rsid w:val="00064388"/>
    <w:rsid w:val="000643F5"/>
    <w:rsid w:val="00064697"/>
    <w:rsid w:val="00064909"/>
    <w:rsid w:val="00064A5A"/>
    <w:rsid w:val="00064B90"/>
    <w:rsid w:val="00064CDD"/>
    <w:rsid w:val="00064D3B"/>
    <w:rsid w:val="00065266"/>
    <w:rsid w:val="00065349"/>
    <w:rsid w:val="00065396"/>
    <w:rsid w:val="0006549B"/>
    <w:rsid w:val="000657F6"/>
    <w:rsid w:val="00065A2D"/>
    <w:rsid w:val="00065BA2"/>
    <w:rsid w:val="00065C17"/>
    <w:rsid w:val="00065C28"/>
    <w:rsid w:val="00065C36"/>
    <w:rsid w:val="00065C91"/>
    <w:rsid w:val="00065DA4"/>
    <w:rsid w:val="00065DEA"/>
    <w:rsid w:val="00065E1A"/>
    <w:rsid w:val="00065FD0"/>
    <w:rsid w:val="000660B0"/>
    <w:rsid w:val="000660C0"/>
    <w:rsid w:val="00066190"/>
    <w:rsid w:val="0006634B"/>
    <w:rsid w:val="00066379"/>
    <w:rsid w:val="000663F1"/>
    <w:rsid w:val="000665E0"/>
    <w:rsid w:val="00066812"/>
    <w:rsid w:val="00066976"/>
    <w:rsid w:val="00066A9F"/>
    <w:rsid w:val="00066DA8"/>
    <w:rsid w:val="0006722B"/>
    <w:rsid w:val="000674F5"/>
    <w:rsid w:val="0006751C"/>
    <w:rsid w:val="000675A3"/>
    <w:rsid w:val="000676E0"/>
    <w:rsid w:val="000677D0"/>
    <w:rsid w:val="00067EC1"/>
    <w:rsid w:val="000709DE"/>
    <w:rsid w:val="00070C76"/>
    <w:rsid w:val="00070D44"/>
    <w:rsid w:val="00071426"/>
    <w:rsid w:val="000717A7"/>
    <w:rsid w:val="00071943"/>
    <w:rsid w:val="00071A42"/>
    <w:rsid w:val="00071B9D"/>
    <w:rsid w:val="00071D0A"/>
    <w:rsid w:val="00071DCF"/>
    <w:rsid w:val="00071E6D"/>
    <w:rsid w:val="00071F22"/>
    <w:rsid w:val="00071F3B"/>
    <w:rsid w:val="00071F5B"/>
    <w:rsid w:val="00072411"/>
    <w:rsid w:val="00072488"/>
    <w:rsid w:val="000724C4"/>
    <w:rsid w:val="000724D7"/>
    <w:rsid w:val="0007254E"/>
    <w:rsid w:val="000725C5"/>
    <w:rsid w:val="000727CF"/>
    <w:rsid w:val="0007280B"/>
    <w:rsid w:val="00072A13"/>
    <w:rsid w:val="00072A83"/>
    <w:rsid w:val="00072FEC"/>
    <w:rsid w:val="0007304D"/>
    <w:rsid w:val="0007314E"/>
    <w:rsid w:val="0007323E"/>
    <w:rsid w:val="00073561"/>
    <w:rsid w:val="00073670"/>
    <w:rsid w:val="00073685"/>
    <w:rsid w:val="000736F1"/>
    <w:rsid w:val="0007374A"/>
    <w:rsid w:val="000737D5"/>
    <w:rsid w:val="0007404E"/>
    <w:rsid w:val="00074234"/>
    <w:rsid w:val="000742BC"/>
    <w:rsid w:val="00074531"/>
    <w:rsid w:val="000746D0"/>
    <w:rsid w:val="000748F8"/>
    <w:rsid w:val="00074A30"/>
    <w:rsid w:val="00074AC9"/>
    <w:rsid w:val="00074D49"/>
    <w:rsid w:val="00074DA2"/>
    <w:rsid w:val="00074FDC"/>
    <w:rsid w:val="0007505F"/>
    <w:rsid w:val="0007512E"/>
    <w:rsid w:val="000752BA"/>
    <w:rsid w:val="000757E3"/>
    <w:rsid w:val="000758A8"/>
    <w:rsid w:val="00075C5E"/>
    <w:rsid w:val="00075F57"/>
    <w:rsid w:val="00076107"/>
    <w:rsid w:val="0007610E"/>
    <w:rsid w:val="0007616C"/>
    <w:rsid w:val="0007656B"/>
    <w:rsid w:val="000766BB"/>
    <w:rsid w:val="00076803"/>
    <w:rsid w:val="00076A4A"/>
    <w:rsid w:val="00076B65"/>
    <w:rsid w:val="00076DAE"/>
    <w:rsid w:val="00077478"/>
    <w:rsid w:val="00077837"/>
    <w:rsid w:val="00077A6C"/>
    <w:rsid w:val="00077B35"/>
    <w:rsid w:val="00077BB9"/>
    <w:rsid w:val="00077BD6"/>
    <w:rsid w:val="00077E41"/>
    <w:rsid w:val="00080404"/>
    <w:rsid w:val="000806B7"/>
    <w:rsid w:val="0008081C"/>
    <w:rsid w:val="00080BEA"/>
    <w:rsid w:val="00081149"/>
    <w:rsid w:val="000811F6"/>
    <w:rsid w:val="00081265"/>
    <w:rsid w:val="000812E3"/>
    <w:rsid w:val="000815AF"/>
    <w:rsid w:val="000815F7"/>
    <w:rsid w:val="0008161F"/>
    <w:rsid w:val="0008196D"/>
    <w:rsid w:val="00081A98"/>
    <w:rsid w:val="00081DB1"/>
    <w:rsid w:val="0008203B"/>
    <w:rsid w:val="00082092"/>
    <w:rsid w:val="00082373"/>
    <w:rsid w:val="0008280D"/>
    <w:rsid w:val="00082902"/>
    <w:rsid w:val="000829FC"/>
    <w:rsid w:val="00082AB1"/>
    <w:rsid w:val="00082B36"/>
    <w:rsid w:val="00082C6A"/>
    <w:rsid w:val="00082E88"/>
    <w:rsid w:val="00082ED7"/>
    <w:rsid w:val="00083340"/>
    <w:rsid w:val="000838C2"/>
    <w:rsid w:val="00083933"/>
    <w:rsid w:val="00083A36"/>
    <w:rsid w:val="00083FBB"/>
    <w:rsid w:val="000841D3"/>
    <w:rsid w:val="000843A7"/>
    <w:rsid w:val="000845BC"/>
    <w:rsid w:val="00084742"/>
    <w:rsid w:val="000848F9"/>
    <w:rsid w:val="0008495F"/>
    <w:rsid w:val="000849E4"/>
    <w:rsid w:val="00084B90"/>
    <w:rsid w:val="00084C10"/>
    <w:rsid w:val="0008517F"/>
    <w:rsid w:val="000851E1"/>
    <w:rsid w:val="00085213"/>
    <w:rsid w:val="00085394"/>
    <w:rsid w:val="000853F4"/>
    <w:rsid w:val="000856AC"/>
    <w:rsid w:val="000859AE"/>
    <w:rsid w:val="00085AFD"/>
    <w:rsid w:val="00085AFE"/>
    <w:rsid w:val="00085B05"/>
    <w:rsid w:val="00085B89"/>
    <w:rsid w:val="00085D4F"/>
    <w:rsid w:val="00085D8D"/>
    <w:rsid w:val="00085F5F"/>
    <w:rsid w:val="000860C0"/>
    <w:rsid w:val="000860EB"/>
    <w:rsid w:val="000861D5"/>
    <w:rsid w:val="000863E9"/>
    <w:rsid w:val="00086526"/>
    <w:rsid w:val="000865BA"/>
    <w:rsid w:val="0008674A"/>
    <w:rsid w:val="0008690C"/>
    <w:rsid w:val="0008698B"/>
    <w:rsid w:val="00086A39"/>
    <w:rsid w:val="00086BFB"/>
    <w:rsid w:val="00086DA3"/>
    <w:rsid w:val="00086EED"/>
    <w:rsid w:val="00086F7B"/>
    <w:rsid w:val="000873E7"/>
    <w:rsid w:val="00087406"/>
    <w:rsid w:val="00087616"/>
    <w:rsid w:val="00087633"/>
    <w:rsid w:val="000879EF"/>
    <w:rsid w:val="00087B02"/>
    <w:rsid w:val="00087C44"/>
    <w:rsid w:val="00087D53"/>
    <w:rsid w:val="00087F33"/>
    <w:rsid w:val="000902A6"/>
    <w:rsid w:val="00090369"/>
    <w:rsid w:val="000903D7"/>
    <w:rsid w:val="0009046E"/>
    <w:rsid w:val="000905B8"/>
    <w:rsid w:val="000908AB"/>
    <w:rsid w:val="00090A5D"/>
    <w:rsid w:val="00090A7A"/>
    <w:rsid w:val="00090A85"/>
    <w:rsid w:val="00090A89"/>
    <w:rsid w:val="00090E11"/>
    <w:rsid w:val="00090E5B"/>
    <w:rsid w:val="000917C7"/>
    <w:rsid w:val="000918E9"/>
    <w:rsid w:val="00091984"/>
    <w:rsid w:val="00091A2D"/>
    <w:rsid w:val="00091D3B"/>
    <w:rsid w:val="00091F2B"/>
    <w:rsid w:val="00091F70"/>
    <w:rsid w:val="00092154"/>
    <w:rsid w:val="0009226A"/>
    <w:rsid w:val="00092330"/>
    <w:rsid w:val="0009235A"/>
    <w:rsid w:val="000926C3"/>
    <w:rsid w:val="000927CB"/>
    <w:rsid w:val="0009280D"/>
    <w:rsid w:val="00092A34"/>
    <w:rsid w:val="00092EAE"/>
    <w:rsid w:val="0009301B"/>
    <w:rsid w:val="00093069"/>
    <w:rsid w:val="0009348D"/>
    <w:rsid w:val="00093DD9"/>
    <w:rsid w:val="00094088"/>
    <w:rsid w:val="0009437D"/>
    <w:rsid w:val="0009473B"/>
    <w:rsid w:val="00094A73"/>
    <w:rsid w:val="00094B11"/>
    <w:rsid w:val="00094DC1"/>
    <w:rsid w:val="00094EA9"/>
    <w:rsid w:val="00095105"/>
    <w:rsid w:val="0009517E"/>
    <w:rsid w:val="000954A6"/>
    <w:rsid w:val="00095656"/>
    <w:rsid w:val="00095714"/>
    <w:rsid w:val="00095752"/>
    <w:rsid w:val="00095874"/>
    <w:rsid w:val="00095985"/>
    <w:rsid w:val="00095A10"/>
    <w:rsid w:val="000964CF"/>
    <w:rsid w:val="00096A07"/>
    <w:rsid w:val="00096B56"/>
    <w:rsid w:val="00096C3C"/>
    <w:rsid w:val="00097548"/>
    <w:rsid w:val="00097696"/>
    <w:rsid w:val="00097749"/>
    <w:rsid w:val="000977A9"/>
    <w:rsid w:val="000979F3"/>
    <w:rsid w:val="00097A01"/>
    <w:rsid w:val="00097C38"/>
    <w:rsid w:val="00097E90"/>
    <w:rsid w:val="000A004F"/>
    <w:rsid w:val="000A0337"/>
    <w:rsid w:val="000A036B"/>
    <w:rsid w:val="000A03C4"/>
    <w:rsid w:val="000A053B"/>
    <w:rsid w:val="000A0807"/>
    <w:rsid w:val="000A0ADC"/>
    <w:rsid w:val="000A0BB9"/>
    <w:rsid w:val="000A0CBF"/>
    <w:rsid w:val="000A0E97"/>
    <w:rsid w:val="000A1038"/>
    <w:rsid w:val="000A111C"/>
    <w:rsid w:val="000A125A"/>
    <w:rsid w:val="000A13D2"/>
    <w:rsid w:val="000A1B99"/>
    <w:rsid w:val="000A204D"/>
    <w:rsid w:val="000A222F"/>
    <w:rsid w:val="000A22C6"/>
    <w:rsid w:val="000A252F"/>
    <w:rsid w:val="000A25A0"/>
    <w:rsid w:val="000A26E9"/>
    <w:rsid w:val="000A29FC"/>
    <w:rsid w:val="000A2B85"/>
    <w:rsid w:val="000A2C4F"/>
    <w:rsid w:val="000A3621"/>
    <w:rsid w:val="000A3913"/>
    <w:rsid w:val="000A3B1C"/>
    <w:rsid w:val="000A3B5B"/>
    <w:rsid w:val="000A3C05"/>
    <w:rsid w:val="000A3FF1"/>
    <w:rsid w:val="000A41C4"/>
    <w:rsid w:val="000A42C6"/>
    <w:rsid w:val="000A4391"/>
    <w:rsid w:val="000A44A8"/>
    <w:rsid w:val="000A466E"/>
    <w:rsid w:val="000A4A8E"/>
    <w:rsid w:val="000A4B3D"/>
    <w:rsid w:val="000A4DC5"/>
    <w:rsid w:val="000A4F39"/>
    <w:rsid w:val="000A4FCA"/>
    <w:rsid w:val="000A508A"/>
    <w:rsid w:val="000A5563"/>
    <w:rsid w:val="000A56E8"/>
    <w:rsid w:val="000A575A"/>
    <w:rsid w:val="000A5946"/>
    <w:rsid w:val="000A5A35"/>
    <w:rsid w:val="000A5C93"/>
    <w:rsid w:val="000A5F46"/>
    <w:rsid w:val="000A5F4B"/>
    <w:rsid w:val="000A6092"/>
    <w:rsid w:val="000A6456"/>
    <w:rsid w:val="000A645F"/>
    <w:rsid w:val="000A6500"/>
    <w:rsid w:val="000A652A"/>
    <w:rsid w:val="000A69BE"/>
    <w:rsid w:val="000A6EE5"/>
    <w:rsid w:val="000A700D"/>
    <w:rsid w:val="000A72BC"/>
    <w:rsid w:val="000A7350"/>
    <w:rsid w:val="000A7602"/>
    <w:rsid w:val="000A7760"/>
    <w:rsid w:val="000A77A7"/>
    <w:rsid w:val="000A78A0"/>
    <w:rsid w:val="000A7959"/>
    <w:rsid w:val="000A7A51"/>
    <w:rsid w:val="000A7B4B"/>
    <w:rsid w:val="000A7D46"/>
    <w:rsid w:val="000B0062"/>
    <w:rsid w:val="000B010F"/>
    <w:rsid w:val="000B0293"/>
    <w:rsid w:val="000B02B6"/>
    <w:rsid w:val="000B05C6"/>
    <w:rsid w:val="000B078D"/>
    <w:rsid w:val="000B0827"/>
    <w:rsid w:val="000B08EC"/>
    <w:rsid w:val="000B09E8"/>
    <w:rsid w:val="000B0A61"/>
    <w:rsid w:val="000B0BCA"/>
    <w:rsid w:val="000B0D24"/>
    <w:rsid w:val="000B10EC"/>
    <w:rsid w:val="000B14BA"/>
    <w:rsid w:val="000B15A5"/>
    <w:rsid w:val="000B1881"/>
    <w:rsid w:val="000B1963"/>
    <w:rsid w:val="000B1A71"/>
    <w:rsid w:val="000B1B66"/>
    <w:rsid w:val="000B1BDA"/>
    <w:rsid w:val="000B1DBB"/>
    <w:rsid w:val="000B1DC6"/>
    <w:rsid w:val="000B20E6"/>
    <w:rsid w:val="000B21B9"/>
    <w:rsid w:val="000B2383"/>
    <w:rsid w:val="000B2E68"/>
    <w:rsid w:val="000B2EE6"/>
    <w:rsid w:val="000B3742"/>
    <w:rsid w:val="000B37C1"/>
    <w:rsid w:val="000B3C26"/>
    <w:rsid w:val="000B3D02"/>
    <w:rsid w:val="000B3F11"/>
    <w:rsid w:val="000B411E"/>
    <w:rsid w:val="000B4286"/>
    <w:rsid w:val="000B4405"/>
    <w:rsid w:val="000B4455"/>
    <w:rsid w:val="000B47A5"/>
    <w:rsid w:val="000B489D"/>
    <w:rsid w:val="000B4CEA"/>
    <w:rsid w:val="000B5257"/>
    <w:rsid w:val="000B54E9"/>
    <w:rsid w:val="000B55FF"/>
    <w:rsid w:val="000B56CC"/>
    <w:rsid w:val="000B583C"/>
    <w:rsid w:val="000B598C"/>
    <w:rsid w:val="000B59D4"/>
    <w:rsid w:val="000B5A23"/>
    <w:rsid w:val="000B5A7E"/>
    <w:rsid w:val="000B5B73"/>
    <w:rsid w:val="000B5D46"/>
    <w:rsid w:val="000B5D5B"/>
    <w:rsid w:val="000B60B7"/>
    <w:rsid w:val="000B62B2"/>
    <w:rsid w:val="000B64EE"/>
    <w:rsid w:val="000B6572"/>
    <w:rsid w:val="000B67E9"/>
    <w:rsid w:val="000B68A9"/>
    <w:rsid w:val="000B6999"/>
    <w:rsid w:val="000B6B0B"/>
    <w:rsid w:val="000B6BB0"/>
    <w:rsid w:val="000B6FED"/>
    <w:rsid w:val="000B7E47"/>
    <w:rsid w:val="000B7F72"/>
    <w:rsid w:val="000C031E"/>
    <w:rsid w:val="000C0653"/>
    <w:rsid w:val="000C073A"/>
    <w:rsid w:val="000C0A2F"/>
    <w:rsid w:val="000C0D2E"/>
    <w:rsid w:val="000C0D8F"/>
    <w:rsid w:val="000C0ECC"/>
    <w:rsid w:val="000C14CB"/>
    <w:rsid w:val="000C1557"/>
    <w:rsid w:val="000C15B5"/>
    <w:rsid w:val="000C176D"/>
    <w:rsid w:val="000C1816"/>
    <w:rsid w:val="000C1B1E"/>
    <w:rsid w:val="000C1C25"/>
    <w:rsid w:val="000C1C28"/>
    <w:rsid w:val="000C1D87"/>
    <w:rsid w:val="000C2006"/>
    <w:rsid w:val="000C2198"/>
    <w:rsid w:val="000C2227"/>
    <w:rsid w:val="000C2355"/>
    <w:rsid w:val="000C23DD"/>
    <w:rsid w:val="000C2506"/>
    <w:rsid w:val="000C25A2"/>
    <w:rsid w:val="000C27A6"/>
    <w:rsid w:val="000C2A29"/>
    <w:rsid w:val="000C2A9A"/>
    <w:rsid w:val="000C2BDE"/>
    <w:rsid w:val="000C2CF6"/>
    <w:rsid w:val="000C2D92"/>
    <w:rsid w:val="000C2DCB"/>
    <w:rsid w:val="000C3046"/>
    <w:rsid w:val="000C31F4"/>
    <w:rsid w:val="000C32E0"/>
    <w:rsid w:val="000C3315"/>
    <w:rsid w:val="000C3480"/>
    <w:rsid w:val="000C34DE"/>
    <w:rsid w:val="000C3536"/>
    <w:rsid w:val="000C36A0"/>
    <w:rsid w:val="000C3708"/>
    <w:rsid w:val="000C3761"/>
    <w:rsid w:val="000C3B4F"/>
    <w:rsid w:val="000C3DB4"/>
    <w:rsid w:val="000C3E9C"/>
    <w:rsid w:val="000C3FF5"/>
    <w:rsid w:val="000C41D4"/>
    <w:rsid w:val="000C42A0"/>
    <w:rsid w:val="000C431A"/>
    <w:rsid w:val="000C4325"/>
    <w:rsid w:val="000C4708"/>
    <w:rsid w:val="000C48A6"/>
    <w:rsid w:val="000C4C66"/>
    <w:rsid w:val="000C4E80"/>
    <w:rsid w:val="000C4F39"/>
    <w:rsid w:val="000C521E"/>
    <w:rsid w:val="000C5457"/>
    <w:rsid w:val="000C554B"/>
    <w:rsid w:val="000C5552"/>
    <w:rsid w:val="000C58A8"/>
    <w:rsid w:val="000C58B8"/>
    <w:rsid w:val="000C59FC"/>
    <w:rsid w:val="000C5A84"/>
    <w:rsid w:val="000C5ED4"/>
    <w:rsid w:val="000C5F96"/>
    <w:rsid w:val="000C6038"/>
    <w:rsid w:val="000C6117"/>
    <w:rsid w:val="000C615D"/>
    <w:rsid w:val="000C679E"/>
    <w:rsid w:val="000C6BC3"/>
    <w:rsid w:val="000C6D06"/>
    <w:rsid w:val="000C6D0A"/>
    <w:rsid w:val="000C7121"/>
    <w:rsid w:val="000C7235"/>
    <w:rsid w:val="000C7263"/>
    <w:rsid w:val="000C727A"/>
    <w:rsid w:val="000C7290"/>
    <w:rsid w:val="000C72A9"/>
    <w:rsid w:val="000C7373"/>
    <w:rsid w:val="000C7475"/>
    <w:rsid w:val="000C7734"/>
    <w:rsid w:val="000C77B7"/>
    <w:rsid w:val="000C7867"/>
    <w:rsid w:val="000C7882"/>
    <w:rsid w:val="000D0071"/>
    <w:rsid w:val="000D00D6"/>
    <w:rsid w:val="000D044E"/>
    <w:rsid w:val="000D05FF"/>
    <w:rsid w:val="000D0658"/>
    <w:rsid w:val="000D0834"/>
    <w:rsid w:val="000D08AC"/>
    <w:rsid w:val="000D0C5E"/>
    <w:rsid w:val="000D0CAC"/>
    <w:rsid w:val="000D0D04"/>
    <w:rsid w:val="000D0E66"/>
    <w:rsid w:val="000D101D"/>
    <w:rsid w:val="000D112E"/>
    <w:rsid w:val="000D11E2"/>
    <w:rsid w:val="000D17F7"/>
    <w:rsid w:val="000D194C"/>
    <w:rsid w:val="000D1E9B"/>
    <w:rsid w:val="000D1F83"/>
    <w:rsid w:val="000D2013"/>
    <w:rsid w:val="000D20F8"/>
    <w:rsid w:val="000D221B"/>
    <w:rsid w:val="000D2894"/>
    <w:rsid w:val="000D29B0"/>
    <w:rsid w:val="000D29CC"/>
    <w:rsid w:val="000D303F"/>
    <w:rsid w:val="000D32EA"/>
    <w:rsid w:val="000D3839"/>
    <w:rsid w:val="000D3964"/>
    <w:rsid w:val="000D3B34"/>
    <w:rsid w:val="000D3C7E"/>
    <w:rsid w:val="000D3CDA"/>
    <w:rsid w:val="000D3E07"/>
    <w:rsid w:val="000D3FE8"/>
    <w:rsid w:val="000D4077"/>
    <w:rsid w:val="000D41AE"/>
    <w:rsid w:val="000D4590"/>
    <w:rsid w:val="000D4626"/>
    <w:rsid w:val="000D470F"/>
    <w:rsid w:val="000D488E"/>
    <w:rsid w:val="000D488F"/>
    <w:rsid w:val="000D4D41"/>
    <w:rsid w:val="000D4E2D"/>
    <w:rsid w:val="000D4F0A"/>
    <w:rsid w:val="000D4F6C"/>
    <w:rsid w:val="000D5251"/>
    <w:rsid w:val="000D53D8"/>
    <w:rsid w:val="000D5484"/>
    <w:rsid w:val="000D54A4"/>
    <w:rsid w:val="000D576D"/>
    <w:rsid w:val="000D5964"/>
    <w:rsid w:val="000D5A83"/>
    <w:rsid w:val="000D5C55"/>
    <w:rsid w:val="000D5C91"/>
    <w:rsid w:val="000D6007"/>
    <w:rsid w:val="000D6300"/>
    <w:rsid w:val="000D632B"/>
    <w:rsid w:val="000D647A"/>
    <w:rsid w:val="000D66BE"/>
    <w:rsid w:val="000D6802"/>
    <w:rsid w:val="000D6A06"/>
    <w:rsid w:val="000D6B3E"/>
    <w:rsid w:val="000D6BDB"/>
    <w:rsid w:val="000D6C95"/>
    <w:rsid w:val="000D7008"/>
    <w:rsid w:val="000D73BB"/>
    <w:rsid w:val="000D7610"/>
    <w:rsid w:val="000D77EA"/>
    <w:rsid w:val="000D786C"/>
    <w:rsid w:val="000D7917"/>
    <w:rsid w:val="000D7B3F"/>
    <w:rsid w:val="000D7BAF"/>
    <w:rsid w:val="000D7D3A"/>
    <w:rsid w:val="000D7FAF"/>
    <w:rsid w:val="000E01AE"/>
    <w:rsid w:val="000E0232"/>
    <w:rsid w:val="000E03B9"/>
    <w:rsid w:val="000E0749"/>
    <w:rsid w:val="000E09AD"/>
    <w:rsid w:val="000E0D26"/>
    <w:rsid w:val="000E0E21"/>
    <w:rsid w:val="000E1114"/>
    <w:rsid w:val="000E11D4"/>
    <w:rsid w:val="000E12AD"/>
    <w:rsid w:val="000E131A"/>
    <w:rsid w:val="000E1329"/>
    <w:rsid w:val="000E1586"/>
    <w:rsid w:val="000E182E"/>
    <w:rsid w:val="000E1A0B"/>
    <w:rsid w:val="000E1A52"/>
    <w:rsid w:val="000E1FDD"/>
    <w:rsid w:val="000E1FF1"/>
    <w:rsid w:val="000E22CD"/>
    <w:rsid w:val="000E2580"/>
    <w:rsid w:val="000E28A7"/>
    <w:rsid w:val="000E2FE6"/>
    <w:rsid w:val="000E30A4"/>
    <w:rsid w:val="000E313B"/>
    <w:rsid w:val="000E3357"/>
    <w:rsid w:val="000E34B3"/>
    <w:rsid w:val="000E36A5"/>
    <w:rsid w:val="000E36EB"/>
    <w:rsid w:val="000E3773"/>
    <w:rsid w:val="000E37E0"/>
    <w:rsid w:val="000E37E3"/>
    <w:rsid w:val="000E387D"/>
    <w:rsid w:val="000E3922"/>
    <w:rsid w:val="000E3A28"/>
    <w:rsid w:val="000E3B80"/>
    <w:rsid w:val="000E3E9D"/>
    <w:rsid w:val="000E4057"/>
    <w:rsid w:val="000E42B4"/>
    <w:rsid w:val="000E43AC"/>
    <w:rsid w:val="000E4639"/>
    <w:rsid w:val="000E4651"/>
    <w:rsid w:val="000E4661"/>
    <w:rsid w:val="000E4A0A"/>
    <w:rsid w:val="000E4D1D"/>
    <w:rsid w:val="000E4DDD"/>
    <w:rsid w:val="000E4F3E"/>
    <w:rsid w:val="000E4F87"/>
    <w:rsid w:val="000E5052"/>
    <w:rsid w:val="000E520A"/>
    <w:rsid w:val="000E534C"/>
    <w:rsid w:val="000E5429"/>
    <w:rsid w:val="000E567A"/>
    <w:rsid w:val="000E57B6"/>
    <w:rsid w:val="000E58AA"/>
    <w:rsid w:val="000E5A9D"/>
    <w:rsid w:val="000E5B79"/>
    <w:rsid w:val="000E5C2A"/>
    <w:rsid w:val="000E5E12"/>
    <w:rsid w:val="000E62ED"/>
    <w:rsid w:val="000E68E2"/>
    <w:rsid w:val="000E6F94"/>
    <w:rsid w:val="000E7541"/>
    <w:rsid w:val="000E7574"/>
    <w:rsid w:val="000E75F2"/>
    <w:rsid w:val="000E7813"/>
    <w:rsid w:val="000E7B64"/>
    <w:rsid w:val="000E7F96"/>
    <w:rsid w:val="000E7FEA"/>
    <w:rsid w:val="000F02DF"/>
    <w:rsid w:val="000F0503"/>
    <w:rsid w:val="000F06A4"/>
    <w:rsid w:val="000F0C3B"/>
    <w:rsid w:val="000F0CC9"/>
    <w:rsid w:val="000F0CF9"/>
    <w:rsid w:val="000F0E0A"/>
    <w:rsid w:val="000F0E8B"/>
    <w:rsid w:val="000F10D3"/>
    <w:rsid w:val="000F1133"/>
    <w:rsid w:val="000F1203"/>
    <w:rsid w:val="000F12EC"/>
    <w:rsid w:val="000F1907"/>
    <w:rsid w:val="000F1922"/>
    <w:rsid w:val="000F1A03"/>
    <w:rsid w:val="000F1A51"/>
    <w:rsid w:val="000F1BEA"/>
    <w:rsid w:val="000F2483"/>
    <w:rsid w:val="000F24DA"/>
    <w:rsid w:val="000F2702"/>
    <w:rsid w:val="000F279A"/>
    <w:rsid w:val="000F2B5D"/>
    <w:rsid w:val="000F2B68"/>
    <w:rsid w:val="000F2D2B"/>
    <w:rsid w:val="000F3058"/>
    <w:rsid w:val="000F30A4"/>
    <w:rsid w:val="000F30FE"/>
    <w:rsid w:val="000F3206"/>
    <w:rsid w:val="000F32C8"/>
    <w:rsid w:val="000F34FA"/>
    <w:rsid w:val="000F3720"/>
    <w:rsid w:val="000F37FF"/>
    <w:rsid w:val="000F38E4"/>
    <w:rsid w:val="000F39B2"/>
    <w:rsid w:val="000F3D55"/>
    <w:rsid w:val="000F3F8C"/>
    <w:rsid w:val="000F4197"/>
    <w:rsid w:val="000F4228"/>
    <w:rsid w:val="000F43FF"/>
    <w:rsid w:val="000F440A"/>
    <w:rsid w:val="000F488B"/>
    <w:rsid w:val="000F48A3"/>
    <w:rsid w:val="000F4A2D"/>
    <w:rsid w:val="000F4BB1"/>
    <w:rsid w:val="000F4C2D"/>
    <w:rsid w:val="000F4E04"/>
    <w:rsid w:val="000F5058"/>
    <w:rsid w:val="000F5431"/>
    <w:rsid w:val="000F56CE"/>
    <w:rsid w:val="000F59A8"/>
    <w:rsid w:val="000F5A98"/>
    <w:rsid w:val="000F5BCC"/>
    <w:rsid w:val="000F5C2B"/>
    <w:rsid w:val="000F5C2E"/>
    <w:rsid w:val="000F5DDB"/>
    <w:rsid w:val="000F5E83"/>
    <w:rsid w:val="000F5EBF"/>
    <w:rsid w:val="000F60D0"/>
    <w:rsid w:val="000F611E"/>
    <w:rsid w:val="000F620B"/>
    <w:rsid w:val="000F6327"/>
    <w:rsid w:val="000F67AE"/>
    <w:rsid w:val="000F69F1"/>
    <w:rsid w:val="000F6A2D"/>
    <w:rsid w:val="000F6D33"/>
    <w:rsid w:val="000F6D95"/>
    <w:rsid w:val="000F6E92"/>
    <w:rsid w:val="000F7347"/>
    <w:rsid w:val="000F74C9"/>
    <w:rsid w:val="000F7B66"/>
    <w:rsid w:val="000F7D2E"/>
    <w:rsid w:val="0010013C"/>
    <w:rsid w:val="00100180"/>
    <w:rsid w:val="001004B4"/>
    <w:rsid w:val="00100774"/>
    <w:rsid w:val="001008D3"/>
    <w:rsid w:val="00100974"/>
    <w:rsid w:val="00100A28"/>
    <w:rsid w:val="00100C6E"/>
    <w:rsid w:val="00100C83"/>
    <w:rsid w:val="001011D5"/>
    <w:rsid w:val="001011E1"/>
    <w:rsid w:val="00101246"/>
    <w:rsid w:val="001012D6"/>
    <w:rsid w:val="00101361"/>
    <w:rsid w:val="00101421"/>
    <w:rsid w:val="00101605"/>
    <w:rsid w:val="001017ED"/>
    <w:rsid w:val="00101D07"/>
    <w:rsid w:val="001020A3"/>
    <w:rsid w:val="0010212A"/>
    <w:rsid w:val="0010218F"/>
    <w:rsid w:val="00102207"/>
    <w:rsid w:val="00102253"/>
    <w:rsid w:val="001022FD"/>
    <w:rsid w:val="00102742"/>
    <w:rsid w:val="00102CC7"/>
    <w:rsid w:val="00102EF9"/>
    <w:rsid w:val="0010319D"/>
    <w:rsid w:val="00103662"/>
    <w:rsid w:val="00103830"/>
    <w:rsid w:val="00103A4B"/>
    <w:rsid w:val="00103BE2"/>
    <w:rsid w:val="00103D79"/>
    <w:rsid w:val="00103DD1"/>
    <w:rsid w:val="00104166"/>
    <w:rsid w:val="00104272"/>
    <w:rsid w:val="0010445C"/>
    <w:rsid w:val="001047E1"/>
    <w:rsid w:val="001048C9"/>
    <w:rsid w:val="00104E42"/>
    <w:rsid w:val="00104F8B"/>
    <w:rsid w:val="0010531E"/>
    <w:rsid w:val="001055D9"/>
    <w:rsid w:val="00105686"/>
    <w:rsid w:val="00105835"/>
    <w:rsid w:val="00105951"/>
    <w:rsid w:val="00105B12"/>
    <w:rsid w:val="00105BCB"/>
    <w:rsid w:val="00106333"/>
    <w:rsid w:val="00106348"/>
    <w:rsid w:val="0010644D"/>
    <w:rsid w:val="00106594"/>
    <w:rsid w:val="001065D2"/>
    <w:rsid w:val="00106685"/>
    <w:rsid w:val="00106692"/>
    <w:rsid w:val="001066C6"/>
    <w:rsid w:val="00106791"/>
    <w:rsid w:val="00106B6F"/>
    <w:rsid w:val="00106E14"/>
    <w:rsid w:val="00106F34"/>
    <w:rsid w:val="00107343"/>
    <w:rsid w:val="001074FB"/>
    <w:rsid w:val="0010760B"/>
    <w:rsid w:val="0010764B"/>
    <w:rsid w:val="00107869"/>
    <w:rsid w:val="00107A74"/>
    <w:rsid w:val="00110117"/>
    <w:rsid w:val="00110194"/>
    <w:rsid w:val="00110603"/>
    <w:rsid w:val="001108E2"/>
    <w:rsid w:val="00110951"/>
    <w:rsid w:val="00110FD6"/>
    <w:rsid w:val="00111201"/>
    <w:rsid w:val="001115D2"/>
    <w:rsid w:val="001116C0"/>
    <w:rsid w:val="00111797"/>
    <w:rsid w:val="00111811"/>
    <w:rsid w:val="0011191F"/>
    <w:rsid w:val="00111B8C"/>
    <w:rsid w:val="00111B98"/>
    <w:rsid w:val="00111C0A"/>
    <w:rsid w:val="00111CC1"/>
    <w:rsid w:val="00112169"/>
    <w:rsid w:val="001124F9"/>
    <w:rsid w:val="00112678"/>
    <w:rsid w:val="00112696"/>
    <w:rsid w:val="00112A57"/>
    <w:rsid w:val="00112D83"/>
    <w:rsid w:val="0011303B"/>
    <w:rsid w:val="001132EA"/>
    <w:rsid w:val="00113666"/>
    <w:rsid w:val="00113A0A"/>
    <w:rsid w:val="00113EE9"/>
    <w:rsid w:val="001142DA"/>
    <w:rsid w:val="00114336"/>
    <w:rsid w:val="00114348"/>
    <w:rsid w:val="001146D1"/>
    <w:rsid w:val="001147D8"/>
    <w:rsid w:val="00114861"/>
    <w:rsid w:val="00114ABD"/>
    <w:rsid w:val="00114B2E"/>
    <w:rsid w:val="00114D19"/>
    <w:rsid w:val="00114D88"/>
    <w:rsid w:val="00114F1B"/>
    <w:rsid w:val="00115125"/>
    <w:rsid w:val="0011553A"/>
    <w:rsid w:val="00115966"/>
    <w:rsid w:val="00115C44"/>
    <w:rsid w:val="00115C7D"/>
    <w:rsid w:val="00115E45"/>
    <w:rsid w:val="00115F10"/>
    <w:rsid w:val="00115F8D"/>
    <w:rsid w:val="00115FAC"/>
    <w:rsid w:val="0011614F"/>
    <w:rsid w:val="00116738"/>
    <w:rsid w:val="001167B1"/>
    <w:rsid w:val="0011687D"/>
    <w:rsid w:val="001169C1"/>
    <w:rsid w:val="00116D7A"/>
    <w:rsid w:val="00116E0F"/>
    <w:rsid w:val="00116E2A"/>
    <w:rsid w:val="00116F44"/>
    <w:rsid w:val="00116FE4"/>
    <w:rsid w:val="001170AA"/>
    <w:rsid w:val="00117480"/>
    <w:rsid w:val="001174C8"/>
    <w:rsid w:val="00117DFC"/>
    <w:rsid w:val="00117EB3"/>
    <w:rsid w:val="00117F2E"/>
    <w:rsid w:val="00120070"/>
    <w:rsid w:val="0012038C"/>
    <w:rsid w:val="00120550"/>
    <w:rsid w:val="00120B64"/>
    <w:rsid w:val="00120F55"/>
    <w:rsid w:val="001213C2"/>
    <w:rsid w:val="0012176C"/>
    <w:rsid w:val="001219ED"/>
    <w:rsid w:val="00121A16"/>
    <w:rsid w:val="00121BB0"/>
    <w:rsid w:val="00121DCC"/>
    <w:rsid w:val="00121E91"/>
    <w:rsid w:val="001220DA"/>
    <w:rsid w:val="00122821"/>
    <w:rsid w:val="00122887"/>
    <w:rsid w:val="001229EC"/>
    <w:rsid w:val="00122A39"/>
    <w:rsid w:val="00122A94"/>
    <w:rsid w:val="00122BA8"/>
    <w:rsid w:val="00122D11"/>
    <w:rsid w:val="00122D78"/>
    <w:rsid w:val="001233D3"/>
    <w:rsid w:val="00123546"/>
    <w:rsid w:val="00123574"/>
    <w:rsid w:val="001237B0"/>
    <w:rsid w:val="0012383F"/>
    <w:rsid w:val="001238B7"/>
    <w:rsid w:val="00123EAB"/>
    <w:rsid w:val="00124034"/>
    <w:rsid w:val="00124098"/>
    <w:rsid w:val="001240B5"/>
    <w:rsid w:val="00124403"/>
    <w:rsid w:val="00124425"/>
    <w:rsid w:val="00124990"/>
    <w:rsid w:val="001249A4"/>
    <w:rsid w:val="00124C6D"/>
    <w:rsid w:val="00125113"/>
    <w:rsid w:val="00125240"/>
    <w:rsid w:val="00125545"/>
    <w:rsid w:val="001255B3"/>
    <w:rsid w:val="001255B9"/>
    <w:rsid w:val="001256CF"/>
    <w:rsid w:val="00125A7C"/>
    <w:rsid w:val="00125D3E"/>
    <w:rsid w:val="00125E77"/>
    <w:rsid w:val="00125EF9"/>
    <w:rsid w:val="001262F1"/>
    <w:rsid w:val="00126742"/>
    <w:rsid w:val="00126781"/>
    <w:rsid w:val="00126F64"/>
    <w:rsid w:val="00126F93"/>
    <w:rsid w:val="00127094"/>
    <w:rsid w:val="001270D0"/>
    <w:rsid w:val="0012726E"/>
    <w:rsid w:val="00127472"/>
    <w:rsid w:val="0012748F"/>
    <w:rsid w:val="00127727"/>
    <w:rsid w:val="00127A12"/>
    <w:rsid w:val="00127A82"/>
    <w:rsid w:val="00127B7D"/>
    <w:rsid w:val="00127CDA"/>
    <w:rsid w:val="0013041A"/>
    <w:rsid w:val="001306A5"/>
    <w:rsid w:val="00130A99"/>
    <w:rsid w:val="00130AC5"/>
    <w:rsid w:val="00131468"/>
    <w:rsid w:val="001316D6"/>
    <w:rsid w:val="001316FB"/>
    <w:rsid w:val="00131753"/>
    <w:rsid w:val="00131A47"/>
    <w:rsid w:val="00131A8B"/>
    <w:rsid w:val="00131AB3"/>
    <w:rsid w:val="00131E5B"/>
    <w:rsid w:val="00132647"/>
    <w:rsid w:val="001326E8"/>
    <w:rsid w:val="001327DF"/>
    <w:rsid w:val="001328CF"/>
    <w:rsid w:val="00132A71"/>
    <w:rsid w:val="00132B2E"/>
    <w:rsid w:val="00132E20"/>
    <w:rsid w:val="00133227"/>
    <w:rsid w:val="0013330D"/>
    <w:rsid w:val="001333F9"/>
    <w:rsid w:val="00133433"/>
    <w:rsid w:val="00133582"/>
    <w:rsid w:val="001335B4"/>
    <w:rsid w:val="001338BF"/>
    <w:rsid w:val="00133924"/>
    <w:rsid w:val="00133956"/>
    <w:rsid w:val="00133A1D"/>
    <w:rsid w:val="00133C2D"/>
    <w:rsid w:val="00133D06"/>
    <w:rsid w:val="00133D15"/>
    <w:rsid w:val="00133DF7"/>
    <w:rsid w:val="00133EAD"/>
    <w:rsid w:val="00134569"/>
    <w:rsid w:val="0013474C"/>
    <w:rsid w:val="00134757"/>
    <w:rsid w:val="00134770"/>
    <w:rsid w:val="00134835"/>
    <w:rsid w:val="00134A11"/>
    <w:rsid w:val="00134C0F"/>
    <w:rsid w:val="00134E71"/>
    <w:rsid w:val="00134E8D"/>
    <w:rsid w:val="00134EE7"/>
    <w:rsid w:val="00134EFA"/>
    <w:rsid w:val="00135082"/>
    <w:rsid w:val="0013536A"/>
    <w:rsid w:val="001353AB"/>
    <w:rsid w:val="00135724"/>
    <w:rsid w:val="001359EA"/>
    <w:rsid w:val="00135A0D"/>
    <w:rsid w:val="00135B0E"/>
    <w:rsid w:val="00135BB7"/>
    <w:rsid w:val="00135DC7"/>
    <w:rsid w:val="00135E4D"/>
    <w:rsid w:val="0013623E"/>
    <w:rsid w:val="00136515"/>
    <w:rsid w:val="0013692B"/>
    <w:rsid w:val="00136B7C"/>
    <w:rsid w:val="00136E1C"/>
    <w:rsid w:val="00136ECC"/>
    <w:rsid w:val="001374D4"/>
    <w:rsid w:val="001375E9"/>
    <w:rsid w:val="001376CB"/>
    <w:rsid w:val="001378A0"/>
    <w:rsid w:val="00137A1B"/>
    <w:rsid w:val="00137AEE"/>
    <w:rsid w:val="00137BD3"/>
    <w:rsid w:val="00137CE4"/>
    <w:rsid w:val="00137DEE"/>
    <w:rsid w:val="0014005D"/>
    <w:rsid w:val="00140602"/>
    <w:rsid w:val="00140677"/>
    <w:rsid w:val="0014078E"/>
    <w:rsid w:val="00140919"/>
    <w:rsid w:val="00140A4E"/>
    <w:rsid w:val="00140A82"/>
    <w:rsid w:val="00140DE9"/>
    <w:rsid w:val="00141247"/>
    <w:rsid w:val="00141285"/>
    <w:rsid w:val="001412C6"/>
    <w:rsid w:val="0014135F"/>
    <w:rsid w:val="001414C5"/>
    <w:rsid w:val="0014176E"/>
    <w:rsid w:val="00141B1E"/>
    <w:rsid w:val="00141B65"/>
    <w:rsid w:val="00141BC5"/>
    <w:rsid w:val="00141F3E"/>
    <w:rsid w:val="00142094"/>
    <w:rsid w:val="00142107"/>
    <w:rsid w:val="0014215A"/>
    <w:rsid w:val="0014267F"/>
    <w:rsid w:val="00142850"/>
    <w:rsid w:val="00142AFF"/>
    <w:rsid w:val="00142B8F"/>
    <w:rsid w:val="00142B9F"/>
    <w:rsid w:val="00142C57"/>
    <w:rsid w:val="00143451"/>
    <w:rsid w:val="001434B2"/>
    <w:rsid w:val="001436BE"/>
    <w:rsid w:val="0014391F"/>
    <w:rsid w:val="00143DB1"/>
    <w:rsid w:val="00143EEC"/>
    <w:rsid w:val="0014423A"/>
    <w:rsid w:val="001442F4"/>
    <w:rsid w:val="00144584"/>
    <w:rsid w:val="001445C5"/>
    <w:rsid w:val="0014469E"/>
    <w:rsid w:val="001446B8"/>
    <w:rsid w:val="00144B5D"/>
    <w:rsid w:val="00144F23"/>
    <w:rsid w:val="00145499"/>
    <w:rsid w:val="0014570D"/>
    <w:rsid w:val="001458E3"/>
    <w:rsid w:val="00145912"/>
    <w:rsid w:val="00145AA7"/>
    <w:rsid w:val="00145BDB"/>
    <w:rsid w:val="00145C0A"/>
    <w:rsid w:val="00145D10"/>
    <w:rsid w:val="00145D7E"/>
    <w:rsid w:val="00145DAC"/>
    <w:rsid w:val="00145F7F"/>
    <w:rsid w:val="00146234"/>
    <w:rsid w:val="00146558"/>
    <w:rsid w:val="0014672C"/>
    <w:rsid w:val="00146979"/>
    <w:rsid w:val="00146A23"/>
    <w:rsid w:val="00146CBC"/>
    <w:rsid w:val="00146D89"/>
    <w:rsid w:val="001470BF"/>
    <w:rsid w:val="0014730A"/>
    <w:rsid w:val="0014740B"/>
    <w:rsid w:val="001475FD"/>
    <w:rsid w:val="00147660"/>
    <w:rsid w:val="001476C6"/>
    <w:rsid w:val="00147BA0"/>
    <w:rsid w:val="00147BA5"/>
    <w:rsid w:val="00147ED1"/>
    <w:rsid w:val="0015008D"/>
    <w:rsid w:val="001500D4"/>
    <w:rsid w:val="001500D6"/>
    <w:rsid w:val="00150158"/>
    <w:rsid w:val="00150220"/>
    <w:rsid w:val="001505B7"/>
    <w:rsid w:val="00150BF3"/>
    <w:rsid w:val="00150F03"/>
    <w:rsid w:val="00151003"/>
    <w:rsid w:val="001510D7"/>
    <w:rsid w:val="001512C4"/>
    <w:rsid w:val="00151359"/>
    <w:rsid w:val="0015137D"/>
    <w:rsid w:val="00151708"/>
    <w:rsid w:val="001517A8"/>
    <w:rsid w:val="001519A8"/>
    <w:rsid w:val="001519AD"/>
    <w:rsid w:val="00151C44"/>
    <w:rsid w:val="0015215C"/>
    <w:rsid w:val="0015233E"/>
    <w:rsid w:val="00152D48"/>
    <w:rsid w:val="00152FB9"/>
    <w:rsid w:val="00153210"/>
    <w:rsid w:val="0015329F"/>
    <w:rsid w:val="00153395"/>
    <w:rsid w:val="0015364A"/>
    <w:rsid w:val="0015381E"/>
    <w:rsid w:val="00153BD1"/>
    <w:rsid w:val="00153CE5"/>
    <w:rsid w:val="00153D8B"/>
    <w:rsid w:val="00153F9C"/>
    <w:rsid w:val="0015453F"/>
    <w:rsid w:val="00154582"/>
    <w:rsid w:val="001546F0"/>
    <w:rsid w:val="00154793"/>
    <w:rsid w:val="001547A5"/>
    <w:rsid w:val="00154822"/>
    <w:rsid w:val="0015482B"/>
    <w:rsid w:val="00154C5C"/>
    <w:rsid w:val="00154D52"/>
    <w:rsid w:val="00155356"/>
    <w:rsid w:val="001554CE"/>
    <w:rsid w:val="00155722"/>
    <w:rsid w:val="00155793"/>
    <w:rsid w:val="001559C8"/>
    <w:rsid w:val="00155C75"/>
    <w:rsid w:val="00156332"/>
    <w:rsid w:val="00156392"/>
    <w:rsid w:val="00156B32"/>
    <w:rsid w:val="00156D32"/>
    <w:rsid w:val="00157086"/>
    <w:rsid w:val="001573B3"/>
    <w:rsid w:val="00157620"/>
    <w:rsid w:val="00157917"/>
    <w:rsid w:val="0015791A"/>
    <w:rsid w:val="00157C41"/>
    <w:rsid w:val="00157C66"/>
    <w:rsid w:val="00157CB8"/>
    <w:rsid w:val="00160007"/>
    <w:rsid w:val="001603A0"/>
    <w:rsid w:val="001605A3"/>
    <w:rsid w:val="0016064F"/>
    <w:rsid w:val="00160B33"/>
    <w:rsid w:val="00160D5E"/>
    <w:rsid w:val="00161126"/>
    <w:rsid w:val="0016132C"/>
    <w:rsid w:val="0016135E"/>
    <w:rsid w:val="00161572"/>
    <w:rsid w:val="00161609"/>
    <w:rsid w:val="00161650"/>
    <w:rsid w:val="00161A94"/>
    <w:rsid w:val="00161AE9"/>
    <w:rsid w:val="00161B02"/>
    <w:rsid w:val="00161F12"/>
    <w:rsid w:val="0016211F"/>
    <w:rsid w:val="0016215B"/>
    <w:rsid w:val="00162527"/>
    <w:rsid w:val="00162A31"/>
    <w:rsid w:val="00162A63"/>
    <w:rsid w:val="00162B46"/>
    <w:rsid w:val="00162D77"/>
    <w:rsid w:val="00162FB0"/>
    <w:rsid w:val="00163018"/>
    <w:rsid w:val="00163210"/>
    <w:rsid w:val="0016354A"/>
    <w:rsid w:val="0016366F"/>
    <w:rsid w:val="00163801"/>
    <w:rsid w:val="00163E41"/>
    <w:rsid w:val="00163E9E"/>
    <w:rsid w:val="001640B0"/>
    <w:rsid w:val="0016424F"/>
    <w:rsid w:val="001643FF"/>
    <w:rsid w:val="00164676"/>
    <w:rsid w:val="001646F4"/>
    <w:rsid w:val="001647F4"/>
    <w:rsid w:val="00164844"/>
    <w:rsid w:val="00164A77"/>
    <w:rsid w:val="00164AD9"/>
    <w:rsid w:val="00164B65"/>
    <w:rsid w:val="00164FDD"/>
    <w:rsid w:val="001650DD"/>
    <w:rsid w:val="0016517A"/>
    <w:rsid w:val="00165428"/>
    <w:rsid w:val="00165482"/>
    <w:rsid w:val="001654FD"/>
    <w:rsid w:val="0016559F"/>
    <w:rsid w:val="0016564E"/>
    <w:rsid w:val="00165A18"/>
    <w:rsid w:val="00165C42"/>
    <w:rsid w:val="00165CF3"/>
    <w:rsid w:val="00165E1D"/>
    <w:rsid w:val="00165FA0"/>
    <w:rsid w:val="00166148"/>
    <w:rsid w:val="001661D9"/>
    <w:rsid w:val="00166267"/>
    <w:rsid w:val="001663C8"/>
    <w:rsid w:val="001667E0"/>
    <w:rsid w:val="00166C37"/>
    <w:rsid w:val="00166CFC"/>
    <w:rsid w:val="00166DD9"/>
    <w:rsid w:val="00166F07"/>
    <w:rsid w:val="00167175"/>
    <w:rsid w:val="001671D4"/>
    <w:rsid w:val="001672ED"/>
    <w:rsid w:val="001676AE"/>
    <w:rsid w:val="001678D1"/>
    <w:rsid w:val="00167C79"/>
    <w:rsid w:val="0017009B"/>
    <w:rsid w:val="0017037E"/>
    <w:rsid w:val="001704F0"/>
    <w:rsid w:val="00170540"/>
    <w:rsid w:val="00170572"/>
    <w:rsid w:val="00170619"/>
    <w:rsid w:val="00170642"/>
    <w:rsid w:val="001706B8"/>
    <w:rsid w:val="001708EC"/>
    <w:rsid w:val="001708F6"/>
    <w:rsid w:val="00170B1A"/>
    <w:rsid w:val="00170D21"/>
    <w:rsid w:val="00170D9D"/>
    <w:rsid w:val="0017121B"/>
    <w:rsid w:val="00171658"/>
    <w:rsid w:val="00171BFC"/>
    <w:rsid w:val="001721DB"/>
    <w:rsid w:val="001723B2"/>
    <w:rsid w:val="0017240D"/>
    <w:rsid w:val="00172688"/>
    <w:rsid w:val="00172689"/>
    <w:rsid w:val="00172AF5"/>
    <w:rsid w:val="00172B99"/>
    <w:rsid w:val="00172C26"/>
    <w:rsid w:val="00172D4C"/>
    <w:rsid w:val="00172DC1"/>
    <w:rsid w:val="00172E90"/>
    <w:rsid w:val="001731EE"/>
    <w:rsid w:val="00173338"/>
    <w:rsid w:val="00173384"/>
    <w:rsid w:val="0017341D"/>
    <w:rsid w:val="001735F0"/>
    <w:rsid w:val="0017384B"/>
    <w:rsid w:val="001739B5"/>
    <w:rsid w:val="00173C7D"/>
    <w:rsid w:val="001740C3"/>
    <w:rsid w:val="00174186"/>
    <w:rsid w:val="001741DC"/>
    <w:rsid w:val="0017437C"/>
    <w:rsid w:val="001743E0"/>
    <w:rsid w:val="001745DB"/>
    <w:rsid w:val="001745F9"/>
    <w:rsid w:val="0017471F"/>
    <w:rsid w:val="001747A0"/>
    <w:rsid w:val="001747F8"/>
    <w:rsid w:val="00174899"/>
    <w:rsid w:val="00174B84"/>
    <w:rsid w:val="00174DC9"/>
    <w:rsid w:val="00174EC9"/>
    <w:rsid w:val="00174F8D"/>
    <w:rsid w:val="00175068"/>
    <w:rsid w:val="0017518B"/>
    <w:rsid w:val="0017555F"/>
    <w:rsid w:val="001759E7"/>
    <w:rsid w:val="00175A49"/>
    <w:rsid w:val="00175CEB"/>
    <w:rsid w:val="001764D3"/>
    <w:rsid w:val="00176570"/>
    <w:rsid w:val="001767B2"/>
    <w:rsid w:val="00176898"/>
    <w:rsid w:val="00176DC1"/>
    <w:rsid w:val="00176E6E"/>
    <w:rsid w:val="00176FC5"/>
    <w:rsid w:val="001771CD"/>
    <w:rsid w:val="001773A9"/>
    <w:rsid w:val="00177EAE"/>
    <w:rsid w:val="00177FC3"/>
    <w:rsid w:val="001800F0"/>
    <w:rsid w:val="0018013A"/>
    <w:rsid w:val="00180233"/>
    <w:rsid w:val="001802D9"/>
    <w:rsid w:val="001803AE"/>
    <w:rsid w:val="001803DC"/>
    <w:rsid w:val="00180494"/>
    <w:rsid w:val="0018092D"/>
    <w:rsid w:val="00180D5E"/>
    <w:rsid w:val="00181374"/>
    <w:rsid w:val="00181849"/>
    <w:rsid w:val="00182202"/>
    <w:rsid w:val="00182248"/>
    <w:rsid w:val="001822FF"/>
    <w:rsid w:val="00182640"/>
    <w:rsid w:val="001826B5"/>
    <w:rsid w:val="001827D5"/>
    <w:rsid w:val="00182ACA"/>
    <w:rsid w:val="00182B5A"/>
    <w:rsid w:val="00182DDF"/>
    <w:rsid w:val="00182EF7"/>
    <w:rsid w:val="00182F93"/>
    <w:rsid w:val="00183153"/>
    <w:rsid w:val="0018315F"/>
    <w:rsid w:val="001832F2"/>
    <w:rsid w:val="00183373"/>
    <w:rsid w:val="001834AB"/>
    <w:rsid w:val="001835B2"/>
    <w:rsid w:val="0018399B"/>
    <w:rsid w:val="00183BA3"/>
    <w:rsid w:val="00183CFB"/>
    <w:rsid w:val="00184256"/>
    <w:rsid w:val="001843EC"/>
    <w:rsid w:val="0018459C"/>
    <w:rsid w:val="00184747"/>
    <w:rsid w:val="001847C4"/>
    <w:rsid w:val="001848DE"/>
    <w:rsid w:val="0018496A"/>
    <w:rsid w:val="00184AF3"/>
    <w:rsid w:val="00184C63"/>
    <w:rsid w:val="00185047"/>
    <w:rsid w:val="001851AB"/>
    <w:rsid w:val="001852F4"/>
    <w:rsid w:val="001854C3"/>
    <w:rsid w:val="00185807"/>
    <w:rsid w:val="00185A87"/>
    <w:rsid w:val="00185BE4"/>
    <w:rsid w:val="00185C19"/>
    <w:rsid w:val="00185F39"/>
    <w:rsid w:val="0018650B"/>
    <w:rsid w:val="00186915"/>
    <w:rsid w:val="00186AA8"/>
    <w:rsid w:val="00186AEF"/>
    <w:rsid w:val="00186B41"/>
    <w:rsid w:val="00186F20"/>
    <w:rsid w:val="00187189"/>
    <w:rsid w:val="00187814"/>
    <w:rsid w:val="00187854"/>
    <w:rsid w:val="00187904"/>
    <w:rsid w:val="00187AF3"/>
    <w:rsid w:val="00187EF4"/>
    <w:rsid w:val="00190175"/>
    <w:rsid w:val="001901F5"/>
    <w:rsid w:val="00190219"/>
    <w:rsid w:val="001906BF"/>
    <w:rsid w:val="001908D0"/>
    <w:rsid w:val="00190D4C"/>
    <w:rsid w:val="00190EE2"/>
    <w:rsid w:val="00190FA0"/>
    <w:rsid w:val="00190FAC"/>
    <w:rsid w:val="00190FEF"/>
    <w:rsid w:val="0019105B"/>
    <w:rsid w:val="00191081"/>
    <w:rsid w:val="001911B9"/>
    <w:rsid w:val="001911CF"/>
    <w:rsid w:val="00191364"/>
    <w:rsid w:val="00191456"/>
    <w:rsid w:val="001917BE"/>
    <w:rsid w:val="001919CE"/>
    <w:rsid w:val="00191D78"/>
    <w:rsid w:val="00191D89"/>
    <w:rsid w:val="00191E56"/>
    <w:rsid w:val="0019223B"/>
    <w:rsid w:val="001925A8"/>
    <w:rsid w:val="001927C4"/>
    <w:rsid w:val="00192D29"/>
    <w:rsid w:val="00192DE0"/>
    <w:rsid w:val="00192F58"/>
    <w:rsid w:val="00193089"/>
    <w:rsid w:val="001930C2"/>
    <w:rsid w:val="00193124"/>
    <w:rsid w:val="001931AC"/>
    <w:rsid w:val="00193415"/>
    <w:rsid w:val="00193977"/>
    <w:rsid w:val="001939D5"/>
    <w:rsid w:val="00193CAB"/>
    <w:rsid w:val="00193EE5"/>
    <w:rsid w:val="00193FFF"/>
    <w:rsid w:val="0019414C"/>
    <w:rsid w:val="001943BF"/>
    <w:rsid w:val="001947C5"/>
    <w:rsid w:val="00194F2B"/>
    <w:rsid w:val="00194F51"/>
    <w:rsid w:val="0019502A"/>
    <w:rsid w:val="00195103"/>
    <w:rsid w:val="0019511C"/>
    <w:rsid w:val="001951FB"/>
    <w:rsid w:val="001953EA"/>
    <w:rsid w:val="00195576"/>
    <w:rsid w:val="001955E8"/>
    <w:rsid w:val="00195857"/>
    <w:rsid w:val="00195897"/>
    <w:rsid w:val="00195967"/>
    <w:rsid w:val="00195985"/>
    <w:rsid w:val="001959DF"/>
    <w:rsid w:val="00195C3F"/>
    <w:rsid w:val="00195C4F"/>
    <w:rsid w:val="00195FA2"/>
    <w:rsid w:val="001961CB"/>
    <w:rsid w:val="00196427"/>
    <w:rsid w:val="00196714"/>
    <w:rsid w:val="0019673D"/>
    <w:rsid w:val="0019673F"/>
    <w:rsid w:val="0019681C"/>
    <w:rsid w:val="0019697A"/>
    <w:rsid w:val="00196D65"/>
    <w:rsid w:val="00196DC9"/>
    <w:rsid w:val="00196F2E"/>
    <w:rsid w:val="00197103"/>
    <w:rsid w:val="0019717F"/>
    <w:rsid w:val="001975F7"/>
    <w:rsid w:val="001976F3"/>
    <w:rsid w:val="0019771A"/>
    <w:rsid w:val="00197A9C"/>
    <w:rsid w:val="00197CC5"/>
    <w:rsid w:val="00197DF5"/>
    <w:rsid w:val="001A006C"/>
    <w:rsid w:val="001A0457"/>
    <w:rsid w:val="001A0472"/>
    <w:rsid w:val="001A0A73"/>
    <w:rsid w:val="001A0B5D"/>
    <w:rsid w:val="001A0D9D"/>
    <w:rsid w:val="001A0D9F"/>
    <w:rsid w:val="001A0F14"/>
    <w:rsid w:val="001A11B3"/>
    <w:rsid w:val="001A14E5"/>
    <w:rsid w:val="001A1830"/>
    <w:rsid w:val="001A1A32"/>
    <w:rsid w:val="001A1CEA"/>
    <w:rsid w:val="001A1EF1"/>
    <w:rsid w:val="001A2099"/>
    <w:rsid w:val="001A2485"/>
    <w:rsid w:val="001A26E7"/>
    <w:rsid w:val="001A2A14"/>
    <w:rsid w:val="001A2CAA"/>
    <w:rsid w:val="001A2D3F"/>
    <w:rsid w:val="001A2F2E"/>
    <w:rsid w:val="001A2FCE"/>
    <w:rsid w:val="001A320C"/>
    <w:rsid w:val="001A33EA"/>
    <w:rsid w:val="001A34D3"/>
    <w:rsid w:val="001A3730"/>
    <w:rsid w:val="001A39C5"/>
    <w:rsid w:val="001A3ABF"/>
    <w:rsid w:val="001A3B58"/>
    <w:rsid w:val="001A3B7D"/>
    <w:rsid w:val="001A457B"/>
    <w:rsid w:val="001A46BB"/>
    <w:rsid w:val="001A473F"/>
    <w:rsid w:val="001A484F"/>
    <w:rsid w:val="001A4A41"/>
    <w:rsid w:val="001A4B8E"/>
    <w:rsid w:val="001A4BB8"/>
    <w:rsid w:val="001A4BDA"/>
    <w:rsid w:val="001A4EE4"/>
    <w:rsid w:val="001A4FD8"/>
    <w:rsid w:val="001A4FDE"/>
    <w:rsid w:val="001A500B"/>
    <w:rsid w:val="001A57E6"/>
    <w:rsid w:val="001A5D73"/>
    <w:rsid w:val="001A5DCC"/>
    <w:rsid w:val="001A629B"/>
    <w:rsid w:val="001A6747"/>
    <w:rsid w:val="001A67D1"/>
    <w:rsid w:val="001A680C"/>
    <w:rsid w:val="001A6B3B"/>
    <w:rsid w:val="001A6DDE"/>
    <w:rsid w:val="001A71BF"/>
    <w:rsid w:val="001A72DD"/>
    <w:rsid w:val="001A73DC"/>
    <w:rsid w:val="001A7438"/>
    <w:rsid w:val="001A766A"/>
    <w:rsid w:val="001A7B12"/>
    <w:rsid w:val="001A7BE4"/>
    <w:rsid w:val="001A7D5F"/>
    <w:rsid w:val="001B001C"/>
    <w:rsid w:val="001B0043"/>
    <w:rsid w:val="001B011A"/>
    <w:rsid w:val="001B01C0"/>
    <w:rsid w:val="001B03CB"/>
    <w:rsid w:val="001B0524"/>
    <w:rsid w:val="001B0AB8"/>
    <w:rsid w:val="001B0B4E"/>
    <w:rsid w:val="001B0ED9"/>
    <w:rsid w:val="001B103F"/>
    <w:rsid w:val="001B12B8"/>
    <w:rsid w:val="001B1485"/>
    <w:rsid w:val="001B16C3"/>
    <w:rsid w:val="001B184A"/>
    <w:rsid w:val="001B18A2"/>
    <w:rsid w:val="001B190C"/>
    <w:rsid w:val="001B1AD4"/>
    <w:rsid w:val="001B1D97"/>
    <w:rsid w:val="001B29CE"/>
    <w:rsid w:val="001B2DAB"/>
    <w:rsid w:val="001B2E46"/>
    <w:rsid w:val="001B3149"/>
    <w:rsid w:val="001B332D"/>
    <w:rsid w:val="001B33C2"/>
    <w:rsid w:val="001B36DE"/>
    <w:rsid w:val="001B37F3"/>
    <w:rsid w:val="001B3AD4"/>
    <w:rsid w:val="001B3BDC"/>
    <w:rsid w:val="001B3CE7"/>
    <w:rsid w:val="001B3E07"/>
    <w:rsid w:val="001B3E0A"/>
    <w:rsid w:val="001B3EF1"/>
    <w:rsid w:val="001B4116"/>
    <w:rsid w:val="001B4C9D"/>
    <w:rsid w:val="001B4F8B"/>
    <w:rsid w:val="001B4F8D"/>
    <w:rsid w:val="001B5081"/>
    <w:rsid w:val="001B5148"/>
    <w:rsid w:val="001B525E"/>
    <w:rsid w:val="001B545F"/>
    <w:rsid w:val="001B55B2"/>
    <w:rsid w:val="001B5CA2"/>
    <w:rsid w:val="001B5CB3"/>
    <w:rsid w:val="001B5D5D"/>
    <w:rsid w:val="001B5EC3"/>
    <w:rsid w:val="001B5F48"/>
    <w:rsid w:val="001B6106"/>
    <w:rsid w:val="001B6269"/>
    <w:rsid w:val="001B62BB"/>
    <w:rsid w:val="001B636D"/>
    <w:rsid w:val="001B63E4"/>
    <w:rsid w:val="001B65CE"/>
    <w:rsid w:val="001B665A"/>
    <w:rsid w:val="001B6B48"/>
    <w:rsid w:val="001B6C36"/>
    <w:rsid w:val="001B6D27"/>
    <w:rsid w:val="001B6FD2"/>
    <w:rsid w:val="001B7385"/>
    <w:rsid w:val="001B738A"/>
    <w:rsid w:val="001B73FF"/>
    <w:rsid w:val="001B757D"/>
    <w:rsid w:val="001B7602"/>
    <w:rsid w:val="001B76B0"/>
    <w:rsid w:val="001B7759"/>
    <w:rsid w:val="001B7834"/>
    <w:rsid w:val="001B7A0B"/>
    <w:rsid w:val="001B7B6B"/>
    <w:rsid w:val="001B7C94"/>
    <w:rsid w:val="001B7D31"/>
    <w:rsid w:val="001C078D"/>
    <w:rsid w:val="001C094A"/>
    <w:rsid w:val="001C0D29"/>
    <w:rsid w:val="001C111B"/>
    <w:rsid w:val="001C1136"/>
    <w:rsid w:val="001C11F8"/>
    <w:rsid w:val="001C15EE"/>
    <w:rsid w:val="001C18EF"/>
    <w:rsid w:val="001C18FA"/>
    <w:rsid w:val="001C1C00"/>
    <w:rsid w:val="001C1E47"/>
    <w:rsid w:val="001C1FFC"/>
    <w:rsid w:val="001C2051"/>
    <w:rsid w:val="001C2173"/>
    <w:rsid w:val="001C21E0"/>
    <w:rsid w:val="001C23CE"/>
    <w:rsid w:val="001C23FA"/>
    <w:rsid w:val="001C24CB"/>
    <w:rsid w:val="001C2501"/>
    <w:rsid w:val="001C2670"/>
    <w:rsid w:val="001C278D"/>
    <w:rsid w:val="001C2925"/>
    <w:rsid w:val="001C2965"/>
    <w:rsid w:val="001C29CF"/>
    <w:rsid w:val="001C2A42"/>
    <w:rsid w:val="001C2E81"/>
    <w:rsid w:val="001C2F01"/>
    <w:rsid w:val="001C2FA5"/>
    <w:rsid w:val="001C3254"/>
    <w:rsid w:val="001C3785"/>
    <w:rsid w:val="001C3DFC"/>
    <w:rsid w:val="001C43FF"/>
    <w:rsid w:val="001C4642"/>
    <w:rsid w:val="001C4758"/>
    <w:rsid w:val="001C48E0"/>
    <w:rsid w:val="001C4B31"/>
    <w:rsid w:val="001C4B91"/>
    <w:rsid w:val="001C5215"/>
    <w:rsid w:val="001C5243"/>
    <w:rsid w:val="001C53E8"/>
    <w:rsid w:val="001C5539"/>
    <w:rsid w:val="001C55E0"/>
    <w:rsid w:val="001C5602"/>
    <w:rsid w:val="001C56E1"/>
    <w:rsid w:val="001C589E"/>
    <w:rsid w:val="001C5C7A"/>
    <w:rsid w:val="001C6400"/>
    <w:rsid w:val="001C661A"/>
    <w:rsid w:val="001C69DB"/>
    <w:rsid w:val="001C6A78"/>
    <w:rsid w:val="001C6BF2"/>
    <w:rsid w:val="001C6C50"/>
    <w:rsid w:val="001C6EDA"/>
    <w:rsid w:val="001C71AA"/>
    <w:rsid w:val="001C7280"/>
    <w:rsid w:val="001C74C1"/>
    <w:rsid w:val="001C76F0"/>
    <w:rsid w:val="001C7798"/>
    <w:rsid w:val="001C7A4E"/>
    <w:rsid w:val="001C7B65"/>
    <w:rsid w:val="001C7DE6"/>
    <w:rsid w:val="001C7E04"/>
    <w:rsid w:val="001C7E6C"/>
    <w:rsid w:val="001D007C"/>
    <w:rsid w:val="001D009F"/>
    <w:rsid w:val="001D0BD5"/>
    <w:rsid w:val="001D19B2"/>
    <w:rsid w:val="001D19FA"/>
    <w:rsid w:val="001D1A11"/>
    <w:rsid w:val="001D1F44"/>
    <w:rsid w:val="001D2220"/>
    <w:rsid w:val="001D2246"/>
    <w:rsid w:val="001D22C8"/>
    <w:rsid w:val="001D2321"/>
    <w:rsid w:val="001D249C"/>
    <w:rsid w:val="001D255B"/>
    <w:rsid w:val="001D284E"/>
    <w:rsid w:val="001D289E"/>
    <w:rsid w:val="001D2908"/>
    <w:rsid w:val="001D29C9"/>
    <w:rsid w:val="001D2AB7"/>
    <w:rsid w:val="001D311B"/>
    <w:rsid w:val="001D331E"/>
    <w:rsid w:val="001D3554"/>
    <w:rsid w:val="001D3AC8"/>
    <w:rsid w:val="001D3AF5"/>
    <w:rsid w:val="001D3BE4"/>
    <w:rsid w:val="001D3C91"/>
    <w:rsid w:val="001D41FD"/>
    <w:rsid w:val="001D4208"/>
    <w:rsid w:val="001D4325"/>
    <w:rsid w:val="001D4615"/>
    <w:rsid w:val="001D46F0"/>
    <w:rsid w:val="001D470F"/>
    <w:rsid w:val="001D4869"/>
    <w:rsid w:val="001D4B06"/>
    <w:rsid w:val="001D4F17"/>
    <w:rsid w:val="001D4F5C"/>
    <w:rsid w:val="001D51CD"/>
    <w:rsid w:val="001D559B"/>
    <w:rsid w:val="001D57B4"/>
    <w:rsid w:val="001D5D99"/>
    <w:rsid w:val="001D6052"/>
    <w:rsid w:val="001D6315"/>
    <w:rsid w:val="001D63B0"/>
    <w:rsid w:val="001D6533"/>
    <w:rsid w:val="001D6602"/>
    <w:rsid w:val="001D6876"/>
    <w:rsid w:val="001D68C3"/>
    <w:rsid w:val="001D6BDF"/>
    <w:rsid w:val="001D6F33"/>
    <w:rsid w:val="001D70AF"/>
    <w:rsid w:val="001D70FF"/>
    <w:rsid w:val="001D72BB"/>
    <w:rsid w:val="001D72CF"/>
    <w:rsid w:val="001D735F"/>
    <w:rsid w:val="001D7553"/>
    <w:rsid w:val="001D796B"/>
    <w:rsid w:val="001D7D08"/>
    <w:rsid w:val="001E00BA"/>
    <w:rsid w:val="001E0408"/>
    <w:rsid w:val="001E0562"/>
    <w:rsid w:val="001E0744"/>
    <w:rsid w:val="001E079B"/>
    <w:rsid w:val="001E079C"/>
    <w:rsid w:val="001E0868"/>
    <w:rsid w:val="001E0A0E"/>
    <w:rsid w:val="001E0C16"/>
    <w:rsid w:val="001E0CA8"/>
    <w:rsid w:val="001E0D2D"/>
    <w:rsid w:val="001E0FC7"/>
    <w:rsid w:val="001E1435"/>
    <w:rsid w:val="001E155C"/>
    <w:rsid w:val="001E160D"/>
    <w:rsid w:val="001E17BB"/>
    <w:rsid w:val="001E184C"/>
    <w:rsid w:val="001E186B"/>
    <w:rsid w:val="001E1A69"/>
    <w:rsid w:val="001E1BDE"/>
    <w:rsid w:val="001E2004"/>
    <w:rsid w:val="001E215E"/>
    <w:rsid w:val="001E240F"/>
    <w:rsid w:val="001E276F"/>
    <w:rsid w:val="001E2B23"/>
    <w:rsid w:val="001E2D5A"/>
    <w:rsid w:val="001E2DA4"/>
    <w:rsid w:val="001E31F2"/>
    <w:rsid w:val="001E3392"/>
    <w:rsid w:val="001E346B"/>
    <w:rsid w:val="001E356E"/>
    <w:rsid w:val="001E36CD"/>
    <w:rsid w:val="001E3B4D"/>
    <w:rsid w:val="001E3C68"/>
    <w:rsid w:val="001E3D18"/>
    <w:rsid w:val="001E3E6A"/>
    <w:rsid w:val="001E3F4E"/>
    <w:rsid w:val="001E4108"/>
    <w:rsid w:val="001E430A"/>
    <w:rsid w:val="001E470B"/>
    <w:rsid w:val="001E49F4"/>
    <w:rsid w:val="001E4A58"/>
    <w:rsid w:val="001E4B9B"/>
    <w:rsid w:val="001E4BF6"/>
    <w:rsid w:val="001E4C64"/>
    <w:rsid w:val="001E4F05"/>
    <w:rsid w:val="001E4F2E"/>
    <w:rsid w:val="001E53B9"/>
    <w:rsid w:val="001E569D"/>
    <w:rsid w:val="001E5757"/>
    <w:rsid w:val="001E57CB"/>
    <w:rsid w:val="001E584F"/>
    <w:rsid w:val="001E58E4"/>
    <w:rsid w:val="001E5B19"/>
    <w:rsid w:val="001E5C2E"/>
    <w:rsid w:val="001E5CCF"/>
    <w:rsid w:val="001E5ECF"/>
    <w:rsid w:val="001E5F26"/>
    <w:rsid w:val="001E6770"/>
    <w:rsid w:val="001E6C4D"/>
    <w:rsid w:val="001E6FDC"/>
    <w:rsid w:val="001E718B"/>
    <w:rsid w:val="001E7792"/>
    <w:rsid w:val="001E7799"/>
    <w:rsid w:val="001E7932"/>
    <w:rsid w:val="001E7B95"/>
    <w:rsid w:val="001E7BEE"/>
    <w:rsid w:val="001E7C72"/>
    <w:rsid w:val="001E7CF8"/>
    <w:rsid w:val="001F06D8"/>
    <w:rsid w:val="001F0C21"/>
    <w:rsid w:val="001F0CA9"/>
    <w:rsid w:val="001F0D45"/>
    <w:rsid w:val="001F0E5E"/>
    <w:rsid w:val="001F10CE"/>
    <w:rsid w:val="001F115D"/>
    <w:rsid w:val="001F1192"/>
    <w:rsid w:val="001F11E6"/>
    <w:rsid w:val="001F142C"/>
    <w:rsid w:val="001F16A8"/>
    <w:rsid w:val="001F1AC7"/>
    <w:rsid w:val="001F1B05"/>
    <w:rsid w:val="001F237D"/>
    <w:rsid w:val="001F24AC"/>
    <w:rsid w:val="001F267F"/>
    <w:rsid w:val="001F26B7"/>
    <w:rsid w:val="001F274B"/>
    <w:rsid w:val="001F278F"/>
    <w:rsid w:val="001F2A6D"/>
    <w:rsid w:val="001F2E24"/>
    <w:rsid w:val="001F2E4E"/>
    <w:rsid w:val="001F35B2"/>
    <w:rsid w:val="001F360F"/>
    <w:rsid w:val="001F3622"/>
    <w:rsid w:val="001F36D7"/>
    <w:rsid w:val="001F3FE6"/>
    <w:rsid w:val="001F3FEA"/>
    <w:rsid w:val="001F422D"/>
    <w:rsid w:val="001F4256"/>
    <w:rsid w:val="001F43D6"/>
    <w:rsid w:val="001F446B"/>
    <w:rsid w:val="001F462E"/>
    <w:rsid w:val="001F4792"/>
    <w:rsid w:val="001F4884"/>
    <w:rsid w:val="001F49CC"/>
    <w:rsid w:val="001F4BB2"/>
    <w:rsid w:val="001F4C65"/>
    <w:rsid w:val="001F4FB2"/>
    <w:rsid w:val="001F5158"/>
    <w:rsid w:val="001F5397"/>
    <w:rsid w:val="001F5493"/>
    <w:rsid w:val="001F564C"/>
    <w:rsid w:val="001F59C9"/>
    <w:rsid w:val="001F5BB2"/>
    <w:rsid w:val="001F600D"/>
    <w:rsid w:val="001F6182"/>
    <w:rsid w:val="001F62B2"/>
    <w:rsid w:val="001F6D00"/>
    <w:rsid w:val="001F6FEE"/>
    <w:rsid w:val="001F72D0"/>
    <w:rsid w:val="001F78FF"/>
    <w:rsid w:val="001F7C29"/>
    <w:rsid w:val="001F7F5F"/>
    <w:rsid w:val="002000FE"/>
    <w:rsid w:val="002002C7"/>
    <w:rsid w:val="00200743"/>
    <w:rsid w:val="0020094E"/>
    <w:rsid w:val="00200985"/>
    <w:rsid w:val="0020098B"/>
    <w:rsid w:val="00200AF4"/>
    <w:rsid w:val="0020181B"/>
    <w:rsid w:val="0020185F"/>
    <w:rsid w:val="00201D47"/>
    <w:rsid w:val="00201E42"/>
    <w:rsid w:val="00201ED8"/>
    <w:rsid w:val="0020216D"/>
    <w:rsid w:val="00202182"/>
    <w:rsid w:val="0020228B"/>
    <w:rsid w:val="00202349"/>
    <w:rsid w:val="0020255F"/>
    <w:rsid w:val="002025F6"/>
    <w:rsid w:val="002026CB"/>
    <w:rsid w:val="00202D3A"/>
    <w:rsid w:val="00202DF6"/>
    <w:rsid w:val="002033AF"/>
    <w:rsid w:val="002037EA"/>
    <w:rsid w:val="00203A6D"/>
    <w:rsid w:val="00203F65"/>
    <w:rsid w:val="0020404E"/>
    <w:rsid w:val="00204247"/>
    <w:rsid w:val="002044D9"/>
    <w:rsid w:val="002044FB"/>
    <w:rsid w:val="002045D6"/>
    <w:rsid w:val="00204938"/>
    <w:rsid w:val="002049D7"/>
    <w:rsid w:val="00204BF0"/>
    <w:rsid w:val="00204C1C"/>
    <w:rsid w:val="00204CF2"/>
    <w:rsid w:val="00204D68"/>
    <w:rsid w:val="00204EA5"/>
    <w:rsid w:val="002058E8"/>
    <w:rsid w:val="002058FC"/>
    <w:rsid w:val="00205997"/>
    <w:rsid w:val="00205A98"/>
    <w:rsid w:val="0020615E"/>
    <w:rsid w:val="002062D1"/>
    <w:rsid w:val="0020644F"/>
    <w:rsid w:val="0020684D"/>
    <w:rsid w:val="0020687C"/>
    <w:rsid w:val="002068E3"/>
    <w:rsid w:val="00206BC3"/>
    <w:rsid w:val="00206C90"/>
    <w:rsid w:val="00206D51"/>
    <w:rsid w:val="00206F09"/>
    <w:rsid w:val="002070AD"/>
    <w:rsid w:val="0020713C"/>
    <w:rsid w:val="00207228"/>
    <w:rsid w:val="0020726D"/>
    <w:rsid w:val="0020745A"/>
    <w:rsid w:val="00207A17"/>
    <w:rsid w:val="00207A4A"/>
    <w:rsid w:val="00207A75"/>
    <w:rsid w:val="00207C30"/>
    <w:rsid w:val="00207EA5"/>
    <w:rsid w:val="0021004E"/>
    <w:rsid w:val="00210283"/>
    <w:rsid w:val="0021048B"/>
    <w:rsid w:val="002104FA"/>
    <w:rsid w:val="002106FD"/>
    <w:rsid w:val="00210707"/>
    <w:rsid w:val="002107BA"/>
    <w:rsid w:val="002108A8"/>
    <w:rsid w:val="002108BB"/>
    <w:rsid w:val="0021093E"/>
    <w:rsid w:val="00210A0C"/>
    <w:rsid w:val="00210AA6"/>
    <w:rsid w:val="00210CA4"/>
    <w:rsid w:val="00210CC3"/>
    <w:rsid w:val="00210F28"/>
    <w:rsid w:val="00210FF6"/>
    <w:rsid w:val="00211460"/>
    <w:rsid w:val="00211565"/>
    <w:rsid w:val="002115AA"/>
    <w:rsid w:val="002115FC"/>
    <w:rsid w:val="002117D4"/>
    <w:rsid w:val="00211ABB"/>
    <w:rsid w:val="00211CA3"/>
    <w:rsid w:val="00211D2C"/>
    <w:rsid w:val="00211DAC"/>
    <w:rsid w:val="00211F04"/>
    <w:rsid w:val="00212263"/>
    <w:rsid w:val="002122CE"/>
    <w:rsid w:val="002126D7"/>
    <w:rsid w:val="00212933"/>
    <w:rsid w:val="0021295B"/>
    <w:rsid w:val="00212EA2"/>
    <w:rsid w:val="0021309D"/>
    <w:rsid w:val="0021312F"/>
    <w:rsid w:val="00213272"/>
    <w:rsid w:val="002132F2"/>
    <w:rsid w:val="0021358A"/>
    <w:rsid w:val="002135C6"/>
    <w:rsid w:val="002135D5"/>
    <w:rsid w:val="00213754"/>
    <w:rsid w:val="002137E7"/>
    <w:rsid w:val="00213C13"/>
    <w:rsid w:val="00213D4A"/>
    <w:rsid w:val="00213E14"/>
    <w:rsid w:val="0021405F"/>
    <w:rsid w:val="0021424A"/>
    <w:rsid w:val="002142C5"/>
    <w:rsid w:val="0021475D"/>
    <w:rsid w:val="0021478D"/>
    <w:rsid w:val="00214807"/>
    <w:rsid w:val="00214AE0"/>
    <w:rsid w:val="002151B6"/>
    <w:rsid w:val="00215209"/>
    <w:rsid w:val="002152FA"/>
    <w:rsid w:val="00215483"/>
    <w:rsid w:val="002155C6"/>
    <w:rsid w:val="002155E0"/>
    <w:rsid w:val="002157A2"/>
    <w:rsid w:val="00215805"/>
    <w:rsid w:val="0021592D"/>
    <w:rsid w:val="00215A4B"/>
    <w:rsid w:val="00215C6B"/>
    <w:rsid w:val="00215E92"/>
    <w:rsid w:val="002164AC"/>
    <w:rsid w:val="002164F4"/>
    <w:rsid w:val="00216674"/>
    <w:rsid w:val="002166DD"/>
    <w:rsid w:val="002168A3"/>
    <w:rsid w:val="00216932"/>
    <w:rsid w:val="002169C3"/>
    <w:rsid w:val="002169EA"/>
    <w:rsid w:val="00216D98"/>
    <w:rsid w:val="00216F09"/>
    <w:rsid w:val="00216F19"/>
    <w:rsid w:val="00216F24"/>
    <w:rsid w:val="002171DC"/>
    <w:rsid w:val="0021759B"/>
    <w:rsid w:val="002177C4"/>
    <w:rsid w:val="002177D5"/>
    <w:rsid w:val="00217A82"/>
    <w:rsid w:val="00217AA5"/>
    <w:rsid w:val="00217ADA"/>
    <w:rsid w:val="002202F4"/>
    <w:rsid w:val="00220432"/>
    <w:rsid w:val="00220766"/>
    <w:rsid w:val="00220827"/>
    <w:rsid w:val="00220ADC"/>
    <w:rsid w:val="00220B28"/>
    <w:rsid w:val="00220B8E"/>
    <w:rsid w:val="00220BBD"/>
    <w:rsid w:val="00220F1A"/>
    <w:rsid w:val="00220F22"/>
    <w:rsid w:val="00220F3D"/>
    <w:rsid w:val="00220F8A"/>
    <w:rsid w:val="00221058"/>
    <w:rsid w:val="0022105D"/>
    <w:rsid w:val="00221334"/>
    <w:rsid w:val="002216A5"/>
    <w:rsid w:val="002216DC"/>
    <w:rsid w:val="002216F9"/>
    <w:rsid w:val="0022198F"/>
    <w:rsid w:val="00221B9C"/>
    <w:rsid w:val="00222289"/>
    <w:rsid w:val="002223C3"/>
    <w:rsid w:val="0022255D"/>
    <w:rsid w:val="0022291E"/>
    <w:rsid w:val="002229B7"/>
    <w:rsid w:val="00222A49"/>
    <w:rsid w:val="00222CBE"/>
    <w:rsid w:val="00222D01"/>
    <w:rsid w:val="00222DD1"/>
    <w:rsid w:val="00222E61"/>
    <w:rsid w:val="00222EC8"/>
    <w:rsid w:val="0022309A"/>
    <w:rsid w:val="00223228"/>
    <w:rsid w:val="002233E1"/>
    <w:rsid w:val="00223574"/>
    <w:rsid w:val="002236BD"/>
    <w:rsid w:val="00223932"/>
    <w:rsid w:val="00223978"/>
    <w:rsid w:val="0022412E"/>
    <w:rsid w:val="00224352"/>
    <w:rsid w:val="00224400"/>
    <w:rsid w:val="00224454"/>
    <w:rsid w:val="002244DD"/>
    <w:rsid w:val="002248CE"/>
    <w:rsid w:val="00224C46"/>
    <w:rsid w:val="00224F4E"/>
    <w:rsid w:val="00225255"/>
    <w:rsid w:val="0022552E"/>
    <w:rsid w:val="00225A75"/>
    <w:rsid w:val="00225CEF"/>
    <w:rsid w:val="00225D53"/>
    <w:rsid w:val="00225F61"/>
    <w:rsid w:val="002262AE"/>
    <w:rsid w:val="002263B2"/>
    <w:rsid w:val="00226561"/>
    <w:rsid w:val="0022669A"/>
    <w:rsid w:val="002266C3"/>
    <w:rsid w:val="0022672F"/>
    <w:rsid w:val="00226D41"/>
    <w:rsid w:val="00226DBF"/>
    <w:rsid w:val="00227046"/>
    <w:rsid w:val="00227232"/>
    <w:rsid w:val="002273A1"/>
    <w:rsid w:val="00227738"/>
    <w:rsid w:val="00227776"/>
    <w:rsid w:val="002277B3"/>
    <w:rsid w:val="00227D62"/>
    <w:rsid w:val="00227D6D"/>
    <w:rsid w:val="00227EC8"/>
    <w:rsid w:val="00227F1A"/>
    <w:rsid w:val="00230258"/>
    <w:rsid w:val="00230395"/>
    <w:rsid w:val="002304A4"/>
    <w:rsid w:val="0023073F"/>
    <w:rsid w:val="00230C20"/>
    <w:rsid w:val="00230C80"/>
    <w:rsid w:val="00230E0B"/>
    <w:rsid w:val="00230FE7"/>
    <w:rsid w:val="0023165A"/>
    <w:rsid w:val="0023170D"/>
    <w:rsid w:val="002318CE"/>
    <w:rsid w:val="0023196C"/>
    <w:rsid w:val="00231A7B"/>
    <w:rsid w:val="00231B89"/>
    <w:rsid w:val="00231C05"/>
    <w:rsid w:val="00231C8D"/>
    <w:rsid w:val="0023226B"/>
    <w:rsid w:val="0023257D"/>
    <w:rsid w:val="002326B8"/>
    <w:rsid w:val="00232A7E"/>
    <w:rsid w:val="00232C99"/>
    <w:rsid w:val="00232CFB"/>
    <w:rsid w:val="00233042"/>
    <w:rsid w:val="002330CD"/>
    <w:rsid w:val="002330F7"/>
    <w:rsid w:val="00233537"/>
    <w:rsid w:val="002338B7"/>
    <w:rsid w:val="00233AB3"/>
    <w:rsid w:val="002341B9"/>
    <w:rsid w:val="0023433F"/>
    <w:rsid w:val="00234677"/>
    <w:rsid w:val="002348AC"/>
    <w:rsid w:val="002349FF"/>
    <w:rsid w:val="00235510"/>
    <w:rsid w:val="002356EF"/>
    <w:rsid w:val="0023590E"/>
    <w:rsid w:val="0023595C"/>
    <w:rsid w:val="00235B9E"/>
    <w:rsid w:val="00235DD6"/>
    <w:rsid w:val="00235DF8"/>
    <w:rsid w:val="002362A7"/>
    <w:rsid w:val="002368DF"/>
    <w:rsid w:val="00236BDF"/>
    <w:rsid w:val="00236CC0"/>
    <w:rsid w:val="0023710B"/>
    <w:rsid w:val="0023740F"/>
    <w:rsid w:val="00237639"/>
    <w:rsid w:val="00237862"/>
    <w:rsid w:val="00237E2F"/>
    <w:rsid w:val="002402B2"/>
    <w:rsid w:val="0024045B"/>
    <w:rsid w:val="0024045E"/>
    <w:rsid w:val="0024053E"/>
    <w:rsid w:val="00240C45"/>
    <w:rsid w:val="00240C64"/>
    <w:rsid w:val="0024144A"/>
    <w:rsid w:val="002415DB"/>
    <w:rsid w:val="00241636"/>
    <w:rsid w:val="00241725"/>
    <w:rsid w:val="00241751"/>
    <w:rsid w:val="002417AE"/>
    <w:rsid w:val="00241A33"/>
    <w:rsid w:val="00241AEB"/>
    <w:rsid w:val="00241E36"/>
    <w:rsid w:val="00241F18"/>
    <w:rsid w:val="00242140"/>
    <w:rsid w:val="002422C6"/>
    <w:rsid w:val="002422E7"/>
    <w:rsid w:val="002423F9"/>
    <w:rsid w:val="002426B5"/>
    <w:rsid w:val="00242BAC"/>
    <w:rsid w:val="00242D67"/>
    <w:rsid w:val="00243615"/>
    <w:rsid w:val="002436D1"/>
    <w:rsid w:val="0024384B"/>
    <w:rsid w:val="00243BCD"/>
    <w:rsid w:val="00243C58"/>
    <w:rsid w:val="00243D27"/>
    <w:rsid w:val="00243D2E"/>
    <w:rsid w:val="00243E6F"/>
    <w:rsid w:val="00243F7E"/>
    <w:rsid w:val="00243FCA"/>
    <w:rsid w:val="002440C6"/>
    <w:rsid w:val="002440F8"/>
    <w:rsid w:val="0024465D"/>
    <w:rsid w:val="00244683"/>
    <w:rsid w:val="00244719"/>
    <w:rsid w:val="002447FF"/>
    <w:rsid w:val="00244858"/>
    <w:rsid w:val="00244905"/>
    <w:rsid w:val="00244D15"/>
    <w:rsid w:val="00244EE1"/>
    <w:rsid w:val="00245298"/>
    <w:rsid w:val="00245305"/>
    <w:rsid w:val="0024534C"/>
    <w:rsid w:val="00245388"/>
    <w:rsid w:val="00245517"/>
    <w:rsid w:val="00245A4C"/>
    <w:rsid w:val="00245CA9"/>
    <w:rsid w:val="00245F7E"/>
    <w:rsid w:val="00246207"/>
    <w:rsid w:val="002463F4"/>
    <w:rsid w:val="00246530"/>
    <w:rsid w:val="002468F8"/>
    <w:rsid w:val="00246C91"/>
    <w:rsid w:val="00246D7D"/>
    <w:rsid w:val="00247002"/>
    <w:rsid w:val="002470FA"/>
    <w:rsid w:val="0024721D"/>
    <w:rsid w:val="002472B3"/>
    <w:rsid w:val="00247960"/>
    <w:rsid w:val="00247C08"/>
    <w:rsid w:val="00247E27"/>
    <w:rsid w:val="00247E7B"/>
    <w:rsid w:val="00250101"/>
    <w:rsid w:val="00250142"/>
    <w:rsid w:val="0025025F"/>
    <w:rsid w:val="00250392"/>
    <w:rsid w:val="00250CA8"/>
    <w:rsid w:val="00250D55"/>
    <w:rsid w:val="00250D98"/>
    <w:rsid w:val="00250DF7"/>
    <w:rsid w:val="00250E49"/>
    <w:rsid w:val="00250F5E"/>
    <w:rsid w:val="0025100F"/>
    <w:rsid w:val="00251066"/>
    <w:rsid w:val="00251080"/>
    <w:rsid w:val="0025137D"/>
    <w:rsid w:val="00251433"/>
    <w:rsid w:val="00251540"/>
    <w:rsid w:val="00251719"/>
    <w:rsid w:val="002518A3"/>
    <w:rsid w:val="00251965"/>
    <w:rsid w:val="00252087"/>
    <w:rsid w:val="00252478"/>
    <w:rsid w:val="0025255D"/>
    <w:rsid w:val="00252693"/>
    <w:rsid w:val="0025269D"/>
    <w:rsid w:val="002526F1"/>
    <w:rsid w:val="0025278B"/>
    <w:rsid w:val="0025282B"/>
    <w:rsid w:val="002528AC"/>
    <w:rsid w:val="00252974"/>
    <w:rsid w:val="00252A48"/>
    <w:rsid w:val="00252B0A"/>
    <w:rsid w:val="00252BA1"/>
    <w:rsid w:val="00252BE9"/>
    <w:rsid w:val="00252DC6"/>
    <w:rsid w:val="00252E60"/>
    <w:rsid w:val="00252EB8"/>
    <w:rsid w:val="00252EFD"/>
    <w:rsid w:val="00253155"/>
    <w:rsid w:val="00253209"/>
    <w:rsid w:val="0025397A"/>
    <w:rsid w:val="00253B06"/>
    <w:rsid w:val="00253BB1"/>
    <w:rsid w:val="00253BC8"/>
    <w:rsid w:val="00253CEB"/>
    <w:rsid w:val="00253F4A"/>
    <w:rsid w:val="00253F7B"/>
    <w:rsid w:val="0025426D"/>
    <w:rsid w:val="0025447D"/>
    <w:rsid w:val="00254491"/>
    <w:rsid w:val="0025465B"/>
    <w:rsid w:val="00254881"/>
    <w:rsid w:val="00254A4B"/>
    <w:rsid w:val="00254E34"/>
    <w:rsid w:val="00254EF1"/>
    <w:rsid w:val="0025539A"/>
    <w:rsid w:val="002555E1"/>
    <w:rsid w:val="002557A4"/>
    <w:rsid w:val="00255AA3"/>
    <w:rsid w:val="00255B58"/>
    <w:rsid w:val="00255BFD"/>
    <w:rsid w:val="00255C52"/>
    <w:rsid w:val="00255E44"/>
    <w:rsid w:val="00255EEC"/>
    <w:rsid w:val="0025613E"/>
    <w:rsid w:val="002561B4"/>
    <w:rsid w:val="002562EA"/>
    <w:rsid w:val="00256543"/>
    <w:rsid w:val="0025675A"/>
    <w:rsid w:val="002570CF"/>
    <w:rsid w:val="00257B02"/>
    <w:rsid w:val="00257C4A"/>
    <w:rsid w:val="00257CC7"/>
    <w:rsid w:val="00257E65"/>
    <w:rsid w:val="002600AB"/>
    <w:rsid w:val="002603D8"/>
    <w:rsid w:val="00260418"/>
    <w:rsid w:val="00260449"/>
    <w:rsid w:val="002605F8"/>
    <w:rsid w:val="00260745"/>
    <w:rsid w:val="00261060"/>
    <w:rsid w:val="0026111B"/>
    <w:rsid w:val="00261247"/>
    <w:rsid w:val="00261254"/>
    <w:rsid w:val="0026165B"/>
    <w:rsid w:val="002616EF"/>
    <w:rsid w:val="002618E0"/>
    <w:rsid w:val="0026195A"/>
    <w:rsid w:val="002619A0"/>
    <w:rsid w:val="00261C5A"/>
    <w:rsid w:val="00261F64"/>
    <w:rsid w:val="00262143"/>
    <w:rsid w:val="0026214A"/>
    <w:rsid w:val="00262256"/>
    <w:rsid w:val="002624D8"/>
    <w:rsid w:val="00262544"/>
    <w:rsid w:val="0026272E"/>
    <w:rsid w:val="002629B1"/>
    <w:rsid w:val="002629B8"/>
    <w:rsid w:val="00262AF8"/>
    <w:rsid w:val="00262B2C"/>
    <w:rsid w:val="00262C02"/>
    <w:rsid w:val="00262C41"/>
    <w:rsid w:val="002630EF"/>
    <w:rsid w:val="002632F2"/>
    <w:rsid w:val="00263484"/>
    <w:rsid w:val="00263745"/>
    <w:rsid w:val="0026384F"/>
    <w:rsid w:val="00263891"/>
    <w:rsid w:val="002638C4"/>
    <w:rsid w:val="002642C7"/>
    <w:rsid w:val="0026446E"/>
    <w:rsid w:val="00264596"/>
    <w:rsid w:val="00264652"/>
    <w:rsid w:val="0026498A"/>
    <w:rsid w:val="00264CCC"/>
    <w:rsid w:val="00264CF6"/>
    <w:rsid w:val="00264DA3"/>
    <w:rsid w:val="002654E2"/>
    <w:rsid w:val="002656C3"/>
    <w:rsid w:val="002656F8"/>
    <w:rsid w:val="0026579C"/>
    <w:rsid w:val="00265A46"/>
    <w:rsid w:val="00265CDF"/>
    <w:rsid w:val="00265FED"/>
    <w:rsid w:val="00266261"/>
    <w:rsid w:val="00266301"/>
    <w:rsid w:val="002669DD"/>
    <w:rsid w:val="00266BA4"/>
    <w:rsid w:val="00266C72"/>
    <w:rsid w:val="002672A8"/>
    <w:rsid w:val="00267513"/>
    <w:rsid w:val="002676CC"/>
    <w:rsid w:val="00267722"/>
    <w:rsid w:val="0026780A"/>
    <w:rsid w:val="0026792E"/>
    <w:rsid w:val="00267A45"/>
    <w:rsid w:val="00267A90"/>
    <w:rsid w:val="00267ED4"/>
    <w:rsid w:val="002708C5"/>
    <w:rsid w:val="00270AE3"/>
    <w:rsid w:val="00270E67"/>
    <w:rsid w:val="00270EF0"/>
    <w:rsid w:val="00271241"/>
    <w:rsid w:val="00271400"/>
    <w:rsid w:val="0027158C"/>
    <w:rsid w:val="002715A2"/>
    <w:rsid w:val="00271C2D"/>
    <w:rsid w:val="00271F8A"/>
    <w:rsid w:val="00271FAA"/>
    <w:rsid w:val="002720D2"/>
    <w:rsid w:val="00272134"/>
    <w:rsid w:val="002722C3"/>
    <w:rsid w:val="00272904"/>
    <w:rsid w:val="00272C03"/>
    <w:rsid w:val="00272C0B"/>
    <w:rsid w:val="002739EF"/>
    <w:rsid w:val="00273F41"/>
    <w:rsid w:val="002740BA"/>
    <w:rsid w:val="002745B2"/>
    <w:rsid w:val="00274918"/>
    <w:rsid w:val="00274AD4"/>
    <w:rsid w:val="00274C18"/>
    <w:rsid w:val="00274C3A"/>
    <w:rsid w:val="00274DB6"/>
    <w:rsid w:val="00274DE6"/>
    <w:rsid w:val="002750E0"/>
    <w:rsid w:val="00275203"/>
    <w:rsid w:val="0027524C"/>
    <w:rsid w:val="002757BA"/>
    <w:rsid w:val="00275B1A"/>
    <w:rsid w:val="00275B8B"/>
    <w:rsid w:val="00275CF7"/>
    <w:rsid w:val="00275D96"/>
    <w:rsid w:val="0027612D"/>
    <w:rsid w:val="002761AE"/>
    <w:rsid w:val="0027649A"/>
    <w:rsid w:val="00276639"/>
    <w:rsid w:val="00276666"/>
    <w:rsid w:val="00276A8F"/>
    <w:rsid w:val="00276D0A"/>
    <w:rsid w:val="002770F5"/>
    <w:rsid w:val="00277822"/>
    <w:rsid w:val="0027782A"/>
    <w:rsid w:val="00277BF8"/>
    <w:rsid w:val="00277C22"/>
    <w:rsid w:val="00277DDF"/>
    <w:rsid w:val="00277F64"/>
    <w:rsid w:val="00280181"/>
    <w:rsid w:val="002801C5"/>
    <w:rsid w:val="00280815"/>
    <w:rsid w:val="00280899"/>
    <w:rsid w:val="002808D1"/>
    <w:rsid w:val="00281682"/>
    <w:rsid w:val="00281A21"/>
    <w:rsid w:val="00281B58"/>
    <w:rsid w:val="00282084"/>
    <w:rsid w:val="002822C5"/>
    <w:rsid w:val="00282441"/>
    <w:rsid w:val="00282CAA"/>
    <w:rsid w:val="00282F6D"/>
    <w:rsid w:val="0028303C"/>
    <w:rsid w:val="00283A51"/>
    <w:rsid w:val="00283BB4"/>
    <w:rsid w:val="00283E04"/>
    <w:rsid w:val="00283F1A"/>
    <w:rsid w:val="00283F39"/>
    <w:rsid w:val="00284117"/>
    <w:rsid w:val="00284287"/>
    <w:rsid w:val="00284961"/>
    <w:rsid w:val="00284985"/>
    <w:rsid w:val="002849A7"/>
    <w:rsid w:val="00284D36"/>
    <w:rsid w:val="00284DAB"/>
    <w:rsid w:val="00284E5E"/>
    <w:rsid w:val="00284E6A"/>
    <w:rsid w:val="00284EDB"/>
    <w:rsid w:val="00284FDA"/>
    <w:rsid w:val="00285139"/>
    <w:rsid w:val="002854C3"/>
    <w:rsid w:val="00285962"/>
    <w:rsid w:val="00285971"/>
    <w:rsid w:val="0028598E"/>
    <w:rsid w:val="00285BB1"/>
    <w:rsid w:val="00285F15"/>
    <w:rsid w:val="002862B0"/>
    <w:rsid w:val="00286584"/>
    <w:rsid w:val="00286601"/>
    <w:rsid w:val="0028666D"/>
    <w:rsid w:val="00286827"/>
    <w:rsid w:val="0028686F"/>
    <w:rsid w:val="00286A95"/>
    <w:rsid w:val="00286A9E"/>
    <w:rsid w:val="00286AF7"/>
    <w:rsid w:val="00286E43"/>
    <w:rsid w:val="00287270"/>
    <w:rsid w:val="002872F2"/>
    <w:rsid w:val="0028743B"/>
    <w:rsid w:val="002875A7"/>
    <w:rsid w:val="002875AE"/>
    <w:rsid w:val="0028783F"/>
    <w:rsid w:val="00287BF0"/>
    <w:rsid w:val="00287C97"/>
    <w:rsid w:val="00287FD3"/>
    <w:rsid w:val="00290038"/>
    <w:rsid w:val="002906E9"/>
    <w:rsid w:val="00290ABF"/>
    <w:rsid w:val="00290B30"/>
    <w:rsid w:val="00290C69"/>
    <w:rsid w:val="00290FC5"/>
    <w:rsid w:val="00291052"/>
    <w:rsid w:val="00291153"/>
    <w:rsid w:val="00291B46"/>
    <w:rsid w:val="00291B48"/>
    <w:rsid w:val="00291D09"/>
    <w:rsid w:val="00291D63"/>
    <w:rsid w:val="00291EA6"/>
    <w:rsid w:val="00291FB2"/>
    <w:rsid w:val="002921EF"/>
    <w:rsid w:val="0029229F"/>
    <w:rsid w:val="00292435"/>
    <w:rsid w:val="0029247E"/>
    <w:rsid w:val="002925C3"/>
    <w:rsid w:val="00292A61"/>
    <w:rsid w:val="00292AF4"/>
    <w:rsid w:val="00292BF0"/>
    <w:rsid w:val="00292D39"/>
    <w:rsid w:val="00292EBC"/>
    <w:rsid w:val="00292EE1"/>
    <w:rsid w:val="0029327C"/>
    <w:rsid w:val="002932A5"/>
    <w:rsid w:val="00293B0E"/>
    <w:rsid w:val="00293BE1"/>
    <w:rsid w:val="00293F88"/>
    <w:rsid w:val="00294194"/>
    <w:rsid w:val="0029461E"/>
    <w:rsid w:val="0029475F"/>
    <w:rsid w:val="00294C36"/>
    <w:rsid w:val="00294D19"/>
    <w:rsid w:val="00295735"/>
    <w:rsid w:val="00295868"/>
    <w:rsid w:val="00295A46"/>
    <w:rsid w:val="00295A9C"/>
    <w:rsid w:val="00295AEE"/>
    <w:rsid w:val="00295B0B"/>
    <w:rsid w:val="00295C36"/>
    <w:rsid w:val="002961CC"/>
    <w:rsid w:val="002961F2"/>
    <w:rsid w:val="0029673E"/>
    <w:rsid w:val="0029678E"/>
    <w:rsid w:val="00296AAE"/>
    <w:rsid w:val="00296C3E"/>
    <w:rsid w:val="00296EB5"/>
    <w:rsid w:val="00296EE8"/>
    <w:rsid w:val="002970AF"/>
    <w:rsid w:val="00297274"/>
    <w:rsid w:val="00297931"/>
    <w:rsid w:val="0029793F"/>
    <w:rsid w:val="00297A56"/>
    <w:rsid w:val="00297DE6"/>
    <w:rsid w:val="00297DF5"/>
    <w:rsid w:val="00297E08"/>
    <w:rsid w:val="00297E46"/>
    <w:rsid w:val="002A0002"/>
    <w:rsid w:val="002A00DA"/>
    <w:rsid w:val="002A0206"/>
    <w:rsid w:val="002A0378"/>
    <w:rsid w:val="002A0526"/>
    <w:rsid w:val="002A069F"/>
    <w:rsid w:val="002A0830"/>
    <w:rsid w:val="002A0AB1"/>
    <w:rsid w:val="002A0D74"/>
    <w:rsid w:val="002A0FA1"/>
    <w:rsid w:val="002A1197"/>
    <w:rsid w:val="002A186C"/>
    <w:rsid w:val="002A18AA"/>
    <w:rsid w:val="002A1921"/>
    <w:rsid w:val="002A1959"/>
    <w:rsid w:val="002A197E"/>
    <w:rsid w:val="002A25D3"/>
    <w:rsid w:val="002A28C9"/>
    <w:rsid w:val="002A29F7"/>
    <w:rsid w:val="002A2A79"/>
    <w:rsid w:val="002A2C41"/>
    <w:rsid w:val="002A2CCE"/>
    <w:rsid w:val="002A2E7B"/>
    <w:rsid w:val="002A2F49"/>
    <w:rsid w:val="002A3215"/>
    <w:rsid w:val="002A32E4"/>
    <w:rsid w:val="002A335B"/>
    <w:rsid w:val="002A3866"/>
    <w:rsid w:val="002A397F"/>
    <w:rsid w:val="002A3AB5"/>
    <w:rsid w:val="002A3FB7"/>
    <w:rsid w:val="002A4216"/>
    <w:rsid w:val="002A4288"/>
    <w:rsid w:val="002A43DB"/>
    <w:rsid w:val="002A449E"/>
    <w:rsid w:val="002A4646"/>
    <w:rsid w:val="002A4685"/>
    <w:rsid w:val="002A47E7"/>
    <w:rsid w:val="002A49F8"/>
    <w:rsid w:val="002A4AFF"/>
    <w:rsid w:val="002A4B1C"/>
    <w:rsid w:val="002A4C77"/>
    <w:rsid w:val="002A4C96"/>
    <w:rsid w:val="002A5005"/>
    <w:rsid w:val="002A519A"/>
    <w:rsid w:val="002A5436"/>
    <w:rsid w:val="002A5858"/>
    <w:rsid w:val="002A58A5"/>
    <w:rsid w:val="002A592C"/>
    <w:rsid w:val="002A5B8A"/>
    <w:rsid w:val="002A5D63"/>
    <w:rsid w:val="002A6048"/>
    <w:rsid w:val="002A6290"/>
    <w:rsid w:val="002A6491"/>
    <w:rsid w:val="002A663D"/>
    <w:rsid w:val="002A6933"/>
    <w:rsid w:val="002A70E3"/>
    <w:rsid w:val="002A7128"/>
    <w:rsid w:val="002A7294"/>
    <w:rsid w:val="002A7484"/>
    <w:rsid w:val="002A753F"/>
    <w:rsid w:val="002A7647"/>
    <w:rsid w:val="002A7674"/>
    <w:rsid w:val="002A76B8"/>
    <w:rsid w:val="002A76CA"/>
    <w:rsid w:val="002A7873"/>
    <w:rsid w:val="002A7A52"/>
    <w:rsid w:val="002A7B28"/>
    <w:rsid w:val="002A7C25"/>
    <w:rsid w:val="002A7D83"/>
    <w:rsid w:val="002B06A1"/>
    <w:rsid w:val="002B06B7"/>
    <w:rsid w:val="002B0B74"/>
    <w:rsid w:val="002B0ED1"/>
    <w:rsid w:val="002B0FA2"/>
    <w:rsid w:val="002B0FAF"/>
    <w:rsid w:val="002B0FDE"/>
    <w:rsid w:val="002B1264"/>
    <w:rsid w:val="002B1446"/>
    <w:rsid w:val="002B1486"/>
    <w:rsid w:val="002B14AB"/>
    <w:rsid w:val="002B17C9"/>
    <w:rsid w:val="002B18FC"/>
    <w:rsid w:val="002B1952"/>
    <w:rsid w:val="002B19AF"/>
    <w:rsid w:val="002B1BEA"/>
    <w:rsid w:val="002B1D09"/>
    <w:rsid w:val="002B1F5E"/>
    <w:rsid w:val="002B21D3"/>
    <w:rsid w:val="002B2320"/>
    <w:rsid w:val="002B24C1"/>
    <w:rsid w:val="002B2D4E"/>
    <w:rsid w:val="002B2ECE"/>
    <w:rsid w:val="002B2F53"/>
    <w:rsid w:val="002B31F1"/>
    <w:rsid w:val="002B32A9"/>
    <w:rsid w:val="002B332A"/>
    <w:rsid w:val="002B33B0"/>
    <w:rsid w:val="002B3418"/>
    <w:rsid w:val="002B35BF"/>
    <w:rsid w:val="002B360C"/>
    <w:rsid w:val="002B3663"/>
    <w:rsid w:val="002B36D3"/>
    <w:rsid w:val="002B3F00"/>
    <w:rsid w:val="002B3F02"/>
    <w:rsid w:val="002B40CA"/>
    <w:rsid w:val="002B43F5"/>
    <w:rsid w:val="002B4CCC"/>
    <w:rsid w:val="002B4FE6"/>
    <w:rsid w:val="002B503F"/>
    <w:rsid w:val="002B5059"/>
    <w:rsid w:val="002B508B"/>
    <w:rsid w:val="002B52CF"/>
    <w:rsid w:val="002B5640"/>
    <w:rsid w:val="002B57FA"/>
    <w:rsid w:val="002B58B9"/>
    <w:rsid w:val="002B5968"/>
    <w:rsid w:val="002B59F5"/>
    <w:rsid w:val="002B5A09"/>
    <w:rsid w:val="002B5C78"/>
    <w:rsid w:val="002B5E47"/>
    <w:rsid w:val="002B5E79"/>
    <w:rsid w:val="002B646A"/>
    <w:rsid w:val="002B6470"/>
    <w:rsid w:val="002B649B"/>
    <w:rsid w:val="002B64C5"/>
    <w:rsid w:val="002B6AC4"/>
    <w:rsid w:val="002B6B3E"/>
    <w:rsid w:val="002B6D8C"/>
    <w:rsid w:val="002B76EB"/>
    <w:rsid w:val="002B76FA"/>
    <w:rsid w:val="002B79DA"/>
    <w:rsid w:val="002B7AB3"/>
    <w:rsid w:val="002B7D57"/>
    <w:rsid w:val="002B7DCE"/>
    <w:rsid w:val="002C05FA"/>
    <w:rsid w:val="002C0859"/>
    <w:rsid w:val="002C0879"/>
    <w:rsid w:val="002C0A1C"/>
    <w:rsid w:val="002C0A3E"/>
    <w:rsid w:val="002C0FF0"/>
    <w:rsid w:val="002C12B1"/>
    <w:rsid w:val="002C1339"/>
    <w:rsid w:val="002C15BB"/>
    <w:rsid w:val="002C1650"/>
    <w:rsid w:val="002C16CD"/>
    <w:rsid w:val="002C16FF"/>
    <w:rsid w:val="002C1925"/>
    <w:rsid w:val="002C1E04"/>
    <w:rsid w:val="002C1E14"/>
    <w:rsid w:val="002C205F"/>
    <w:rsid w:val="002C2207"/>
    <w:rsid w:val="002C25A4"/>
    <w:rsid w:val="002C272E"/>
    <w:rsid w:val="002C2A5A"/>
    <w:rsid w:val="002C2B75"/>
    <w:rsid w:val="002C2B9D"/>
    <w:rsid w:val="002C31D2"/>
    <w:rsid w:val="002C32F8"/>
    <w:rsid w:val="002C33D7"/>
    <w:rsid w:val="002C34C1"/>
    <w:rsid w:val="002C34FF"/>
    <w:rsid w:val="002C35C3"/>
    <w:rsid w:val="002C36BD"/>
    <w:rsid w:val="002C38C4"/>
    <w:rsid w:val="002C3ACA"/>
    <w:rsid w:val="002C3B55"/>
    <w:rsid w:val="002C3EA7"/>
    <w:rsid w:val="002C400A"/>
    <w:rsid w:val="002C42BA"/>
    <w:rsid w:val="002C4765"/>
    <w:rsid w:val="002C4C17"/>
    <w:rsid w:val="002C4C52"/>
    <w:rsid w:val="002C4DAC"/>
    <w:rsid w:val="002C4DD0"/>
    <w:rsid w:val="002C4E77"/>
    <w:rsid w:val="002C4F3B"/>
    <w:rsid w:val="002C4FF6"/>
    <w:rsid w:val="002C5352"/>
    <w:rsid w:val="002C54F7"/>
    <w:rsid w:val="002C57B8"/>
    <w:rsid w:val="002C5A6B"/>
    <w:rsid w:val="002C5C7C"/>
    <w:rsid w:val="002C5D48"/>
    <w:rsid w:val="002C6027"/>
    <w:rsid w:val="002C60A4"/>
    <w:rsid w:val="002C6134"/>
    <w:rsid w:val="002C6341"/>
    <w:rsid w:val="002C641B"/>
    <w:rsid w:val="002C655F"/>
    <w:rsid w:val="002C6592"/>
    <w:rsid w:val="002C661D"/>
    <w:rsid w:val="002C6656"/>
    <w:rsid w:val="002C6929"/>
    <w:rsid w:val="002C6CA8"/>
    <w:rsid w:val="002C703F"/>
    <w:rsid w:val="002C727C"/>
    <w:rsid w:val="002C77C6"/>
    <w:rsid w:val="002C7AAD"/>
    <w:rsid w:val="002C7D31"/>
    <w:rsid w:val="002C7E5E"/>
    <w:rsid w:val="002D00F0"/>
    <w:rsid w:val="002D05D0"/>
    <w:rsid w:val="002D06FF"/>
    <w:rsid w:val="002D0702"/>
    <w:rsid w:val="002D08EA"/>
    <w:rsid w:val="002D0BAD"/>
    <w:rsid w:val="002D0E8C"/>
    <w:rsid w:val="002D1251"/>
    <w:rsid w:val="002D14B0"/>
    <w:rsid w:val="002D1DBC"/>
    <w:rsid w:val="002D1E34"/>
    <w:rsid w:val="002D1FAE"/>
    <w:rsid w:val="002D20AB"/>
    <w:rsid w:val="002D22F5"/>
    <w:rsid w:val="002D235A"/>
    <w:rsid w:val="002D23BC"/>
    <w:rsid w:val="002D2422"/>
    <w:rsid w:val="002D2638"/>
    <w:rsid w:val="002D26B2"/>
    <w:rsid w:val="002D2775"/>
    <w:rsid w:val="002D2A0E"/>
    <w:rsid w:val="002D2AB9"/>
    <w:rsid w:val="002D2C45"/>
    <w:rsid w:val="002D2E54"/>
    <w:rsid w:val="002D2EF7"/>
    <w:rsid w:val="002D2F4C"/>
    <w:rsid w:val="002D3098"/>
    <w:rsid w:val="002D33B2"/>
    <w:rsid w:val="002D345A"/>
    <w:rsid w:val="002D351F"/>
    <w:rsid w:val="002D37C1"/>
    <w:rsid w:val="002D383A"/>
    <w:rsid w:val="002D3920"/>
    <w:rsid w:val="002D3A90"/>
    <w:rsid w:val="002D3BCE"/>
    <w:rsid w:val="002D3C99"/>
    <w:rsid w:val="002D42EC"/>
    <w:rsid w:val="002D4483"/>
    <w:rsid w:val="002D45DE"/>
    <w:rsid w:val="002D487E"/>
    <w:rsid w:val="002D492A"/>
    <w:rsid w:val="002D497E"/>
    <w:rsid w:val="002D49AD"/>
    <w:rsid w:val="002D4A81"/>
    <w:rsid w:val="002D4EF7"/>
    <w:rsid w:val="002D4F91"/>
    <w:rsid w:val="002D5054"/>
    <w:rsid w:val="002D51AE"/>
    <w:rsid w:val="002D5354"/>
    <w:rsid w:val="002D535F"/>
    <w:rsid w:val="002D5410"/>
    <w:rsid w:val="002D5539"/>
    <w:rsid w:val="002D554D"/>
    <w:rsid w:val="002D557A"/>
    <w:rsid w:val="002D5960"/>
    <w:rsid w:val="002D5A7F"/>
    <w:rsid w:val="002D5AC8"/>
    <w:rsid w:val="002D5BBB"/>
    <w:rsid w:val="002D619D"/>
    <w:rsid w:val="002D63C2"/>
    <w:rsid w:val="002D643D"/>
    <w:rsid w:val="002D67EA"/>
    <w:rsid w:val="002D684A"/>
    <w:rsid w:val="002D6864"/>
    <w:rsid w:val="002D6C2D"/>
    <w:rsid w:val="002D6CF6"/>
    <w:rsid w:val="002D6F74"/>
    <w:rsid w:val="002D71B7"/>
    <w:rsid w:val="002D72C7"/>
    <w:rsid w:val="002D745C"/>
    <w:rsid w:val="002D7647"/>
    <w:rsid w:val="002D7697"/>
    <w:rsid w:val="002D788D"/>
    <w:rsid w:val="002D78D7"/>
    <w:rsid w:val="002D7BEE"/>
    <w:rsid w:val="002D7C27"/>
    <w:rsid w:val="002D7CAA"/>
    <w:rsid w:val="002D7CD7"/>
    <w:rsid w:val="002D7D64"/>
    <w:rsid w:val="002D7E88"/>
    <w:rsid w:val="002E0132"/>
    <w:rsid w:val="002E01E7"/>
    <w:rsid w:val="002E05A8"/>
    <w:rsid w:val="002E05E6"/>
    <w:rsid w:val="002E0B7D"/>
    <w:rsid w:val="002E0E15"/>
    <w:rsid w:val="002E0E7F"/>
    <w:rsid w:val="002E1001"/>
    <w:rsid w:val="002E102E"/>
    <w:rsid w:val="002E115D"/>
    <w:rsid w:val="002E1235"/>
    <w:rsid w:val="002E1315"/>
    <w:rsid w:val="002E1756"/>
    <w:rsid w:val="002E1849"/>
    <w:rsid w:val="002E1BFF"/>
    <w:rsid w:val="002E1CD2"/>
    <w:rsid w:val="002E1DBB"/>
    <w:rsid w:val="002E1E4D"/>
    <w:rsid w:val="002E1F39"/>
    <w:rsid w:val="002E2040"/>
    <w:rsid w:val="002E21B4"/>
    <w:rsid w:val="002E21BD"/>
    <w:rsid w:val="002E23FD"/>
    <w:rsid w:val="002E2411"/>
    <w:rsid w:val="002E2523"/>
    <w:rsid w:val="002E26AC"/>
    <w:rsid w:val="002E272B"/>
    <w:rsid w:val="002E2760"/>
    <w:rsid w:val="002E2788"/>
    <w:rsid w:val="002E2A32"/>
    <w:rsid w:val="002E2B2D"/>
    <w:rsid w:val="002E2C8D"/>
    <w:rsid w:val="002E320A"/>
    <w:rsid w:val="002E3255"/>
    <w:rsid w:val="002E333C"/>
    <w:rsid w:val="002E3505"/>
    <w:rsid w:val="002E3ADD"/>
    <w:rsid w:val="002E3BDD"/>
    <w:rsid w:val="002E3CBA"/>
    <w:rsid w:val="002E3CD9"/>
    <w:rsid w:val="002E3E03"/>
    <w:rsid w:val="002E3F89"/>
    <w:rsid w:val="002E3F95"/>
    <w:rsid w:val="002E41A1"/>
    <w:rsid w:val="002E4467"/>
    <w:rsid w:val="002E4541"/>
    <w:rsid w:val="002E4828"/>
    <w:rsid w:val="002E547A"/>
    <w:rsid w:val="002E57FA"/>
    <w:rsid w:val="002E58B1"/>
    <w:rsid w:val="002E594E"/>
    <w:rsid w:val="002E59C5"/>
    <w:rsid w:val="002E5A9C"/>
    <w:rsid w:val="002E5ACA"/>
    <w:rsid w:val="002E6085"/>
    <w:rsid w:val="002E60B9"/>
    <w:rsid w:val="002E63D9"/>
    <w:rsid w:val="002E6738"/>
    <w:rsid w:val="002E6BB1"/>
    <w:rsid w:val="002E701C"/>
    <w:rsid w:val="002E715C"/>
    <w:rsid w:val="002E73C6"/>
    <w:rsid w:val="002E7C5C"/>
    <w:rsid w:val="002E7CEA"/>
    <w:rsid w:val="002E7E4E"/>
    <w:rsid w:val="002E7EDD"/>
    <w:rsid w:val="002F038C"/>
    <w:rsid w:val="002F092B"/>
    <w:rsid w:val="002F0AD9"/>
    <w:rsid w:val="002F1196"/>
    <w:rsid w:val="002F124F"/>
    <w:rsid w:val="002F16BE"/>
    <w:rsid w:val="002F1947"/>
    <w:rsid w:val="002F1A2B"/>
    <w:rsid w:val="002F1A58"/>
    <w:rsid w:val="002F1F27"/>
    <w:rsid w:val="002F22C8"/>
    <w:rsid w:val="002F2699"/>
    <w:rsid w:val="002F2983"/>
    <w:rsid w:val="002F2B2B"/>
    <w:rsid w:val="002F330A"/>
    <w:rsid w:val="002F351A"/>
    <w:rsid w:val="002F36D9"/>
    <w:rsid w:val="002F3916"/>
    <w:rsid w:val="002F391F"/>
    <w:rsid w:val="002F3982"/>
    <w:rsid w:val="002F398F"/>
    <w:rsid w:val="002F39D9"/>
    <w:rsid w:val="002F3BF0"/>
    <w:rsid w:val="002F3C07"/>
    <w:rsid w:val="002F3C44"/>
    <w:rsid w:val="002F3D94"/>
    <w:rsid w:val="002F3FCF"/>
    <w:rsid w:val="002F421A"/>
    <w:rsid w:val="002F437C"/>
    <w:rsid w:val="002F44F1"/>
    <w:rsid w:val="002F44F5"/>
    <w:rsid w:val="002F452B"/>
    <w:rsid w:val="002F487D"/>
    <w:rsid w:val="002F48DB"/>
    <w:rsid w:val="002F4915"/>
    <w:rsid w:val="002F4BDC"/>
    <w:rsid w:val="002F545F"/>
    <w:rsid w:val="002F57D3"/>
    <w:rsid w:val="002F588B"/>
    <w:rsid w:val="002F5D2A"/>
    <w:rsid w:val="002F648D"/>
    <w:rsid w:val="002F65C7"/>
    <w:rsid w:val="002F6906"/>
    <w:rsid w:val="002F69F7"/>
    <w:rsid w:val="002F6AF3"/>
    <w:rsid w:val="002F6CDD"/>
    <w:rsid w:val="002F6CFB"/>
    <w:rsid w:val="002F6FA1"/>
    <w:rsid w:val="002F7046"/>
    <w:rsid w:val="002F72EB"/>
    <w:rsid w:val="002F733E"/>
    <w:rsid w:val="002F7345"/>
    <w:rsid w:val="002F7398"/>
    <w:rsid w:val="002F7998"/>
    <w:rsid w:val="002F7C35"/>
    <w:rsid w:val="002F7EC3"/>
    <w:rsid w:val="00300313"/>
    <w:rsid w:val="00300322"/>
    <w:rsid w:val="00300353"/>
    <w:rsid w:val="003004A3"/>
    <w:rsid w:val="003006FE"/>
    <w:rsid w:val="003009FF"/>
    <w:rsid w:val="00300BA2"/>
    <w:rsid w:val="00300C6B"/>
    <w:rsid w:val="00301012"/>
    <w:rsid w:val="0030111E"/>
    <w:rsid w:val="003011BA"/>
    <w:rsid w:val="00301226"/>
    <w:rsid w:val="00301436"/>
    <w:rsid w:val="0030158B"/>
    <w:rsid w:val="00301652"/>
    <w:rsid w:val="003018AC"/>
    <w:rsid w:val="00301901"/>
    <w:rsid w:val="00301C4F"/>
    <w:rsid w:val="00302162"/>
    <w:rsid w:val="003029DB"/>
    <w:rsid w:val="00302A47"/>
    <w:rsid w:val="00302C36"/>
    <w:rsid w:val="003031FD"/>
    <w:rsid w:val="00303515"/>
    <w:rsid w:val="0030354E"/>
    <w:rsid w:val="00303608"/>
    <w:rsid w:val="0030372E"/>
    <w:rsid w:val="00303C4E"/>
    <w:rsid w:val="00303EB2"/>
    <w:rsid w:val="0030401E"/>
    <w:rsid w:val="00304345"/>
    <w:rsid w:val="0030451C"/>
    <w:rsid w:val="003046A9"/>
    <w:rsid w:val="00304EFE"/>
    <w:rsid w:val="00305546"/>
    <w:rsid w:val="003055B2"/>
    <w:rsid w:val="0030574E"/>
    <w:rsid w:val="00305796"/>
    <w:rsid w:val="00305924"/>
    <w:rsid w:val="00305968"/>
    <w:rsid w:val="00305C2A"/>
    <w:rsid w:val="00305DE2"/>
    <w:rsid w:val="00306123"/>
    <w:rsid w:val="003064DC"/>
    <w:rsid w:val="003065FB"/>
    <w:rsid w:val="00306770"/>
    <w:rsid w:val="00306D94"/>
    <w:rsid w:val="00306E55"/>
    <w:rsid w:val="003071DD"/>
    <w:rsid w:val="0030720B"/>
    <w:rsid w:val="00307639"/>
    <w:rsid w:val="003077D8"/>
    <w:rsid w:val="00307810"/>
    <w:rsid w:val="0030797A"/>
    <w:rsid w:val="00307BD2"/>
    <w:rsid w:val="00307C70"/>
    <w:rsid w:val="00307D63"/>
    <w:rsid w:val="00310573"/>
    <w:rsid w:val="0031062E"/>
    <w:rsid w:val="0031099D"/>
    <w:rsid w:val="0031107B"/>
    <w:rsid w:val="00311384"/>
    <w:rsid w:val="00311431"/>
    <w:rsid w:val="003116BA"/>
    <w:rsid w:val="0031172C"/>
    <w:rsid w:val="00311749"/>
    <w:rsid w:val="00311BC7"/>
    <w:rsid w:val="00311C0A"/>
    <w:rsid w:val="00311CB9"/>
    <w:rsid w:val="00311CE4"/>
    <w:rsid w:val="00311FE5"/>
    <w:rsid w:val="003122A1"/>
    <w:rsid w:val="00312391"/>
    <w:rsid w:val="003125DF"/>
    <w:rsid w:val="00312D9B"/>
    <w:rsid w:val="00312F8A"/>
    <w:rsid w:val="0031311A"/>
    <w:rsid w:val="003131C0"/>
    <w:rsid w:val="003131CD"/>
    <w:rsid w:val="0031324A"/>
    <w:rsid w:val="00313393"/>
    <w:rsid w:val="0031364F"/>
    <w:rsid w:val="003138B7"/>
    <w:rsid w:val="00313BB2"/>
    <w:rsid w:val="00313C93"/>
    <w:rsid w:val="00313D08"/>
    <w:rsid w:val="00313F13"/>
    <w:rsid w:val="00313F51"/>
    <w:rsid w:val="00314189"/>
    <w:rsid w:val="00314608"/>
    <w:rsid w:val="0031488E"/>
    <w:rsid w:val="00314F01"/>
    <w:rsid w:val="0031533A"/>
    <w:rsid w:val="00315592"/>
    <w:rsid w:val="0031583C"/>
    <w:rsid w:val="003158CD"/>
    <w:rsid w:val="00315943"/>
    <w:rsid w:val="00315A2A"/>
    <w:rsid w:val="00315B68"/>
    <w:rsid w:val="00315C32"/>
    <w:rsid w:val="00316092"/>
    <w:rsid w:val="00316598"/>
    <w:rsid w:val="0031695A"/>
    <w:rsid w:val="003169C6"/>
    <w:rsid w:val="00316AFB"/>
    <w:rsid w:val="00316D73"/>
    <w:rsid w:val="00317907"/>
    <w:rsid w:val="00317946"/>
    <w:rsid w:val="00317BDB"/>
    <w:rsid w:val="00317CC6"/>
    <w:rsid w:val="00317F01"/>
    <w:rsid w:val="00317FF7"/>
    <w:rsid w:val="003200C0"/>
    <w:rsid w:val="003207D3"/>
    <w:rsid w:val="0032113E"/>
    <w:rsid w:val="0032135D"/>
    <w:rsid w:val="003215AE"/>
    <w:rsid w:val="0032164F"/>
    <w:rsid w:val="00321794"/>
    <w:rsid w:val="003217F8"/>
    <w:rsid w:val="00321F51"/>
    <w:rsid w:val="003228A2"/>
    <w:rsid w:val="00322ADF"/>
    <w:rsid w:val="00322CD9"/>
    <w:rsid w:val="00322E6F"/>
    <w:rsid w:val="00322F48"/>
    <w:rsid w:val="003233C5"/>
    <w:rsid w:val="003233EC"/>
    <w:rsid w:val="003235D2"/>
    <w:rsid w:val="00323903"/>
    <w:rsid w:val="00323CD8"/>
    <w:rsid w:val="003243BC"/>
    <w:rsid w:val="003246FC"/>
    <w:rsid w:val="003247A9"/>
    <w:rsid w:val="00324801"/>
    <w:rsid w:val="003248BE"/>
    <w:rsid w:val="00324E40"/>
    <w:rsid w:val="00324E7E"/>
    <w:rsid w:val="0032503D"/>
    <w:rsid w:val="003250DD"/>
    <w:rsid w:val="003252C3"/>
    <w:rsid w:val="003254A2"/>
    <w:rsid w:val="003254AB"/>
    <w:rsid w:val="003254DD"/>
    <w:rsid w:val="00325591"/>
    <w:rsid w:val="00325657"/>
    <w:rsid w:val="00325C69"/>
    <w:rsid w:val="00325C6D"/>
    <w:rsid w:val="00325CC1"/>
    <w:rsid w:val="00325DD1"/>
    <w:rsid w:val="00325E3A"/>
    <w:rsid w:val="0032611F"/>
    <w:rsid w:val="003261B1"/>
    <w:rsid w:val="0032646A"/>
    <w:rsid w:val="00326581"/>
    <w:rsid w:val="003267CD"/>
    <w:rsid w:val="00326B14"/>
    <w:rsid w:val="00326D62"/>
    <w:rsid w:val="0032733C"/>
    <w:rsid w:val="003273BB"/>
    <w:rsid w:val="00327498"/>
    <w:rsid w:val="00327748"/>
    <w:rsid w:val="003277B9"/>
    <w:rsid w:val="00327800"/>
    <w:rsid w:val="003279DC"/>
    <w:rsid w:val="00327C3B"/>
    <w:rsid w:val="003301C1"/>
    <w:rsid w:val="003304E9"/>
    <w:rsid w:val="00330978"/>
    <w:rsid w:val="00330A0A"/>
    <w:rsid w:val="00330D30"/>
    <w:rsid w:val="00330D9C"/>
    <w:rsid w:val="003311A9"/>
    <w:rsid w:val="00331336"/>
    <w:rsid w:val="003319AD"/>
    <w:rsid w:val="00331AFE"/>
    <w:rsid w:val="00331B34"/>
    <w:rsid w:val="00331B5B"/>
    <w:rsid w:val="00331FB7"/>
    <w:rsid w:val="00331FF1"/>
    <w:rsid w:val="00332059"/>
    <w:rsid w:val="003326B7"/>
    <w:rsid w:val="00332979"/>
    <w:rsid w:val="00332A94"/>
    <w:rsid w:val="00332B5E"/>
    <w:rsid w:val="00332F0C"/>
    <w:rsid w:val="00333313"/>
    <w:rsid w:val="0033339B"/>
    <w:rsid w:val="003334DA"/>
    <w:rsid w:val="003337B1"/>
    <w:rsid w:val="00333870"/>
    <w:rsid w:val="0033398D"/>
    <w:rsid w:val="00333C80"/>
    <w:rsid w:val="00333D12"/>
    <w:rsid w:val="00333DC2"/>
    <w:rsid w:val="00333F99"/>
    <w:rsid w:val="00334124"/>
    <w:rsid w:val="003341D7"/>
    <w:rsid w:val="00334606"/>
    <w:rsid w:val="00334965"/>
    <w:rsid w:val="00334A83"/>
    <w:rsid w:val="00334E28"/>
    <w:rsid w:val="00334E3C"/>
    <w:rsid w:val="003351FB"/>
    <w:rsid w:val="0033520C"/>
    <w:rsid w:val="003354B8"/>
    <w:rsid w:val="003354C7"/>
    <w:rsid w:val="00335513"/>
    <w:rsid w:val="00335568"/>
    <w:rsid w:val="0033556F"/>
    <w:rsid w:val="00335630"/>
    <w:rsid w:val="003356C9"/>
    <w:rsid w:val="00335736"/>
    <w:rsid w:val="003358A1"/>
    <w:rsid w:val="00335928"/>
    <w:rsid w:val="00335A2F"/>
    <w:rsid w:val="00335D90"/>
    <w:rsid w:val="00335DAC"/>
    <w:rsid w:val="00335FAA"/>
    <w:rsid w:val="00336132"/>
    <w:rsid w:val="00336392"/>
    <w:rsid w:val="003363E0"/>
    <w:rsid w:val="0033693C"/>
    <w:rsid w:val="00336941"/>
    <w:rsid w:val="00336B0B"/>
    <w:rsid w:val="00337044"/>
    <w:rsid w:val="0033706E"/>
    <w:rsid w:val="00337092"/>
    <w:rsid w:val="0033791D"/>
    <w:rsid w:val="00337D77"/>
    <w:rsid w:val="00337F27"/>
    <w:rsid w:val="00337FF2"/>
    <w:rsid w:val="0034014E"/>
    <w:rsid w:val="00340452"/>
    <w:rsid w:val="0034045D"/>
    <w:rsid w:val="003405A0"/>
    <w:rsid w:val="00340DB9"/>
    <w:rsid w:val="00340E7A"/>
    <w:rsid w:val="00340F05"/>
    <w:rsid w:val="00340FE8"/>
    <w:rsid w:val="00341449"/>
    <w:rsid w:val="0034150E"/>
    <w:rsid w:val="003418F1"/>
    <w:rsid w:val="00341B5B"/>
    <w:rsid w:val="00341D6A"/>
    <w:rsid w:val="00341EE8"/>
    <w:rsid w:val="00341F53"/>
    <w:rsid w:val="003427D7"/>
    <w:rsid w:val="00342882"/>
    <w:rsid w:val="003429C7"/>
    <w:rsid w:val="00342A44"/>
    <w:rsid w:val="00342DFE"/>
    <w:rsid w:val="003431B6"/>
    <w:rsid w:val="0034324B"/>
    <w:rsid w:val="003432E1"/>
    <w:rsid w:val="00343340"/>
    <w:rsid w:val="00343493"/>
    <w:rsid w:val="0034366C"/>
    <w:rsid w:val="003436DB"/>
    <w:rsid w:val="003438EC"/>
    <w:rsid w:val="00343913"/>
    <w:rsid w:val="00344C07"/>
    <w:rsid w:val="00344E1A"/>
    <w:rsid w:val="00345094"/>
    <w:rsid w:val="00345434"/>
    <w:rsid w:val="0034554C"/>
    <w:rsid w:val="00345591"/>
    <w:rsid w:val="003456C2"/>
    <w:rsid w:val="0034593F"/>
    <w:rsid w:val="003459D6"/>
    <w:rsid w:val="00345B60"/>
    <w:rsid w:val="00345BBD"/>
    <w:rsid w:val="00345BBF"/>
    <w:rsid w:val="0034626F"/>
    <w:rsid w:val="003462BC"/>
    <w:rsid w:val="00346556"/>
    <w:rsid w:val="003470FC"/>
    <w:rsid w:val="0034712C"/>
    <w:rsid w:val="0034717E"/>
    <w:rsid w:val="003472CB"/>
    <w:rsid w:val="003474D0"/>
    <w:rsid w:val="00347835"/>
    <w:rsid w:val="00347929"/>
    <w:rsid w:val="00347AC6"/>
    <w:rsid w:val="00347CD7"/>
    <w:rsid w:val="00347D18"/>
    <w:rsid w:val="00347FC2"/>
    <w:rsid w:val="00350169"/>
    <w:rsid w:val="0035054E"/>
    <w:rsid w:val="0035064A"/>
    <w:rsid w:val="00350703"/>
    <w:rsid w:val="003507B4"/>
    <w:rsid w:val="003507F5"/>
    <w:rsid w:val="00350B14"/>
    <w:rsid w:val="00350BD5"/>
    <w:rsid w:val="00350DA0"/>
    <w:rsid w:val="00350F02"/>
    <w:rsid w:val="00351205"/>
    <w:rsid w:val="003513A3"/>
    <w:rsid w:val="003513C6"/>
    <w:rsid w:val="003514DA"/>
    <w:rsid w:val="00351500"/>
    <w:rsid w:val="00351897"/>
    <w:rsid w:val="00351CF6"/>
    <w:rsid w:val="00351D9F"/>
    <w:rsid w:val="00351ED9"/>
    <w:rsid w:val="00352481"/>
    <w:rsid w:val="00352507"/>
    <w:rsid w:val="00352573"/>
    <w:rsid w:val="00352673"/>
    <w:rsid w:val="00352765"/>
    <w:rsid w:val="00352805"/>
    <w:rsid w:val="00352AA3"/>
    <w:rsid w:val="00352B39"/>
    <w:rsid w:val="003530FC"/>
    <w:rsid w:val="00353313"/>
    <w:rsid w:val="00353748"/>
    <w:rsid w:val="003537D4"/>
    <w:rsid w:val="00353821"/>
    <w:rsid w:val="00353C90"/>
    <w:rsid w:val="00353D33"/>
    <w:rsid w:val="00353E16"/>
    <w:rsid w:val="00353F60"/>
    <w:rsid w:val="003540F5"/>
    <w:rsid w:val="0035426B"/>
    <w:rsid w:val="0035439A"/>
    <w:rsid w:val="003543E7"/>
    <w:rsid w:val="00354486"/>
    <w:rsid w:val="00354494"/>
    <w:rsid w:val="0035476D"/>
    <w:rsid w:val="003547A0"/>
    <w:rsid w:val="00354A18"/>
    <w:rsid w:val="00354D73"/>
    <w:rsid w:val="00354D9B"/>
    <w:rsid w:val="00354E38"/>
    <w:rsid w:val="00355683"/>
    <w:rsid w:val="00355894"/>
    <w:rsid w:val="00355979"/>
    <w:rsid w:val="00355A36"/>
    <w:rsid w:val="00355A4E"/>
    <w:rsid w:val="00355AA3"/>
    <w:rsid w:val="00355B1F"/>
    <w:rsid w:val="00355B3E"/>
    <w:rsid w:val="00355B9C"/>
    <w:rsid w:val="00355BB6"/>
    <w:rsid w:val="00355C54"/>
    <w:rsid w:val="00355EE4"/>
    <w:rsid w:val="0035612D"/>
    <w:rsid w:val="0035624F"/>
    <w:rsid w:val="003563D2"/>
    <w:rsid w:val="00356413"/>
    <w:rsid w:val="003565A0"/>
    <w:rsid w:val="003565B1"/>
    <w:rsid w:val="00356619"/>
    <w:rsid w:val="0035663F"/>
    <w:rsid w:val="003572CC"/>
    <w:rsid w:val="003572D5"/>
    <w:rsid w:val="0035731F"/>
    <w:rsid w:val="003576DA"/>
    <w:rsid w:val="00357730"/>
    <w:rsid w:val="003578C6"/>
    <w:rsid w:val="00357A88"/>
    <w:rsid w:val="00357AB2"/>
    <w:rsid w:val="00357AF1"/>
    <w:rsid w:val="00357BC4"/>
    <w:rsid w:val="00357D7E"/>
    <w:rsid w:val="003602DB"/>
    <w:rsid w:val="003604A1"/>
    <w:rsid w:val="003604A8"/>
    <w:rsid w:val="00360563"/>
    <w:rsid w:val="00360585"/>
    <w:rsid w:val="003607FF"/>
    <w:rsid w:val="00360989"/>
    <w:rsid w:val="00360AF9"/>
    <w:rsid w:val="00360B39"/>
    <w:rsid w:val="00361024"/>
    <w:rsid w:val="00361146"/>
    <w:rsid w:val="003613DE"/>
    <w:rsid w:val="003613FD"/>
    <w:rsid w:val="0036149F"/>
    <w:rsid w:val="00361654"/>
    <w:rsid w:val="003618EC"/>
    <w:rsid w:val="00361B27"/>
    <w:rsid w:val="00361D6F"/>
    <w:rsid w:val="003620BB"/>
    <w:rsid w:val="0036234A"/>
    <w:rsid w:val="00362368"/>
    <w:rsid w:val="003624D5"/>
    <w:rsid w:val="003629DC"/>
    <w:rsid w:val="00362A7C"/>
    <w:rsid w:val="00362A81"/>
    <w:rsid w:val="0036316B"/>
    <w:rsid w:val="003633AA"/>
    <w:rsid w:val="00363892"/>
    <w:rsid w:val="003639C1"/>
    <w:rsid w:val="00363C4F"/>
    <w:rsid w:val="003641C7"/>
    <w:rsid w:val="003642D9"/>
    <w:rsid w:val="00364456"/>
    <w:rsid w:val="00364502"/>
    <w:rsid w:val="00364714"/>
    <w:rsid w:val="00364946"/>
    <w:rsid w:val="00364956"/>
    <w:rsid w:val="00364BC6"/>
    <w:rsid w:val="00364D02"/>
    <w:rsid w:val="00364DC6"/>
    <w:rsid w:val="00364E86"/>
    <w:rsid w:val="00364F0A"/>
    <w:rsid w:val="003650AB"/>
    <w:rsid w:val="003653EC"/>
    <w:rsid w:val="00365605"/>
    <w:rsid w:val="00365886"/>
    <w:rsid w:val="00365ECB"/>
    <w:rsid w:val="00366325"/>
    <w:rsid w:val="00366721"/>
    <w:rsid w:val="00366771"/>
    <w:rsid w:val="003667CE"/>
    <w:rsid w:val="00366938"/>
    <w:rsid w:val="00366998"/>
    <w:rsid w:val="00366BB5"/>
    <w:rsid w:val="00366E2C"/>
    <w:rsid w:val="003671D8"/>
    <w:rsid w:val="0036748D"/>
    <w:rsid w:val="00367606"/>
    <w:rsid w:val="00367A79"/>
    <w:rsid w:val="00367B93"/>
    <w:rsid w:val="00367DD6"/>
    <w:rsid w:val="00367E84"/>
    <w:rsid w:val="0037017B"/>
    <w:rsid w:val="00370628"/>
    <w:rsid w:val="003706D0"/>
    <w:rsid w:val="00370A05"/>
    <w:rsid w:val="00370EF6"/>
    <w:rsid w:val="003710D7"/>
    <w:rsid w:val="003714BC"/>
    <w:rsid w:val="00371527"/>
    <w:rsid w:val="00371631"/>
    <w:rsid w:val="0037188F"/>
    <w:rsid w:val="003719EB"/>
    <w:rsid w:val="00371A63"/>
    <w:rsid w:val="00371CEE"/>
    <w:rsid w:val="0037207C"/>
    <w:rsid w:val="0037219A"/>
    <w:rsid w:val="00372285"/>
    <w:rsid w:val="003723F1"/>
    <w:rsid w:val="00372416"/>
    <w:rsid w:val="00372736"/>
    <w:rsid w:val="0037275C"/>
    <w:rsid w:val="0037278C"/>
    <w:rsid w:val="00372800"/>
    <w:rsid w:val="00372C18"/>
    <w:rsid w:val="00372D4E"/>
    <w:rsid w:val="00372F7C"/>
    <w:rsid w:val="00373126"/>
    <w:rsid w:val="0037367C"/>
    <w:rsid w:val="003739BE"/>
    <w:rsid w:val="00373AA9"/>
    <w:rsid w:val="00374135"/>
    <w:rsid w:val="003742FF"/>
    <w:rsid w:val="003743C0"/>
    <w:rsid w:val="003744EC"/>
    <w:rsid w:val="003745AB"/>
    <w:rsid w:val="0037488E"/>
    <w:rsid w:val="00374C40"/>
    <w:rsid w:val="003752B6"/>
    <w:rsid w:val="003752D8"/>
    <w:rsid w:val="00375309"/>
    <w:rsid w:val="00375690"/>
    <w:rsid w:val="00375851"/>
    <w:rsid w:val="00375B09"/>
    <w:rsid w:val="00375F47"/>
    <w:rsid w:val="003763B5"/>
    <w:rsid w:val="00376801"/>
    <w:rsid w:val="00376844"/>
    <w:rsid w:val="00376C1A"/>
    <w:rsid w:val="00376D52"/>
    <w:rsid w:val="00376EB8"/>
    <w:rsid w:val="00376FA5"/>
    <w:rsid w:val="0037718A"/>
    <w:rsid w:val="0037724C"/>
    <w:rsid w:val="00377320"/>
    <w:rsid w:val="00377379"/>
    <w:rsid w:val="00377524"/>
    <w:rsid w:val="003775E8"/>
    <w:rsid w:val="003776D8"/>
    <w:rsid w:val="00377BBC"/>
    <w:rsid w:val="00377BEC"/>
    <w:rsid w:val="00377D22"/>
    <w:rsid w:val="00377F52"/>
    <w:rsid w:val="00377FEE"/>
    <w:rsid w:val="00377FF5"/>
    <w:rsid w:val="00380123"/>
    <w:rsid w:val="00380456"/>
    <w:rsid w:val="00380551"/>
    <w:rsid w:val="0038063E"/>
    <w:rsid w:val="003808CE"/>
    <w:rsid w:val="00380996"/>
    <w:rsid w:val="00380AD8"/>
    <w:rsid w:val="00380CD2"/>
    <w:rsid w:val="00380D4C"/>
    <w:rsid w:val="00380FFC"/>
    <w:rsid w:val="00381206"/>
    <w:rsid w:val="003813C8"/>
    <w:rsid w:val="00381466"/>
    <w:rsid w:val="0038159E"/>
    <w:rsid w:val="0038190C"/>
    <w:rsid w:val="00381A37"/>
    <w:rsid w:val="00381AA0"/>
    <w:rsid w:val="00381C7F"/>
    <w:rsid w:val="00381CDE"/>
    <w:rsid w:val="00381DC5"/>
    <w:rsid w:val="00382520"/>
    <w:rsid w:val="00382528"/>
    <w:rsid w:val="0038257E"/>
    <w:rsid w:val="00382610"/>
    <w:rsid w:val="003826E4"/>
    <w:rsid w:val="0038278B"/>
    <w:rsid w:val="0038288D"/>
    <w:rsid w:val="003828C3"/>
    <w:rsid w:val="00382967"/>
    <w:rsid w:val="00382A19"/>
    <w:rsid w:val="00382A67"/>
    <w:rsid w:val="00382ACE"/>
    <w:rsid w:val="00382AE2"/>
    <w:rsid w:val="00382AE8"/>
    <w:rsid w:val="00382C4A"/>
    <w:rsid w:val="00383050"/>
    <w:rsid w:val="003830FF"/>
    <w:rsid w:val="003832C7"/>
    <w:rsid w:val="00383300"/>
    <w:rsid w:val="003835E1"/>
    <w:rsid w:val="003836F5"/>
    <w:rsid w:val="0038384B"/>
    <w:rsid w:val="003838BD"/>
    <w:rsid w:val="003838D9"/>
    <w:rsid w:val="00383A51"/>
    <w:rsid w:val="003846BB"/>
    <w:rsid w:val="0038471F"/>
    <w:rsid w:val="0038472C"/>
    <w:rsid w:val="00384764"/>
    <w:rsid w:val="00384784"/>
    <w:rsid w:val="003848DB"/>
    <w:rsid w:val="00384B59"/>
    <w:rsid w:val="00384E9C"/>
    <w:rsid w:val="00384FC9"/>
    <w:rsid w:val="003850D4"/>
    <w:rsid w:val="00385156"/>
    <w:rsid w:val="00385BC9"/>
    <w:rsid w:val="00385C5D"/>
    <w:rsid w:val="003860B0"/>
    <w:rsid w:val="00386399"/>
    <w:rsid w:val="00386481"/>
    <w:rsid w:val="00386772"/>
    <w:rsid w:val="003869FF"/>
    <w:rsid w:val="00387038"/>
    <w:rsid w:val="00387128"/>
    <w:rsid w:val="0038759E"/>
    <w:rsid w:val="00387A9E"/>
    <w:rsid w:val="00387ACB"/>
    <w:rsid w:val="00387B39"/>
    <w:rsid w:val="00387CE6"/>
    <w:rsid w:val="00387E71"/>
    <w:rsid w:val="00387FE3"/>
    <w:rsid w:val="003905C2"/>
    <w:rsid w:val="00390822"/>
    <w:rsid w:val="00390A20"/>
    <w:rsid w:val="003910F9"/>
    <w:rsid w:val="00391146"/>
    <w:rsid w:val="003911E0"/>
    <w:rsid w:val="00391424"/>
    <w:rsid w:val="003914BC"/>
    <w:rsid w:val="003916A4"/>
    <w:rsid w:val="00391EB2"/>
    <w:rsid w:val="00391EE2"/>
    <w:rsid w:val="0039213D"/>
    <w:rsid w:val="0039214D"/>
    <w:rsid w:val="00392B94"/>
    <w:rsid w:val="00392C08"/>
    <w:rsid w:val="00392D6C"/>
    <w:rsid w:val="00393031"/>
    <w:rsid w:val="003932E5"/>
    <w:rsid w:val="0039336E"/>
    <w:rsid w:val="00393642"/>
    <w:rsid w:val="00393785"/>
    <w:rsid w:val="00393BC8"/>
    <w:rsid w:val="00393D7A"/>
    <w:rsid w:val="00393EA4"/>
    <w:rsid w:val="00393F61"/>
    <w:rsid w:val="0039400E"/>
    <w:rsid w:val="00394518"/>
    <w:rsid w:val="00394812"/>
    <w:rsid w:val="0039491D"/>
    <w:rsid w:val="00394CC0"/>
    <w:rsid w:val="00394DC5"/>
    <w:rsid w:val="0039504C"/>
    <w:rsid w:val="003951D3"/>
    <w:rsid w:val="003951E1"/>
    <w:rsid w:val="003952CB"/>
    <w:rsid w:val="00395329"/>
    <w:rsid w:val="003955A3"/>
    <w:rsid w:val="00395AE3"/>
    <w:rsid w:val="00395B9A"/>
    <w:rsid w:val="00395CE3"/>
    <w:rsid w:val="00395D01"/>
    <w:rsid w:val="00395DB1"/>
    <w:rsid w:val="00395E53"/>
    <w:rsid w:val="003963FA"/>
    <w:rsid w:val="00396417"/>
    <w:rsid w:val="003964A7"/>
    <w:rsid w:val="00396856"/>
    <w:rsid w:val="0039685A"/>
    <w:rsid w:val="003968C0"/>
    <w:rsid w:val="003969E3"/>
    <w:rsid w:val="00396A06"/>
    <w:rsid w:val="00396B78"/>
    <w:rsid w:val="00396C9C"/>
    <w:rsid w:val="00396D94"/>
    <w:rsid w:val="00396E3D"/>
    <w:rsid w:val="00396EAD"/>
    <w:rsid w:val="0039737B"/>
    <w:rsid w:val="003975F2"/>
    <w:rsid w:val="0039776B"/>
    <w:rsid w:val="003979B4"/>
    <w:rsid w:val="00397AB9"/>
    <w:rsid w:val="00397AE6"/>
    <w:rsid w:val="00397BC7"/>
    <w:rsid w:val="00397C93"/>
    <w:rsid w:val="00397EFB"/>
    <w:rsid w:val="00397F46"/>
    <w:rsid w:val="003A027F"/>
    <w:rsid w:val="003A0486"/>
    <w:rsid w:val="003A04FE"/>
    <w:rsid w:val="003A059A"/>
    <w:rsid w:val="003A0632"/>
    <w:rsid w:val="003A0903"/>
    <w:rsid w:val="003A09D5"/>
    <w:rsid w:val="003A0B7D"/>
    <w:rsid w:val="003A0F57"/>
    <w:rsid w:val="003A0F7A"/>
    <w:rsid w:val="003A0FAF"/>
    <w:rsid w:val="003A1252"/>
    <w:rsid w:val="003A12B4"/>
    <w:rsid w:val="003A1429"/>
    <w:rsid w:val="003A1479"/>
    <w:rsid w:val="003A1505"/>
    <w:rsid w:val="003A15EF"/>
    <w:rsid w:val="003A1614"/>
    <w:rsid w:val="003A16C0"/>
    <w:rsid w:val="003A16D0"/>
    <w:rsid w:val="003A1732"/>
    <w:rsid w:val="003A17EB"/>
    <w:rsid w:val="003A1813"/>
    <w:rsid w:val="003A1B7E"/>
    <w:rsid w:val="003A1DDA"/>
    <w:rsid w:val="003A1DE0"/>
    <w:rsid w:val="003A1F4C"/>
    <w:rsid w:val="003A2215"/>
    <w:rsid w:val="003A22B3"/>
    <w:rsid w:val="003A2658"/>
    <w:rsid w:val="003A2665"/>
    <w:rsid w:val="003A26BC"/>
    <w:rsid w:val="003A28FA"/>
    <w:rsid w:val="003A2A11"/>
    <w:rsid w:val="003A2A75"/>
    <w:rsid w:val="003A2CBD"/>
    <w:rsid w:val="003A2E9E"/>
    <w:rsid w:val="003A2F21"/>
    <w:rsid w:val="003A320B"/>
    <w:rsid w:val="003A355D"/>
    <w:rsid w:val="003A38A2"/>
    <w:rsid w:val="003A3F10"/>
    <w:rsid w:val="003A4351"/>
    <w:rsid w:val="003A43EB"/>
    <w:rsid w:val="003A44B3"/>
    <w:rsid w:val="003A4576"/>
    <w:rsid w:val="003A48DB"/>
    <w:rsid w:val="003A4904"/>
    <w:rsid w:val="003A4BE7"/>
    <w:rsid w:val="003A4DBE"/>
    <w:rsid w:val="003A4EE0"/>
    <w:rsid w:val="003A4F65"/>
    <w:rsid w:val="003A507E"/>
    <w:rsid w:val="003A529E"/>
    <w:rsid w:val="003A55E4"/>
    <w:rsid w:val="003A57BF"/>
    <w:rsid w:val="003A5896"/>
    <w:rsid w:val="003A5AC1"/>
    <w:rsid w:val="003A5B35"/>
    <w:rsid w:val="003A5BA8"/>
    <w:rsid w:val="003A5E59"/>
    <w:rsid w:val="003A5F65"/>
    <w:rsid w:val="003A600C"/>
    <w:rsid w:val="003A6C7C"/>
    <w:rsid w:val="003A6E72"/>
    <w:rsid w:val="003A714F"/>
    <w:rsid w:val="003A72ED"/>
    <w:rsid w:val="003A75ED"/>
    <w:rsid w:val="003A78C0"/>
    <w:rsid w:val="003A7A1A"/>
    <w:rsid w:val="003A7F50"/>
    <w:rsid w:val="003B031A"/>
    <w:rsid w:val="003B074E"/>
    <w:rsid w:val="003B0799"/>
    <w:rsid w:val="003B0B52"/>
    <w:rsid w:val="003B0CE8"/>
    <w:rsid w:val="003B11F7"/>
    <w:rsid w:val="003B12F7"/>
    <w:rsid w:val="003B15EB"/>
    <w:rsid w:val="003B16B7"/>
    <w:rsid w:val="003B1727"/>
    <w:rsid w:val="003B1DEF"/>
    <w:rsid w:val="003B1ED8"/>
    <w:rsid w:val="003B1FD2"/>
    <w:rsid w:val="003B21F1"/>
    <w:rsid w:val="003B2574"/>
    <w:rsid w:val="003B25CE"/>
    <w:rsid w:val="003B2C8B"/>
    <w:rsid w:val="003B3185"/>
    <w:rsid w:val="003B35D7"/>
    <w:rsid w:val="003B35DA"/>
    <w:rsid w:val="003B3AC4"/>
    <w:rsid w:val="003B3E4C"/>
    <w:rsid w:val="003B401B"/>
    <w:rsid w:val="003B406F"/>
    <w:rsid w:val="003B4166"/>
    <w:rsid w:val="003B43EC"/>
    <w:rsid w:val="003B49F1"/>
    <w:rsid w:val="003B4AA2"/>
    <w:rsid w:val="003B4B14"/>
    <w:rsid w:val="003B4C26"/>
    <w:rsid w:val="003B4DC3"/>
    <w:rsid w:val="003B5314"/>
    <w:rsid w:val="003B539D"/>
    <w:rsid w:val="003B5785"/>
    <w:rsid w:val="003B5F7F"/>
    <w:rsid w:val="003B6461"/>
    <w:rsid w:val="003B657C"/>
    <w:rsid w:val="003B68AA"/>
    <w:rsid w:val="003B6EAA"/>
    <w:rsid w:val="003B6ECA"/>
    <w:rsid w:val="003B70B2"/>
    <w:rsid w:val="003B73BF"/>
    <w:rsid w:val="003B73FE"/>
    <w:rsid w:val="003B75BC"/>
    <w:rsid w:val="003B7796"/>
    <w:rsid w:val="003B7880"/>
    <w:rsid w:val="003B79E3"/>
    <w:rsid w:val="003B7B5A"/>
    <w:rsid w:val="003B7D82"/>
    <w:rsid w:val="003B7F30"/>
    <w:rsid w:val="003C013A"/>
    <w:rsid w:val="003C0167"/>
    <w:rsid w:val="003C01F3"/>
    <w:rsid w:val="003C0280"/>
    <w:rsid w:val="003C033A"/>
    <w:rsid w:val="003C0480"/>
    <w:rsid w:val="003C048C"/>
    <w:rsid w:val="003C05CC"/>
    <w:rsid w:val="003C07C8"/>
    <w:rsid w:val="003C08E9"/>
    <w:rsid w:val="003C0AB7"/>
    <w:rsid w:val="003C0CCA"/>
    <w:rsid w:val="003C11E6"/>
    <w:rsid w:val="003C12E7"/>
    <w:rsid w:val="003C13A2"/>
    <w:rsid w:val="003C13ED"/>
    <w:rsid w:val="003C14D6"/>
    <w:rsid w:val="003C16C1"/>
    <w:rsid w:val="003C1873"/>
    <w:rsid w:val="003C1EE8"/>
    <w:rsid w:val="003C2037"/>
    <w:rsid w:val="003C217F"/>
    <w:rsid w:val="003C22F7"/>
    <w:rsid w:val="003C242F"/>
    <w:rsid w:val="003C2591"/>
    <w:rsid w:val="003C2A10"/>
    <w:rsid w:val="003C2D48"/>
    <w:rsid w:val="003C2DE9"/>
    <w:rsid w:val="003C3012"/>
    <w:rsid w:val="003C3655"/>
    <w:rsid w:val="003C38CA"/>
    <w:rsid w:val="003C396F"/>
    <w:rsid w:val="003C3A26"/>
    <w:rsid w:val="003C3AD6"/>
    <w:rsid w:val="003C3CA0"/>
    <w:rsid w:val="003C3E38"/>
    <w:rsid w:val="003C3EC9"/>
    <w:rsid w:val="003C3FEA"/>
    <w:rsid w:val="003C4077"/>
    <w:rsid w:val="003C4085"/>
    <w:rsid w:val="003C44E4"/>
    <w:rsid w:val="003C4644"/>
    <w:rsid w:val="003C47B9"/>
    <w:rsid w:val="003C47EC"/>
    <w:rsid w:val="003C4919"/>
    <w:rsid w:val="003C4AF8"/>
    <w:rsid w:val="003C4B95"/>
    <w:rsid w:val="003C4C9D"/>
    <w:rsid w:val="003C4CC1"/>
    <w:rsid w:val="003C4CC8"/>
    <w:rsid w:val="003C5015"/>
    <w:rsid w:val="003C50AD"/>
    <w:rsid w:val="003C50B4"/>
    <w:rsid w:val="003C5236"/>
    <w:rsid w:val="003C5604"/>
    <w:rsid w:val="003C563F"/>
    <w:rsid w:val="003C5759"/>
    <w:rsid w:val="003C58C2"/>
    <w:rsid w:val="003C5BE3"/>
    <w:rsid w:val="003C5CF0"/>
    <w:rsid w:val="003C6024"/>
    <w:rsid w:val="003C60F3"/>
    <w:rsid w:val="003C613E"/>
    <w:rsid w:val="003C628F"/>
    <w:rsid w:val="003C6315"/>
    <w:rsid w:val="003C66CE"/>
    <w:rsid w:val="003C6744"/>
    <w:rsid w:val="003C6904"/>
    <w:rsid w:val="003C698E"/>
    <w:rsid w:val="003C69B0"/>
    <w:rsid w:val="003C6CE6"/>
    <w:rsid w:val="003C6F89"/>
    <w:rsid w:val="003C6FD1"/>
    <w:rsid w:val="003C6FEB"/>
    <w:rsid w:val="003C70C7"/>
    <w:rsid w:val="003C71AD"/>
    <w:rsid w:val="003C7493"/>
    <w:rsid w:val="003C7612"/>
    <w:rsid w:val="003C783D"/>
    <w:rsid w:val="003C787E"/>
    <w:rsid w:val="003C79A5"/>
    <w:rsid w:val="003C7B75"/>
    <w:rsid w:val="003D05B2"/>
    <w:rsid w:val="003D060A"/>
    <w:rsid w:val="003D0729"/>
    <w:rsid w:val="003D0976"/>
    <w:rsid w:val="003D1142"/>
    <w:rsid w:val="003D1249"/>
    <w:rsid w:val="003D15C0"/>
    <w:rsid w:val="003D1922"/>
    <w:rsid w:val="003D1B92"/>
    <w:rsid w:val="003D1CC4"/>
    <w:rsid w:val="003D1D0D"/>
    <w:rsid w:val="003D2276"/>
    <w:rsid w:val="003D2896"/>
    <w:rsid w:val="003D2923"/>
    <w:rsid w:val="003D29DE"/>
    <w:rsid w:val="003D2B32"/>
    <w:rsid w:val="003D2B77"/>
    <w:rsid w:val="003D2C5F"/>
    <w:rsid w:val="003D2EF9"/>
    <w:rsid w:val="003D2FA0"/>
    <w:rsid w:val="003D3007"/>
    <w:rsid w:val="003D3282"/>
    <w:rsid w:val="003D33BA"/>
    <w:rsid w:val="003D3486"/>
    <w:rsid w:val="003D38B2"/>
    <w:rsid w:val="003D3A0D"/>
    <w:rsid w:val="003D3C37"/>
    <w:rsid w:val="003D4133"/>
    <w:rsid w:val="003D4389"/>
    <w:rsid w:val="003D462A"/>
    <w:rsid w:val="003D46A0"/>
    <w:rsid w:val="003D4983"/>
    <w:rsid w:val="003D49B4"/>
    <w:rsid w:val="003D4AEB"/>
    <w:rsid w:val="003D4AFB"/>
    <w:rsid w:val="003D4C66"/>
    <w:rsid w:val="003D4CE1"/>
    <w:rsid w:val="003D4E5D"/>
    <w:rsid w:val="003D5295"/>
    <w:rsid w:val="003D54FA"/>
    <w:rsid w:val="003D5539"/>
    <w:rsid w:val="003D5548"/>
    <w:rsid w:val="003D587A"/>
    <w:rsid w:val="003D5A97"/>
    <w:rsid w:val="003D5F36"/>
    <w:rsid w:val="003D607B"/>
    <w:rsid w:val="003D6602"/>
    <w:rsid w:val="003D6657"/>
    <w:rsid w:val="003D6712"/>
    <w:rsid w:val="003D6A96"/>
    <w:rsid w:val="003D6EDC"/>
    <w:rsid w:val="003D7259"/>
    <w:rsid w:val="003D747C"/>
    <w:rsid w:val="003D76B8"/>
    <w:rsid w:val="003D7880"/>
    <w:rsid w:val="003D79B1"/>
    <w:rsid w:val="003D7C31"/>
    <w:rsid w:val="003D7FE8"/>
    <w:rsid w:val="003E0156"/>
    <w:rsid w:val="003E0437"/>
    <w:rsid w:val="003E06F5"/>
    <w:rsid w:val="003E07E7"/>
    <w:rsid w:val="003E0942"/>
    <w:rsid w:val="003E0955"/>
    <w:rsid w:val="003E0E44"/>
    <w:rsid w:val="003E1237"/>
    <w:rsid w:val="003E1447"/>
    <w:rsid w:val="003E15D1"/>
    <w:rsid w:val="003E1684"/>
    <w:rsid w:val="003E169F"/>
    <w:rsid w:val="003E1854"/>
    <w:rsid w:val="003E1C5A"/>
    <w:rsid w:val="003E1D70"/>
    <w:rsid w:val="003E1E85"/>
    <w:rsid w:val="003E1EC8"/>
    <w:rsid w:val="003E2067"/>
    <w:rsid w:val="003E25EE"/>
    <w:rsid w:val="003E260B"/>
    <w:rsid w:val="003E2696"/>
    <w:rsid w:val="003E28BD"/>
    <w:rsid w:val="003E2BF0"/>
    <w:rsid w:val="003E2F90"/>
    <w:rsid w:val="003E2FEE"/>
    <w:rsid w:val="003E31FE"/>
    <w:rsid w:val="003E32E6"/>
    <w:rsid w:val="003E3959"/>
    <w:rsid w:val="003E3A18"/>
    <w:rsid w:val="003E3B47"/>
    <w:rsid w:val="003E402C"/>
    <w:rsid w:val="003E40F0"/>
    <w:rsid w:val="003E421E"/>
    <w:rsid w:val="003E423A"/>
    <w:rsid w:val="003E4251"/>
    <w:rsid w:val="003E4531"/>
    <w:rsid w:val="003E4778"/>
    <w:rsid w:val="003E4862"/>
    <w:rsid w:val="003E4A4B"/>
    <w:rsid w:val="003E4B07"/>
    <w:rsid w:val="003E4D50"/>
    <w:rsid w:val="003E4D9B"/>
    <w:rsid w:val="003E4DB7"/>
    <w:rsid w:val="003E4F7C"/>
    <w:rsid w:val="003E4FC3"/>
    <w:rsid w:val="003E5016"/>
    <w:rsid w:val="003E5456"/>
    <w:rsid w:val="003E54BC"/>
    <w:rsid w:val="003E5780"/>
    <w:rsid w:val="003E5A89"/>
    <w:rsid w:val="003E5B8E"/>
    <w:rsid w:val="003E5E94"/>
    <w:rsid w:val="003E5FD2"/>
    <w:rsid w:val="003E693E"/>
    <w:rsid w:val="003E6C17"/>
    <w:rsid w:val="003E6D26"/>
    <w:rsid w:val="003E6D84"/>
    <w:rsid w:val="003E70CB"/>
    <w:rsid w:val="003E7330"/>
    <w:rsid w:val="003E7511"/>
    <w:rsid w:val="003E75BB"/>
    <w:rsid w:val="003E7693"/>
    <w:rsid w:val="003E77D1"/>
    <w:rsid w:val="003E7C51"/>
    <w:rsid w:val="003F0128"/>
    <w:rsid w:val="003F01F9"/>
    <w:rsid w:val="003F0388"/>
    <w:rsid w:val="003F0527"/>
    <w:rsid w:val="003F0C5F"/>
    <w:rsid w:val="003F0D65"/>
    <w:rsid w:val="003F1184"/>
    <w:rsid w:val="003F11DA"/>
    <w:rsid w:val="003F12BF"/>
    <w:rsid w:val="003F16CC"/>
    <w:rsid w:val="003F16D3"/>
    <w:rsid w:val="003F1833"/>
    <w:rsid w:val="003F199E"/>
    <w:rsid w:val="003F1A5E"/>
    <w:rsid w:val="003F1A97"/>
    <w:rsid w:val="003F1BB4"/>
    <w:rsid w:val="003F1F6E"/>
    <w:rsid w:val="003F1FE2"/>
    <w:rsid w:val="003F2087"/>
    <w:rsid w:val="003F21D5"/>
    <w:rsid w:val="003F230A"/>
    <w:rsid w:val="003F2377"/>
    <w:rsid w:val="003F24EA"/>
    <w:rsid w:val="003F24EE"/>
    <w:rsid w:val="003F2871"/>
    <w:rsid w:val="003F28C8"/>
    <w:rsid w:val="003F2A9D"/>
    <w:rsid w:val="003F2EBD"/>
    <w:rsid w:val="003F30EC"/>
    <w:rsid w:val="003F3199"/>
    <w:rsid w:val="003F33AD"/>
    <w:rsid w:val="003F369C"/>
    <w:rsid w:val="003F36CA"/>
    <w:rsid w:val="003F37AB"/>
    <w:rsid w:val="003F37E3"/>
    <w:rsid w:val="003F3841"/>
    <w:rsid w:val="003F39CC"/>
    <w:rsid w:val="003F3A8B"/>
    <w:rsid w:val="003F3F6E"/>
    <w:rsid w:val="003F3F95"/>
    <w:rsid w:val="003F4149"/>
    <w:rsid w:val="003F422A"/>
    <w:rsid w:val="003F429B"/>
    <w:rsid w:val="003F432E"/>
    <w:rsid w:val="003F4366"/>
    <w:rsid w:val="003F43A5"/>
    <w:rsid w:val="003F4505"/>
    <w:rsid w:val="003F4735"/>
    <w:rsid w:val="003F481E"/>
    <w:rsid w:val="003F4850"/>
    <w:rsid w:val="003F4DB7"/>
    <w:rsid w:val="003F4F06"/>
    <w:rsid w:val="003F5499"/>
    <w:rsid w:val="003F56D7"/>
    <w:rsid w:val="003F574B"/>
    <w:rsid w:val="003F575F"/>
    <w:rsid w:val="003F57FA"/>
    <w:rsid w:val="003F58A8"/>
    <w:rsid w:val="003F5A0C"/>
    <w:rsid w:val="003F5BCB"/>
    <w:rsid w:val="003F5DA7"/>
    <w:rsid w:val="003F5DF3"/>
    <w:rsid w:val="003F5F3C"/>
    <w:rsid w:val="003F61EE"/>
    <w:rsid w:val="003F6229"/>
    <w:rsid w:val="003F6959"/>
    <w:rsid w:val="003F696C"/>
    <w:rsid w:val="003F6975"/>
    <w:rsid w:val="003F69F3"/>
    <w:rsid w:val="003F6D95"/>
    <w:rsid w:val="003F6F43"/>
    <w:rsid w:val="003F7543"/>
    <w:rsid w:val="003F7808"/>
    <w:rsid w:val="003F7BFF"/>
    <w:rsid w:val="00400164"/>
    <w:rsid w:val="00400349"/>
    <w:rsid w:val="004004AB"/>
    <w:rsid w:val="00400566"/>
    <w:rsid w:val="004007A6"/>
    <w:rsid w:val="004007B2"/>
    <w:rsid w:val="004007D7"/>
    <w:rsid w:val="0040082B"/>
    <w:rsid w:val="00400956"/>
    <w:rsid w:val="00400AC7"/>
    <w:rsid w:val="00400C13"/>
    <w:rsid w:val="00400E52"/>
    <w:rsid w:val="00400E70"/>
    <w:rsid w:val="0040151A"/>
    <w:rsid w:val="00401713"/>
    <w:rsid w:val="004019F7"/>
    <w:rsid w:val="00401C21"/>
    <w:rsid w:val="0040215F"/>
    <w:rsid w:val="004021E7"/>
    <w:rsid w:val="00402219"/>
    <w:rsid w:val="00402223"/>
    <w:rsid w:val="004022FD"/>
    <w:rsid w:val="00402340"/>
    <w:rsid w:val="0040248E"/>
    <w:rsid w:val="00402520"/>
    <w:rsid w:val="0040269D"/>
    <w:rsid w:val="004027D5"/>
    <w:rsid w:val="00402D80"/>
    <w:rsid w:val="00402F46"/>
    <w:rsid w:val="004033E4"/>
    <w:rsid w:val="00403742"/>
    <w:rsid w:val="00403838"/>
    <w:rsid w:val="00403C02"/>
    <w:rsid w:val="00403CB3"/>
    <w:rsid w:val="00403CC0"/>
    <w:rsid w:val="004042A3"/>
    <w:rsid w:val="004042D1"/>
    <w:rsid w:val="0040464D"/>
    <w:rsid w:val="0040464F"/>
    <w:rsid w:val="004046D4"/>
    <w:rsid w:val="00404B19"/>
    <w:rsid w:val="00404C87"/>
    <w:rsid w:val="00404EE9"/>
    <w:rsid w:val="00404F9B"/>
    <w:rsid w:val="0040512E"/>
    <w:rsid w:val="004051ED"/>
    <w:rsid w:val="004053A9"/>
    <w:rsid w:val="00405474"/>
    <w:rsid w:val="00405528"/>
    <w:rsid w:val="004056F1"/>
    <w:rsid w:val="004057AA"/>
    <w:rsid w:val="00405A50"/>
    <w:rsid w:val="00405D8E"/>
    <w:rsid w:val="004061AB"/>
    <w:rsid w:val="0040642A"/>
    <w:rsid w:val="00406456"/>
    <w:rsid w:val="004067FD"/>
    <w:rsid w:val="00406824"/>
    <w:rsid w:val="00406A8A"/>
    <w:rsid w:val="00406CFF"/>
    <w:rsid w:val="00406D19"/>
    <w:rsid w:val="00406E1C"/>
    <w:rsid w:val="00406E2E"/>
    <w:rsid w:val="004070B5"/>
    <w:rsid w:val="00407BD0"/>
    <w:rsid w:val="00407C5B"/>
    <w:rsid w:val="0041018A"/>
    <w:rsid w:val="00410194"/>
    <w:rsid w:val="0041059D"/>
    <w:rsid w:val="004105EA"/>
    <w:rsid w:val="004107C3"/>
    <w:rsid w:val="00410952"/>
    <w:rsid w:val="00410B86"/>
    <w:rsid w:val="00410BF9"/>
    <w:rsid w:val="00410D1E"/>
    <w:rsid w:val="00410D24"/>
    <w:rsid w:val="00410D3B"/>
    <w:rsid w:val="00410F9E"/>
    <w:rsid w:val="00411665"/>
    <w:rsid w:val="0041195F"/>
    <w:rsid w:val="00411AA0"/>
    <w:rsid w:val="00411F28"/>
    <w:rsid w:val="00412247"/>
    <w:rsid w:val="00412829"/>
    <w:rsid w:val="0041299F"/>
    <w:rsid w:val="00412E16"/>
    <w:rsid w:val="00412E59"/>
    <w:rsid w:val="00412E71"/>
    <w:rsid w:val="00412F27"/>
    <w:rsid w:val="00412F90"/>
    <w:rsid w:val="00413037"/>
    <w:rsid w:val="0041312C"/>
    <w:rsid w:val="0041330B"/>
    <w:rsid w:val="004133A0"/>
    <w:rsid w:val="00413569"/>
    <w:rsid w:val="0041373C"/>
    <w:rsid w:val="004138BF"/>
    <w:rsid w:val="004139B8"/>
    <w:rsid w:val="00413A7C"/>
    <w:rsid w:val="00413CD8"/>
    <w:rsid w:val="00413E97"/>
    <w:rsid w:val="00413F7F"/>
    <w:rsid w:val="004141DD"/>
    <w:rsid w:val="004142FF"/>
    <w:rsid w:val="00414556"/>
    <w:rsid w:val="004146B3"/>
    <w:rsid w:val="004146C1"/>
    <w:rsid w:val="004146E8"/>
    <w:rsid w:val="004148D8"/>
    <w:rsid w:val="004148E7"/>
    <w:rsid w:val="00414A03"/>
    <w:rsid w:val="00414AA9"/>
    <w:rsid w:val="00414C61"/>
    <w:rsid w:val="00414D12"/>
    <w:rsid w:val="0041535C"/>
    <w:rsid w:val="004153B5"/>
    <w:rsid w:val="00415688"/>
    <w:rsid w:val="0041585F"/>
    <w:rsid w:val="00415A19"/>
    <w:rsid w:val="00415DE8"/>
    <w:rsid w:val="00415EA1"/>
    <w:rsid w:val="00415F20"/>
    <w:rsid w:val="00415F59"/>
    <w:rsid w:val="00416026"/>
    <w:rsid w:val="004161F1"/>
    <w:rsid w:val="00416313"/>
    <w:rsid w:val="00416632"/>
    <w:rsid w:val="0041668E"/>
    <w:rsid w:val="00416C3D"/>
    <w:rsid w:val="00416DC3"/>
    <w:rsid w:val="00416ED2"/>
    <w:rsid w:val="00416F85"/>
    <w:rsid w:val="00416FDE"/>
    <w:rsid w:val="00417035"/>
    <w:rsid w:val="0041722A"/>
    <w:rsid w:val="00417708"/>
    <w:rsid w:val="00417721"/>
    <w:rsid w:val="0041785D"/>
    <w:rsid w:val="00417878"/>
    <w:rsid w:val="004178B5"/>
    <w:rsid w:val="00417C2F"/>
    <w:rsid w:val="00417FD9"/>
    <w:rsid w:val="00420072"/>
    <w:rsid w:val="0042016E"/>
    <w:rsid w:val="004203B3"/>
    <w:rsid w:val="004204DB"/>
    <w:rsid w:val="0042085B"/>
    <w:rsid w:val="00420BFA"/>
    <w:rsid w:val="00420E12"/>
    <w:rsid w:val="0042132E"/>
    <w:rsid w:val="004214F8"/>
    <w:rsid w:val="004218FD"/>
    <w:rsid w:val="00421970"/>
    <w:rsid w:val="004220C2"/>
    <w:rsid w:val="004224AE"/>
    <w:rsid w:val="00422549"/>
    <w:rsid w:val="004225E4"/>
    <w:rsid w:val="00422711"/>
    <w:rsid w:val="00422A90"/>
    <w:rsid w:val="00422ABF"/>
    <w:rsid w:val="00422B33"/>
    <w:rsid w:val="00422BE9"/>
    <w:rsid w:val="00422C5A"/>
    <w:rsid w:val="00422D9B"/>
    <w:rsid w:val="00422EFE"/>
    <w:rsid w:val="00423114"/>
    <w:rsid w:val="00423479"/>
    <w:rsid w:val="00423558"/>
    <w:rsid w:val="004237E2"/>
    <w:rsid w:val="00423A38"/>
    <w:rsid w:val="00423A6B"/>
    <w:rsid w:val="00423CF7"/>
    <w:rsid w:val="00423EEF"/>
    <w:rsid w:val="0042415E"/>
    <w:rsid w:val="0042420D"/>
    <w:rsid w:val="0042426E"/>
    <w:rsid w:val="004242C6"/>
    <w:rsid w:val="00424625"/>
    <w:rsid w:val="004246CF"/>
    <w:rsid w:val="0042474A"/>
    <w:rsid w:val="00424992"/>
    <w:rsid w:val="004249FC"/>
    <w:rsid w:val="00424E94"/>
    <w:rsid w:val="00425102"/>
    <w:rsid w:val="0042527F"/>
    <w:rsid w:val="00425292"/>
    <w:rsid w:val="004259E7"/>
    <w:rsid w:val="00425AC7"/>
    <w:rsid w:val="00425B91"/>
    <w:rsid w:val="00425C8E"/>
    <w:rsid w:val="00425CE7"/>
    <w:rsid w:val="00425E9C"/>
    <w:rsid w:val="00425F85"/>
    <w:rsid w:val="00426002"/>
    <w:rsid w:val="004260BF"/>
    <w:rsid w:val="00426153"/>
    <w:rsid w:val="0042616D"/>
    <w:rsid w:val="00426172"/>
    <w:rsid w:val="00426355"/>
    <w:rsid w:val="0042664D"/>
    <w:rsid w:val="00426A37"/>
    <w:rsid w:val="00426DC2"/>
    <w:rsid w:val="00426DDF"/>
    <w:rsid w:val="004270A7"/>
    <w:rsid w:val="00427137"/>
    <w:rsid w:val="004273AD"/>
    <w:rsid w:val="004274EF"/>
    <w:rsid w:val="00427D11"/>
    <w:rsid w:val="00430073"/>
    <w:rsid w:val="004301DC"/>
    <w:rsid w:val="00430590"/>
    <w:rsid w:val="00430859"/>
    <w:rsid w:val="00430BAD"/>
    <w:rsid w:val="00430DE9"/>
    <w:rsid w:val="0043179A"/>
    <w:rsid w:val="00431CB3"/>
    <w:rsid w:val="00431D58"/>
    <w:rsid w:val="00431D8C"/>
    <w:rsid w:val="00432246"/>
    <w:rsid w:val="004323A1"/>
    <w:rsid w:val="004326C1"/>
    <w:rsid w:val="00432984"/>
    <w:rsid w:val="00432ABA"/>
    <w:rsid w:val="00432B71"/>
    <w:rsid w:val="00432F25"/>
    <w:rsid w:val="004331A2"/>
    <w:rsid w:val="00433B06"/>
    <w:rsid w:val="00433B56"/>
    <w:rsid w:val="00433C57"/>
    <w:rsid w:val="004340E6"/>
    <w:rsid w:val="00434490"/>
    <w:rsid w:val="004347E2"/>
    <w:rsid w:val="00434861"/>
    <w:rsid w:val="00434952"/>
    <w:rsid w:val="00434A0B"/>
    <w:rsid w:val="00434AA4"/>
    <w:rsid w:val="00434B12"/>
    <w:rsid w:val="00434CA6"/>
    <w:rsid w:val="00434EB9"/>
    <w:rsid w:val="00435097"/>
    <w:rsid w:val="00435269"/>
    <w:rsid w:val="00435318"/>
    <w:rsid w:val="00435602"/>
    <w:rsid w:val="004356C2"/>
    <w:rsid w:val="00435A4E"/>
    <w:rsid w:val="00435AF9"/>
    <w:rsid w:val="00435C02"/>
    <w:rsid w:val="00435C55"/>
    <w:rsid w:val="00435CA3"/>
    <w:rsid w:val="00435DF4"/>
    <w:rsid w:val="00435EA9"/>
    <w:rsid w:val="004361DC"/>
    <w:rsid w:val="004363F1"/>
    <w:rsid w:val="00436537"/>
    <w:rsid w:val="00436586"/>
    <w:rsid w:val="00436655"/>
    <w:rsid w:val="00436706"/>
    <w:rsid w:val="0043679F"/>
    <w:rsid w:val="004367C8"/>
    <w:rsid w:val="004368DF"/>
    <w:rsid w:val="0043695A"/>
    <w:rsid w:val="00436992"/>
    <w:rsid w:val="004369EB"/>
    <w:rsid w:val="00436D55"/>
    <w:rsid w:val="00436D6F"/>
    <w:rsid w:val="00436F95"/>
    <w:rsid w:val="0043703F"/>
    <w:rsid w:val="00437271"/>
    <w:rsid w:val="004372C7"/>
    <w:rsid w:val="00437516"/>
    <w:rsid w:val="00437827"/>
    <w:rsid w:val="00437F96"/>
    <w:rsid w:val="0044026E"/>
    <w:rsid w:val="004404FD"/>
    <w:rsid w:val="0044078A"/>
    <w:rsid w:val="004407EC"/>
    <w:rsid w:val="0044085B"/>
    <w:rsid w:val="00440B71"/>
    <w:rsid w:val="00440B95"/>
    <w:rsid w:val="00440BFF"/>
    <w:rsid w:val="00440FBD"/>
    <w:rsid w:val="00441051"/>
    <w:rsid w:val="004414E2"/>
    <w:rsid w:val="004415BB"/>
    <w:rsid w:val="0044192A"/>
    <w:rsid w:val="00441C79"/>
    <w:rsid w:val="00441FD3"/>
    <w:rsid w:val="004420FE"/>
    <w:rsid w:val="00442161"/>
    <w:rsid w:val="0044222D"/>
    <w:rsid w:val="00442301"/>
    <w:rsid w:val="00442345"/>
    <w:rsid w:val="00442657"/>
    <w:rsid w:val="004428B4"/>
    <w:rsid w:val="00443220"/>
    <w:rsid w:val="0044335C"/>
    <w:rsid w:val="004436FE"/>
    <w:rsid w:val="00443776"/>
    <w:rsid w:val="004438BB"/>
    <w:rsid w:val="0044391E"/>
    <w:rsid w:val="00443DB3"/>
    <w:rsid w:val="00443E5B"/>
    <w:rsid w:val="00443E9B"/>
    <w:rsid w:val="0044417C"/>
    <w:rsid w:val="00444218"/>
    <w:rsid w:val="004442EE"/>
    <w:rsid w:val="004443EC"/>
    <w:rsid w:val="0044471B"/>
    <w:rsid w:val="004447CE"/>
    <w:rsid w:val="0044490F"/>
    <w:rsid w:val="00444997"/>
    <w:rsid w:val="00444D02"/>
    <w:rsid w:val="00444D19"/>
    <w:rsid w:val="00444DD6"/>
    <w:rsid w:val="00444E72"/>
    <w:rsid w:val="0044500D"/>
    <w:rsid w:val="00445070"/>
    <w:rsid w:val="004455B8"/>
    <w:rsid w:val="00445AEE"/>
    <w:rsid w:val="0044625E"/>
    <w:rsid w:val="004465C7"/>
    <w:rsid w:val="00446785"/>
    <w:rsid w:val="00446801"/>
    <w:rsid w:val="00446BAB"/>
    <w:rsid w:val="00446D1E"/>
    <w:rsid w:val="00446D74"/>
    <w:rsid w:val="00446E1F"/>
    <w:rsid w:val="00446E43"/>
    <w:rsid w:val="00446ECE"/>
    <w:rsid w:val="00447199"/>
    <w:rsid w:val="00447451"/>
    <w:rsid w:val="0044749B"/>
    <w:rsid w:val="004474F4"/>
    <w:rsid w:val="004476F1"/>
    <w:rsid w:val="00447756"/>
    <w:rsid w:val="00447A14"/>
    <w:rsid w:val="00447D83"/>
    <w:rsid w:val="00447DD8"/>
    <w:rsid w:val="004502C6"/>
    <w:rsid w:val="00450700"/>
    <w:rsid w:val="0045081F"/>
    <w:rsid w:val="00450984"/>
    <w:rsid w:val="00450BE5"/>
    <w:rsid w:val="00450DD6"/>
    <w:rsid w:val="00450EBB"/>
    <w:rsid w:val="00450FF9"/>
    <w:rsid w:val="004511C3"/>
    <w:rsid w:val="00451288"/>
    <w:rsid w:val="0045137A"/>
    <w:rsid w:val="0045137F"/>
    <w:rsid w:val="0045167D"/>
    <w:rsid w:val="00451878"/>
    <w:rsid w:val="00451ABE"/>
    <w:rsid w:val="00451C0A"/>
    <w:rsid w:val="00451CB9"/>
    <w:rsid w:val="00451EF1"/>
    <w:rsid w:val="00451F6B"/>
    <w:rsid w:val="0045234A"/>
    <w:rsid w:val="004525A8"/>
    <w:rsid w:val="004525C7"/>
    <w:rsid w:val="00452756"/>
    <w:rsid w:val="0045289E"/>
    <w:rsid w:val="004528D0"/>
    <w:rsid w:val="004528D6"/>
    <w:rsid w:val="0045297E"/>
    <w:rsid w:val="0045320C"/>
    <w:rsid w:val="004532FD"/>
    <w:rsid w:val="00453724"/>
    <w:rsid w:val="0045384B"/>
    <w:rsid w:val="0045398F"/>
    <w:rsid w:val="00453FCA"/>
    <w:rsid w:val="00453FE7"/>
    <w:rsid w:val="0045416E"/>
    <w:rsid w:val="0045422D"/>
    <w:rsid w:val="00454401"/>
    <w:rsid w:val="0045478A"/>
    <w:rsid w:val="004548AF"/>
    <w:rsid w:val="00454908"/>
    <w:rsid w:val="004549A2"/>
    <w:rsid w:val="00454DD3"/>
    <w:rsid w:val="00454F46"/>
    <w:rsid w:val="00455224"/>
    <w:rsid w:val="0045528D"/>
    <w:rsid w:val="00455F87"/>
    <w:rsid w:val="0045641E"/>
    <w:rsid w:val="004567FE"/>
    <w:rsid w:val="004568BE"/>
    <w:rsid w:val="004569DB"/>
    <w:rsid w:val="004570BD"/>
    <w:rsid w:val="0045712A"/>
    <w:rsid w:val="004571FF"/>
    <w:rsid w:val="0045736E"/>
    <w:rsid w:val="00457444"/>
    <w:rsid w:val="00457656"/>
    <w:rsid w:val="004576D9"/>
    <w:rsid w:val="004578D4"/>
    <w:rsid w:val="004579A7"/>
    <w:rsid w:val="00457A2E"/>
    <w:rsid w:val="00457B15"/>
    <w:rsid w:val="00457FF8"/>
    <w:rsid w:val="00460125"/>
    <w:rsid w:val="004608CF"/>
    <w:rsid w:val="00460935"/>
    <w:rsid w:val="00461089"/>
    <w:rsid w:val="00461162"/>
    <w:rsid w:val="004611BC"/>
    <w:rsid w:val="00461211"/>
    <w:rsid w:val="0046126F"/>
    <w:rsid w:val="0046143E"/>
    <w:rsid w:val="004614E9"/>
    <w:rsid w:val="00461633"/>
    <w:rsid w:val="0046165D"/>
    <w:rsid w:val="004617F6"/>
    <w:rsid w:val="00461804"/>
    <w:rsid w:val="004618ED"/>
    <w:rsid w:val="004619CF"/>
    <w:rsid w:val="00461F98"/>
    <w:rsid w:val="00462079"/>
    <w:rsid w:val="0046237D"/>
    <w:rsid w:val="004624F6"/>
    <w:rsid w:val="004625D2"/>
    <w:rsid w:val="004627D3"/>
    <w:rsid w:val="0046290F"/>
    <w:rsid w:val="0046296F"/>
    <w:rsid w:val="00462AB0"/>
    <w:rsid w:val="00462B5F"/>
    <w:rsid w:val="00462BEF"/>
    <w:rsid w:val="00462C67"/>
    <w:rsid w:val="00462FDD"/>
    <w:rsid w:val="0046321C"/>
    <w:rsid w:val="00463307"/>
    <w:rsid w:val="00463709"/>
    <w:rsid w:val="004638B3"/>
    <w:rsid w:val="004638B6"/>
    <w:rsid w:val="00463A8C"/>
    <w:rsid w:val="00463AD5"/>
    <w:rsid w:val="00463ADC"/>
    <w:rsid w:val="00463B6B"/>
    <w:rsid w:val="00463D9B"/>
    <w:rsid w:val="00463F65"/>
    <w:rsid w:val="004640D0"/>
    <w:rsid w:val="0046417B"/>
    <w:rsid w:val="00464313"/>
    <w:rsid w:val="00464382"/>
    <w:rsid w:val="004644CA"/>
    <w:rsid w:val="00464885"/>
    <w:rsid w:val="004649B0"/>
    <w:rsid w:val="00464E70"/>
    <w:rsid w:val="00464F98"/>
    <w:rsid w:val="00464F9C"/>
    <w:rsid w:val="004650AC"/>
    <w:rsid w:val="004656DB"/>
    <w:rsid w:val="004658EB"/>
    <w:rsid w:val="0046592E"/>
    <w:rsid w:val="0046596F"/>
    <w:rsid w:val="00465BDA"/>
    <w:rsid w:val="00465F6A"/>
    <w:rsid w:val="00466165"/>
    <w:rsid w:val="004665F7"/>
    <w:rsid w:val="00466687"/>
    <w:rsid w:val="00466702"/>
    <w:rsid w:val="00466810"/>
    <w:rsid w:val="0046681A"/>
    <w:rsid w:val="00466928"/>
    <w:rsid w:val="00466BEA"/>
    <w:rsid w:val="00466BFD"/>
    <w:rsid w:val="00466D12"/>
    <w:rsid w:val="00466DC1"/>
    <w:rsid w:val="00466EBA"/>
    <w:rsid w:val="00466EC3"/>
    <w:rsid w:val="0046726D"/>
    <w:rsid w:val="0046749D"/>
    <w:rsid w:val="004677E3"/>
    <w:rsid w:val="00467888"/>
    <w:rsid w:val="00467A42"/>
    <w:rsid w:val="00467AF5"/>
    <w:rsid w:val="00467B76"/>
    <w:rsid w:val="00467BE7"/>
    <w:rsid w:val="00467DA2"/>
    <w:rsid w:val="00467DDB"/>
    <w:rsid w:val="00467EA8"/>
    <w:rsid w:val="004700CD"/>
    <w:rsid w:val="0047015D"/>
    <w:rsid w:val="00470191"/>
    <w:rsid w:val="004706B9"/>
    <w:rsid w:val="0047076C"/>
    <w:rsid w:val="00470831"/>
    <w:rsid w:val="00470AE2"/>
    <w:rsid w:val="00470F3D"/>
    <w:rsid w:val="00471185"/>
    <w:rsid w:val="004712C8"/>
    <w:rsid w:val="00471389"/>
    <w:rsid w:val="004714FD"/>
    <w:rsid w:val="004718FE"/>
    <w:rsid w:val="00471B03"/>
    <w:rsid w:val="00471D2B"/>
    <w:rsid w:val="00471F26"/>
    <w:rsid w:val="0047215E"/>
    <w:rsid w:val="004724C1"/>
    <w:rsid w:val="0047258A"/>
    <w:rsid w:val="00472699"/>
    <w:rsid w:val="00472938"/>
    <w:rsid w:val="0047299A"/>
    <w:rsid w:val="004729A7"/>
    <w:rsid w:val="00472A38"/>
    <w:rsid w:val="00472B98"/>
    <w:rsid w:val="004734F7"/>
    <w:rsid w:val="004735E2"/>
    <w:rsid w:val="0047377E"/>
    <w:rsid w:val="004737E8"/>
    <w:rsid w:val="00473961"/>
    <w:rsid w:val="00473AA2"/>
    <w:rsid w:val="00473AD0"/>
    <w:rsid w:val="00473BEA"/>
    <w:rsid w:val="00473F54"/>
    <w:rsid w:val="0047430C"/>
    <w:rsid w:val="00474322"/>
    <w:rsid w:val="00474406"/>
    <w:rsid w:val="00474472"/>
    <w:rsid w:val="00474760"/>
    <w:rsid w:val="004747C0"/>
    <w:rsid w:val="00474998"/>
    <w:rsid w:val="00474A61"/>
    <w:rsid w:val="00474CB7"/>
    <w:rsid w:val="00474D87"/>
    <w:rsid w:val="00474DEB"/>
    <w:rsid w:val="00474F87"/>
    <w:rsid w:val="00475034"/>
    <w:rsid w:val="00475456"/>
    <w:rsid w:val="00475738"/>
    <w:rsid w:val="00475892"/>
    <w:rsid w:val="004758B9"/>
    <w:rsid w:val="0047592E"/>
    <w:rsid w:val="00475956"/>
    <w:rsid w:val="00475D9B"/>
    <w:rsid w:val="004761BB"/>
    <w:rsid w:val="00476236"/>
    <w:rsid w:val="00476317"/>
    <w:rsid w:val="00476341"/>
    <w:rsid w:val="004767D1"/>
    <w:rsid w:val="0047686C"/>
    <w:rsid w:val="004768FD"/>
    <w:rsid w:val="00476CF4"/>
    <w:rsid w:val="00476FCD"/>
    <w:rsid w:val="00477224"/>
    <w:rsid w:val="004772EF"/>
    <w:rsid w:val="00477459"/>
    <w:rsid w:val="00477568"/>
    <w:rsid w:val="004776A3"/>
    <w:rsid w:val="0047784A"/>
    <w:rsid w:val="004778C3"/>
    <w:rsid w:val="00477961"/>
    <w:rsid w:val="0048026E"/>
    <w:rsid w:val="00480493"/>
    <w:rsid w:val="004804A8"/>
    <w:rsid w:val="004804DF"/>
    <w:rsid w:val="00480569"/>
    <w:rsid w:val="004806B3"/>
    <w:rsid w:val="00480B34"/>
    <w:rsid w:val="00481433"/>
    <w:rsid w:val="0048146A"/>
    <w:rsid w:val="004816B5"/>
    <w:rsid w:val="00481BB7"/>
    <w:rsid w:val="00481D61"/>
    <w:rsid w:val="00481F24"/>
    <w:rsid w:val="00482069"/>
    <w:rsid w:val="0048215C"/>
    <w:rsid w:val="00482202"/>
    <w:rsid w:val="004825C9"/>
    <w:rsid w:val="004826D0"/>
    <w:rsid w:val="004826F8"/>
    <w:rsid w:val="0048291C"/>
    <w:rsid w:val="0048291E"/>
    <w:rsid w:val="00482B79"/>
    <w:rsid w:val="00482CA0"/>
    <w:rsid w:val="00482CBC"/>
    <w:rsid w:val="00482F2A"/>
    <w:rsid w:val="00482F45"/>
    <w:rsid w:val="004833A5"/>
    <w:rsid w:val="00483442"/>
    <w:rsid w:val="0048367D"/>
    <w:rsid w:val="004838B5"/>
    <w:rsid w:val="00483D26"/>
    <w:rsid w:val="00483D45"/>
    <w:rsid w:val="00483DD2"/>
    <w:rsid w:val="00483F1C"/>
    <w:rsid w:val="004843EB"/>
    <w:rsid w:val="0048477B"/>
    <w:rsid w:val="00484B32"/>
    <w:rsid w:val="00484CD6"/>
    <w:rsid w:val="00484E20"/>
    <w:rsid w:val="00484FE6"/>
    <w:rsid w:val="004850AC"/>
    <w:rsid w:val="00485135"/>
    <w:rsid w:val="00485286"/>
    <w:rsid w:val="004852B4"/>
    <w:rsid w:val="004852BB"/>
    <w:rsid w:val="00485555"/>
    <w:rsid w:val="004859DD"/>
    <w:rsid w:val="00485B64"/>
    <w:rsid w:val="00485C9A"/>
    <w:rsid w:val="00485EF1"/>
    <w:rsid w:val="004860D3"/>
    <w:rsid w:val="004866E0"/>
    <w:rsid w:val="00486729"/>
    <w:rsid w:val="004867AE"/>
    <w:rsid w:val="0048699F"/>
    <w:rsid w:val="00486D82"/>
    <w:rsid w:val="00486FBE"/>
    <w:rsid w:val="00487106"/>
    <w:rsid w:val="0048738A"/>
    <w:rsid w:val="00487410"/>
    <w:rsid w:val="0048741B"/>
    <w:rsid w:val="0048759D"/>
    <w:rsid w:val="004878B0"/>
    <w:rsid w:val="00487D41"/>
    <w:rsid w:val="00487E59"/>
    <w:rsid w:val="00487F46"/>
    <w:rsid w:val="0049055B"/>
    <w:rsid w:val="004909C4"/>
    <w:rsid w:val="00490B09"/>
    <w:rsid w:val="00490BD7"/>
    <w:rsid w:val="00490CD2"/>
    <w:rsid w:val="00491019"/>
    <w:rsid w:val="0049111F"/>
    <w:rsid w:val="004912E5"/>
    <w:rsid w:val="00491C13"/>
    <w:rsid w:val="00491FF0"/>
    <w:rsid w:val="0049218C"/>
    <w:rsid w:val="00492200"/>
    <w:rsid w:val="00492249"/>
    <w:rsid w:val="00492287"/>
    <w:rsid w:val="00492480"/>
    <w:rsid w:val="004925BE"/>
    <w:rsid w:val="00492632"/>
    <w:rsid w:val="00492799"/>
    <w:rsid w:val="00492A8A"/>
    <w:rsid w:val="00492C71"/>
    <w:rsid w:val="00492CC7"/>
    <w:rsid w:val="00492EB2"/>
    <w:rsid w:val="00493464"/>
    <w:rsid w:val="0049382F"/>
    <w:rsid w:val="0049398F"/>
    <w:rsid w:val="00493A52"/>
    <w:rsid w:val="00493DA2"/>
    <w:rsid w:val="00494468"/>
    <w:rsid w:val="0049460E"/>
    <w:rsid w:val="004946DF"/>
    <w:rsid w:val="0049473F"/>
    <w:rsid w:val="004947AE"/>
    <w:rsid w:val="004949A5"/>
    <w:rsid w:val="00494BAB"/>
    <w:rsid w:val="00494DA2"/>
    <w:rsid w:val="00494DC6"/>
    <w:rsid w:val="00494E6F"/>
    <w:rsid w:val="00494F2E"/>
    <w:rsid w:val="00495054"/>
    <w:rsid w:val="004951ED"/>
    <w:rsid w:val="00495212"/>
    <w:rsid w:val="0049583D"/>
    <w:rsid w:val="004958FA"/>
    <w:rsid w:val="00495A8D"/>
    <w:rsid w:val="00495D2E"/>
    <w:rsid w:val="00495D69"/>
    <w:rsid w:val="00495DB2"/>
    <w:rsid w:val="004960D0"/>
    <w:rsid w:val="00496232"/>
    <w:rsid w:val="004962E0"/>
    <w:rsid w:val="00496666"/>
    <w:rsid w:val="00496684"/>
    <w:rsid w:val="00496919"/>
    <w:rsid w:val="00496CC8"/>
    <w:rsid w:val="00496FF5"/>
    <w:rsid w:val="004973E2"/>
    <w:rsid w:val="0049749C"/>
    <w:rsid w:val="00497713"/>
    <w:rsid w:val="00497896"/>
    <w:rsid w:val="00497B27"/>
    <w:rsid w:val="00497F50"/>
    <w:rsid w:val="004A01EF"/>
    <w:rsid w:val="004A0797"/>
    <w:rsid w:val="004A09B1"/>
    <w:rsid w:val="004A0C87"/>
    <w:rsid w:val="004A0EE8"/>
    <w:rsid w:val="004A0F20"/>
    <w:rsid w:val="004A1534"/>
    <w:rsid w:val="004A1AE6"/>
    <w:rsid w:val="004A1B1A"/>
    <w:rsid w:val="004A1B4D"/>
    <w:rsid w:val="004A1B6C"/>
    <w:rsid w:val="004A1CFB"/>
    <w:rsid w:val="004A1D58"/>
    <w:rsid w:val="004A1D81"/>
    <w:rsid w:val="004A20C9"/>
    <w:rsid w:val="004A21F0"/>
    <w:rsid w:val="004A222E"/>
    <w:rsid w:val="004A245A"/>
    <w:rsid w:val="004A2906"/>
    <w:rsid w:val="004A2BB2"/>
    <w:rsid w:val="004A2EFE"/>
    <w:rsid w:val="004A32DF"/>
    <w:rsid w:val="004A359D"/>
    <w:rsid w:val="004A375A"/>
    <w:rsid w:val="004A3C20"/>
    <w:rsid w:val="004A4044"/>
    <w:rsid w:val="004A40E7"/>
    <w:rsid w:val="004A43B8"/>
    <w:rsid w:val="004A45B1"/>
    <w:rsid w:val="004A489E"/>
    <w:rsid w:val="004A48BB"/>
    <w:rsid w:val="004A4A19"/>
    <w:rsid w:val="004A4B56"/>
    <w:rsid w:val="004A4B6F"/>
    <w:rsid w:val="004A50BE"/>
    <w:rsid w:val="004A5172"/>
    <w:rsid w:val="004A51EC"/>
    <w:rsid w:val="004A5208"/>
    <w:rsid w:val="004A53E7"/>
    <w:rsid w:val="004A5428"/>
    <w:rsid w:val="004A5634"/>
    <w:rsid w:val="004A57C1"/>
    <w:rsid w:val="004A58DD"/>
    <w:rsid w:val="004A59FE"/>
    <w:rsid w:val="004A5E1E"/>
    <w:rsid w:val="004A5F5A"/>
    <w:rsid w:val="004A6020"/>
    <w:rsid w:val="004A6119"/>
    <w:rsid w:val="004A65D4"/>
    <w:rsid w:val="004A66D7"/>
    <w:rsid w:val="004A68ED"/>
    <w:rsid w:val="004A6974"/>
    <w:rsid w:val="004A6B66"/>
    <w:rsid w:val="004A6D72"/>
    <w:rsid w:val="004A7372"/>
    <w:rsid w:val="004A73FF"/>
    <w:rsid w:val="004A7A10"/>
    <w:rsid w:val="004A7B37"/>
    <w:rsid w:val="004A7E70"/>
    <w:rsid w:val="004B00B3"/>
    <w:rsid w:val="004B0180"/>
    <w:rsid w:val="004B01E3"/>
    <w:rsid w:val="004B022B"/>
    <w:rsid w:val="004B03EF"/>
    <w:rsid w:val="004B07E9"/>
    <w:rsid w:val="004B084B"/>
    <w:rsid w:val="004B0881"/>
    <w:rsid w:val="004B0A7B"/>
    <w:rsid w:val="004B0ADC"/>
    <w:rsid w:val="004B0BD5"/>
    <w:rsid w:val="004B0E0F"/>
    <w:rsid w:val="004B0F05"/>
    <w:rsid w:val="004B1047"/>
    <w:rsid w:val="004B1073"/>
    <w:rsid w:val="004B12DC"/>
    <w:rsid w:val="004B1633"/>
    <w:rsid w:val="004B178D"/>
    <w:rsid w:val="004B18A6"/>
    <w:rsid w:val="004B1AB2"/>
    <w:rsid w:val="004B1D11"/>
    <w:rsid w:val="004B1FA7"/>
    <w:rsid w:val="004B26DF"/>
    <w:rsid w:val="004B278D"/>
    <w:rsid w:val="004B2A44"/>
    <w:rsid w:val="004B2BBC"/>
    <w:rsid w:val="004B2C02"/>
    <w:rsid w:val="004B2F2A"/>
    <w:rsid w:val="004B333A"/>
    <w:rsid w:val="004B33C4"/>
    <w:rsid w:val="004B3757"/>
    <w:rsid w:val="004B37DA"/>
    <w:rsid w:val="004B39B7"/>
    <w:rsid w:val="004B39CD"/>
    <w:rsid w:val="004B3B36"/>
    <w:rsid w:val="004B3BE9"/>
    <w:rsid w:val="004B3C2A"/>
    <w:rsid w:val="004B3D02"/>
    <w:rsid w:val="004B3FF5"/>
    <w:rsid w:val="004B4042"/>
    <w:rsid w:val="004B4232"/>
    <w:rsid w:val="004B4552"/>
    <w:rsid w:val="004B47DC"/>
    <w:rsid w:val="004B4CB9"/>
    <w:rsid w:val="004B4E2C"/>
    <w:rsid w:val="004B5016"/>
    <w:rsid w:val="004B52DF"/>
    <w:rsid w:val="004B5325"/>
    <w:rsid w:val="004B5B57"/>
    <w:rsid w:val="004B5DA0"/>
    <w:rsid w:val="004B5E34"/>
    <w:rsid w:val="004B5E35"/>
    <w:rsid w:val="004B5EE2"/>
    <w:rsid w:val="004B5F92"/>
    <w:rsid w:val="004B62C4"/>
    <w:rsid w:val="004B685B"/>
    <w:rsid w:val="004B68E0"/>
    <w:rsid w:val="004B6AB8"/>
    <w:rsid w:val="004B6ADC"/>
    <w:rsid w:val="004B6BEE"/>
    <w:rsid w:val="004B6C79"/>
    <w:rsid w:val="004B6C7A"/>
    <w:rsid w:val="004B6D40"/>
    <w:rsid w:val="004B6D9C"/>
    <w:rsid w:val="004B7051"/>
    <w:rsid w:val="004B70F5"/>
    <w:rsid w:val="004B782F"/>
    <w:rsid w:val="004B79B8"/>
    <w:rsid w:val="004B7CE6"/>
    <w:rsid w:val="004B7F25"/>
    <w:rsid w:val="004C019B"/>
    <w:rsid w:val="004C0349"/>
    <w:rsid w:val="004C036A"/>
    <w:rsid w:val="004C04F1"/>
    <w:rsid w:val="004C06EE"/>
    <w:rsid w:val="004C0A0B"/>
    <w:rsid w:val="004C0A20"/>
    <w:rsid w:val="004C0A31"/>
    <w:rsid w:val="004C1130"/>
    <w:rsid w:val="004C118D"/>
    <w:rsid w:val="004C12C9"/>
    <w:rsid w:val="004C152D"/>
    <w:rsid w:val="004C16BF"/>
    <w:rsid w:val="004C1B2D"/>
    <w:rsid w:val="004C1BFC"/>
    <w:rsid w:val="004C1D71"/>
    <w:rsid w:val="004C1D9D"/>
    <w:rsid w:val="004C1E6F"/>
    <w:rsid w:val="004C234C"/>
    <w:rsid w:val="004C25A8"/>
    <w:rsid w:val="004C267F"/>
    <w:rsid w:val="004C2850"/>
    <w:rsid w:val="004C2A89"/>
    <w:rsid w:val="004C2B5A"/>
    <w:rsid w:val="004C2BF6"/>
    <w:rsid w:val="004C2E85"/>
    <w:rsid w:val="004C307C"/>
    <w:rsid w:val="004C30F5"/>
    <w:rsid w:val="004C314D"/>
    <w:rsid w:val="004C3527"/>
    <w:rsid w:val="004C3873"/>
    <w:rsid w:val="004C3958"/>
    <w:rsid w:val="004C3AB5"/>
    <w:rsid w:val="004C3BBE"/>
    <w:rsid w:val="004C3E67"/>
    <w:rsid w:val="004C40AF"/>
    <w:rsid w:val="004C40B5"/>
    <w:rsid w:val="004C4378"/>
    <w:rsid w:val="004C475D"/>
    <w:rsid w:val="004C4A40"/>
    <w:rsid w:val="004C4DCD"/>
    <w:rsid w:val="004C4F85"/>
    <w:rsid w:val="004C509C"/>
    <w:rsid w:val="004C50C6"/>
    <w:rsid w:val="004C512E"/>
    <w:rsid w:val="004C545E"/>
    <w:rsid w:val="004C5AE7"/>
    <w:rsid w:val="004C5B65"/>
    <w:rsid w:val="004C5BE5"/>
    <w:rsid w:val="004C5D9D"/>
    <w:rsid w:val="004C5EB3"/>
    <w:rsid w:val="004C5F12"/>
    <w:rsid w:val="004C5F65"/>
    <w:rsid w:val="004C609F"/>
    <w:rsid w:val="004C622E"/>
    <w:rsid w:val="004C6300"/>
    <w:rsid w:val="004C662D"/>
    <w:rsid w:val="004C67D9"/>
    <w:rsid w:val="004C69EE"/>
    <w:rsid w:val="004C6C43"/>
    <w:rsid w:val="004C6C5E"/>
    <w:rsid w:val="004C6DC3"/>
    <w:rsid w:val="004C6E8A"/>
    <w:rsid w:val="004C71C8"/>
    <w:rsid w:val="004C78F6"/>
    <w:rsid w:val="004C78FF"/>
    <w:rsid w:val="004C7A14"/>
    <w:rsid w:val="004D05C6"/>
    <w:rsid w:val="004D060E"/>
    <w:rsid w:val="004D0619"/>
    <w:rsid w:val="004D084C"/>
    <w:rsid w:val="004D0961"/>
    <w:rsid w:val="004D0A35"/>
    <w:rsid w:val="004D0A7C"/>
    <w:rsid w:val="004D0AFF"/>
    <w:rsid w:val="004D0C95"/>
    <w:rsid w:val="004D10F0"/>
    <w:rsid w:val="004D1494"/>
    <w:rsid w:val="004D155F"/>
    <w:rsid w:val="004D169F"/>
    <w:rsid w:val="004D170A"/>
    <w:rsid w:val="004D1A18"/>
    <w:rsid w:val="004D1A9B"/>
    <w:rsid w:val="004D1AD2"/>
    <w:rsid w:val="004D1B73"/>
    <w:rsid w:val="004D204F"/>
    <w:rsid w:val="004D2743"/>
    <w:rsid w:val="004D27AE"/>
    <w:rsid w:val="004D2CD5"/>
    <w:rsid w:val="004D2CDA"/>
    <w:rsid w:val="004D3001"/>
    <w:rsid w:val="004D322A"/>
    <w:rsid w:val="004D332E"/>
    <w:rsid w:val="004D346B"/>
    <w:rsid w:val="004D3833"/>
    <w:rsid w:val="004D3837"/>
    <w:rsid w:val="004D3B7D"/>
    <w:rsid w:val="004D3BB9"/>
    <w:rsid w:val="004D3D4C"/>
    <w:rsid w:val="004D3EDF"/>
    <w:rsid w:val="004D4376"/>
    <w:rsid w:val="004D4384"/>
    <w:rsid w:val="004D4704"/>
    <w:rsid w:val="004D48B7"/>
    <w:rsid w:val="004D4F03"/>
    <w:rsid w:val="004D4F23"/>
    <w:rsid w:val="004D5320"/>
    <w:rsid w:val="004D57E2"/>
    <w:rsid w:val="004D59BC"/>
    <w:rsid w:val="004D59D2"/>
    <w:rsid w:val="004D5B52"/>
    <w:rsid w:val="004D5B7B"/>
    <w:rsid w:val="004D5D35"/>
    <w:rsid w:val="004D5E62"/>
    <w:rsid w:val="004D60C4"/>
    <w:rsid w:val="004D629C"/>
    <w:rsid w:val="004D6AD8"/>
    <w:rsid w:val="004D6AFF"/>
    <w:rsid w:val="004D6D33"/>
    <w:rsid w:val="004D6F6E"/>
    <w:rsid w:val="004D7084"/>
    <w:rsid w:val="004D7146"/>
    <w:rsid w:val="004D7344"/>
    <w:rsid w:val="004D740E"/>
    <w:rsid w:val="004D7523"/>
    <w:rsid w:val="004D76B2"/>
    <w:rsid w:val="004D783C"/>
    <w:rsid w:val="004D79B4"/>
    <w:rsid w:val="004D7EC5"/>
    <w:rsid w:val="004E0017"/>
    <w:rsid w:val="004E04D0"/>
    <w:rsid w:val="004E05AA"/>
    <w:rsid w:val="004E07FF"/>
    <w:rsid w:val="004E0CA5"/>
    <w:rsid w:val="004E163D"/>
    <w:rsid w:val="004E17E8"/>
    <w:rsid w:val="004E1875"/>
    <w:rsid w:val="004E18BF"/>
    <w:rsid w:val="004E1A71"/>
    <w:rsid w:val="004E1E43"/>
    <w:rsid w:val="004E2555"/>
    <w:rsid w:val="004E2832"/>
    <w:rsid w:val="004E2A79"/>
    <w:rsid w:val="004E322F"/>
    <w:rsid w:val="004E33E8"/>
    <w:rsid w:val="004E3404"/>
    <w:rsid w:val="004E3CAF"/>
    <w:rsid w:val="004E3CC1"/>
    <w:rsid w:val="004E3E11"/>
    <w:rsid w:val="004E424D"/>
    <w:rsid w:val="004E4358"/>
    <w:rsid w:val="004E4714"/>
    <w:rsid w:val="004E4860"/>
    <w:rsid w:val="004E48D6"/>
    <w:rsid w:val="004E49F6"/>
    <w:rsid w:val="004E4AB5"/>
    <w:rsid w:val="004E4B6D"/>
    <w:rsid w:val="004E509C"/>
    <w:rsid w:val="004E510C"/>
    <w:rsid w:val="004E538B"/>
    <w:rsid w:val="004E5624"/>
    <w:rsid w:val="004E5793"/>
    <w:rsid w:val="004E57F4"/>
    <w:rsid w:val="004E59B8"/>
    <w:rsid w:val="004E5AA6"/>
    <w:rsid w:val="004E5AD5"/>
    <w:rsid w:val="004E5B9D"/>
    <w:rsid w:val="004E5C28"/>
    <w:rsid w:val="004E5C76"/>
    <w:rsid w:val="004E630F"/>
    <w:rsid w:val="004E6390"/>
    <w:rsid w:val="004E63DE"/>
    <w:rsid w:val="004E64FB"/>
    <w:rsid w:val="004E6590"/>
    <w:rsid w:val="004E65FC"/>
    <w:rsid w:val="004E675E"/>
    <w:rsid w:val="004E69C9"/>
    <w:rsid w:val="004E6B5F"/>
    <w:rsid w:val="004E6B73"/>
    <w:rsid w:val="004E6DFA"/>
    <w:rsid w:val="004E7089"/>
    <w:rsid w:val="004E7254"/>
    <w:rsid w:val="004E7531"/>
    <w:rsid w:val="004E75B3"/>
    <w:rsid w:val="004E7652"/>
    <w:rsid w:val="004E783E"/>
    <w:rsid w:val="004E791F"/>
    <w:rsid w:val="004E7BFF"/>
    <w:rsid w:val="004F011C"/>
    <w:rsid w:val="004F0182"/>
    <w:rsid w:val="004F0230"/>
    <w:rsid w:val="004F04BA"/>
    <w:rsid w:val="004F04E9"/>
    <w:rsid w:val="004F0A79"/>
    <w:rsid w:val="004F0C85"/>
    <w:rsid w:val="004F0EFF"/>
    <w:rsid w:val="004F101C"/>
    <w:rsid w:val="004F127A"/>
    <w:rsid w:val="004F1316"/>
    <w:rsid w:val="004F17E1"/>
    <w:rsid w:val="004F181A"/>
    <w:rsid w:val="004F1996"/>
    <w:rsid w:val="004F1C1E"/>
    <w:rsid w:val="004F1D00"/>
    <w:rsid w:val="004F1D47"/>
    <w:rsid w:val="004F1E0B"/>
    <w:rsid w:val="004F1E4D"/>
    <w:rsid w:val="004F218B"/>
    <w:rsid w:val="004F21E1"/>
    <w:rsid w:val="004F252C"/>
    <w:rsid w:val="004F257D"/>
    <w:rsid w:val="004F2618"/>
    <w:rsid w:val="004F2827"/>
    <w:rsid w:val="004F2ABD"/>
    <w:rsid w:val="004F2E06"/>
    <w:rsid w:val="004F2F45"/>
    <w:rsid w:val="004F2FBD"/>
    <w:rsid w:val="004F33A6"/>
    <w:rsid w:val="004F34A0"/>
    <w:rsid w:val="004F34A4"/>
    <w:rsid w:val="004F353B"/>
    <w:rsid w:val="004F3674"/>
    <w:rsid w:val="004F36A1"/>
    <w:rsid w:val="004F3C0F"/>
    <w:rsid w:val="004F3C6C"/>
    <w:rsid w:val="004F3C7D"/>
    <w:rsid w:val="004F3C92"/>
    <w:rsid w:val="004F3D53"/>
    <w:rsid w:val="004F3E59"/>
    <w:rsid w:val="004F3ED3"/>
    <w:rsid w:val="004F3F67"/>
    <w:rsid w:val="004F3FAA"/>
    <w:rsid w:val="004F4110"/>
    <w:rsid w:val="004F4161"/>
    <w:rsid w:val="004F4316"/>
    <w:rsid w:val="004F4330"/>
    <w:rsid w:val="004F4421"/>
    <w:rsid w:val="004F4468"/>
    <w:rsid w:val="004F459A"/>
    <w:rsid w:val="004F4664"/>
    <w:rsid w:val="004F467D"/>
    <w:rsid w:val="004F49B0"/>
    <w:rsid w:val="004F4BC5"/>
    <w:rsid w:val="004F4F36"/>
    <w:rsid w:val="004F5480"/>
    <w:rsid w:val="004F5A32"/>
    <w:rsid w:val="004F5B25"/>
    <w:rsid w:val="004F5CB9"/>
    <w:rsid w:val="004F5DA7"/>
    <w:rsid w:val="004F60A4"/>
    <w:rsid w:val="004F6854"/>
    <w:rsid w:val="004F68AD"/>
    <w:rsid w:val="004F6917"/>
    <w:rsid w:val="004F6BE6"/>
    <w:rsid w:val="004F705A"/>
    <w:rsid w:val="004F7150"/>
    <w:rsid w:val="004F73C9"/>
    <w:rsid w:val="004F74A3"/>
    <w:rsid w:val="004F75F3"/>
    <w:rsid w:val="004F76DE"/>
    <w:rsid w:val="004F7ABD"/>
    <w:rsid w:val="004F7CE7"/>
    <w:rsid w:val="0050048D"/>
    <w:rsid w:val="00500687"/>
    <w:rsid w:val="005008B4"/>
    <w:rsid w:val="0050093F"/>
    <w:rsid w:val="00500BBC"/>
    <w:rsid w:val="00500C68"/>
    <w:rsid w:val="00500F8F"/>
    <w:rsid w:val="00501264"/>
    <w:rsid w:val="00501B9F"/>
    <w:rsid w:val="00501C30"/>
    <w:rsid w:val="00501FF5"/>
    <w:rsid w:val="005021F1"/>
    <w:rsid w:val="005023B7"/>
    <w:rsid w:val="005025DA"/>
    <w:rsid w:val="005026E7"/>
    <w:rsid w:val="005027F2"/>
    <w:rsid w:val="00502DDB"/>
    <w:rsid w:val="00502EFB"/>
    <w:rsid w:val="00503115"/>
    <w:rsid w:val="0050324C"/>
    <w:rsid w:val="00503557"/>
    <w:rsid w:val="005035BC"/>
    <w:rsid w:val="005035C2"/>
    <w:rsid w:val="005035F7"/>
    <w:rsid w:val="0050361F"/>
    <w:rsid w:val="0050370C"/>
    <w:rsid w:val="00503F02"/>
    <w:rsid w:val="00503FB8"/>
    <w:rsid w:val="005041EB"/>
    <w:rsid w:val="005044D1"/>
    <w:rsid w:val="00504724"/>
    <w:rsid w:val="005048C0"/>
    <w:rsid w:val="005049A8"/>
    <w:rsid w:val="00504AC5"/>
    <w:rsid w:val="00504B33"/>
    <w:rsid w:val="00504E88"/>
    <w:rsid w:val="00504FF3"/>
    <w:rsid w:val="00505025"/>
    <w:rsid w:val="005055E2"/>
    <w:rsid w:val="00505991"/>
    <w:rsid w:val="00505B6A"/>
    <w:rsid w:val="00505C05"/>
    <w:rsid w:val="00505CF2"/>
    <w:rsid w:val="00505E6D"/>
    <w:rsid w:val="005060A5"/>
    <w:rsid w:val="00506157"/>
    <w:rsid w:val="00506638"/>
    <w:rsid w:val="00506A2C"/>
    <w:rsid w:val="00506AA2"/>
    <w:rsid w:val="00506C94"/>
    <w:rsid w:val="00506E52"/>
    <w:rsid w:val="00506F5B"/>
    <w:rsid w:val="00506F90"/>
    <w:rsid w:val="00507119"/>
    <w:rsid w:val="005072C5"/>
    <w:rsid w:val="005072F2"/>
    <w:rsid w:val="005073A9"/>
    <w:rsid w:val="00507740"/>
    <w:rsid w:val="0050779D"/>
    <w:rsid w:val="0050780A"/>
    <w:rsid w:val="0050798B"/>
    <w:rsid w:val="005079AA"/>
    <w:rsid w:val="00507AC6"/>
    <w:rsid w:val="00507BE0"/>
    <w:rsid w:val="00507E34"/>
    <w:rsid w:val="00507E3C"/>
    <w:rsid w:val="00507E4F"/>
    <w:rsid w:val="00510156"/>
    <w:rsid w:val="00510191"/>
    <w:rsid w:val="0051047D"/>
    <w:rsid w:val="005104AF"/>
    <w:rsid w:val="005104FB"/>
    <w:rsid w:val="00510522"/>
    <w:rsid w:val="00510D2D"/>
    <w:rsid w:val="00510D8C"/>
    <w:rsid w:val="00510FE6"/>
    <w:rsid w:val="005112D2"/>
    <w:rsid w:val="00511533"/>
    <w:rsid w:val="00511754"/>
    <w:rsid w:val="00511A3F"/>
    <w:rsid w:val="00511C3F"/>
    <w:rsid w:val="00511C43"/>
    <w:rsid w:val="00512396"/>
    <w:rsid w:val="005127AB"/>
    <w:rsid w:val="0051289B"/>
    <w:rsid w:val="005128BC"/>
    <w:rsid w:val="0051295E"/>
    <w:rsid w:val="00512A34"/>
    <w:rsid w:val="00512B8D"/>
    <w:rsid w:val="00512EA9"/>
    <w:rsid w:val="00513072"/>
    <w:rsid w:val="00513196"/>
    <w:rsid w:val="00513389"/>
    <w:rsid w:val="005133F0"/>
    <w:rsid w:val="00513418"/>
    <w:rsid w:val="0051379A"/>
    <w:rsid w:val="00513880"/>
    <w:rsid w:val="00513FD2"/>
    <w:rsid w:val="00514313"/>
    <w:rsid w:val="0051439E"/>
    <w:rsid w:val="005145CE"/>
    <w:rsid w:val="0051463A"/>
    <w:rsid w:val="005146D0"/>
    <w:rsid w:val="00514788"/>
    <w:rsid w:val="005148B1"/>
    <w:rsid w:val="00514DBA"/>
    <w:rsid w:val="00514E5A"/>
    <w:rsid w:val="00514FB5"/>
    <w:rsid w:val="0051517E"/>
    <w:rsid w:val="00515956"/>
    <w:rsid w:val="00515A2B"/>
    <w:rsid w:val="00515DDF"/>
    <w:rsid w:val="00515EB9"/>
    <w:rsid w:val="00516143"/>
    <w:rsid w:val="00516227"/>
    <w:rsid w:val="005162B0"/>
    <w:rsid w:val="00516542"/>
    <w:rsid w:val="005165F4"/>
    <w:rsid w:val="005167AA"/>
    <w:rsid w:val="005168EF"/>
    <w:rsid w:val="005168F7"/>
    <w:rsid w:val="00516938"/>
    <w:rsid w:val="0051696A"/>
    <w:rsid w:val="00516CB0"/>
    <w:rsid w:val="00516E62"/>
    <w:rsid w:val="00516F78"/>
    <w:rsid w:val="00517184"/>
    <w:rsid w:val="005173F2"/>
    <w:rsid w:val="005173F4"/>
    <w:rsid w:val="0051756B"/>
    <w:rsid w:val="00517AE7"/>
    <w:rsid w:val="00517B37"/>
    <w:rsid w:val="00517B78"/>
    <w:rsid w:val="00520110"/>
    <w:rsid w:val="00521029"/>
    <w:rsid w:val="005211D4"/>
    <w:rsid w:val="00521536"/>
    <w:rsid w:val="005216CA"/>
    <w:rsid w:val="0052191A"/>
    <w:rsid w:val="00521D87"/>
    <w:rsid w:val="0052261A"/>
    <w:rsid w:val="005227C1"/>
    <w:rsid w:val="00522B96"/>
    <w:rsid w:val="00522C13"/>
    <w:rsid w:val="00522ED8"/>
    <w:rsid w:val="00522EDE"/>
    <w:rsid w:val="00522F91"/>
    <w:rsid w:val="005231C9"/>
    <w:rsid w:val="0052320C"/>
    <w:rsid w:val="00523579"/>
    <w:rsid w:val="00523A41"/>
    <w:rsid w:val="00523DC3"/>
    <w:rsid w:val="00524318"/>
    <w:rsid w:val="0052477A"/>
    <w:rsid w:val="005247DE"/>
    <w:rsid w:val="005248C7"/>
    <w:rsid w:val="0052499A"/>
    <w:rsid w:val="005249B9"/>
    <w:rsid w:val="00524A70"/>
    <w:rsid w:val="00524AA9"/>
    <w:rsid w:val="00524B77"/>
    <w:rsid w:val="00524C6E"/>
    <w:rsid w:val="00524DFB"/>
    <w:rsid w:val="00524EA7"/>
    <w:rsid w:val="0052538A"/>
    <w:rsid w:val="00525420"/>
    <w:rsid w:val="0052567E"/>
    <w:rsid w:val="005256FF"/>
    <w:rsid w:val="00525DF5"/>
    <w:rsid w:val="00525EBD"/>
    <w:rsid w:val="00525F87"/>
    <w:rsid w:val="005261ED"/>
    <w:rsid w:val="00526490"/>
    <w:rsid w:val="00526597"/>
    <w:rsid w:val="005266DF"/>
    <w:rsid w:val="005267AC"/>
    <w:rsid w:val="00526B0E"/>
    <w:rsid w:val="00526D9A"/>
    <w:rsid w:val="00526E08"/>
    <w:rsid w:val="0052709B"/>
    <w:rsid w:val="00527305"/>
    <w:rsid w:val="00527416"/>
    <w:rsid w:val="0052750D"/>
    <w:rsid w:val="00527521"/>
    <w:rsid w:val="0052772E"/>
    <w:rsid w:val="005277BB"/>
    <w:rsid w:val="005277DA"/>
    <w:rsid w:val="00527817"/>
    <w:rsid w:val="0052787E"/>
    <w:rsid w:val="0052797A"/>
    <w:rsid w:val="00527F05"/>
    <w:rsid w:val="00527FF2"/>
    <w:rsid w:val="0053004F"/>
    <w:rsid w:val="00530241"/>
    <w:rsid w:val="00530344"/>
    <w:rsid w:val="00530354"/>
    <w:rsid w:val="00530390"/>
    <w:rsid w:val="0053040D"/>
    <w:rsid w:val="00530422"/>
    <w:rsid w:val="00530696"/>
    <w:rsid w:val="00530A00"/>
    <w:rsid w:val="00530A40"/>
    <w:rsid w:val="00530A97"/>
    <w:rsid w:val="00530FBA"/>
    <w:rsid w:val="005313AB"/>
    <w:rsid w:val="00531908"/>
    <w:rsid w:val="00531A67"/>
    <w:rsid w:val="00531AE7"/>
    <w:rsid w:val="005320BA"/>
    <w:rsid w:val="005320BD"/>
    <w:rsid w:val="005321E8"/>
    <w:rsid w:val="00532783"/>
    <w:rsid w:val="0053286C"/>
    <w:rsid w:val="00532A54"/>
    <w:rsid w:val="00532DB0"/>
    <w:rsid w:val="00532FD7"/>
    <w:rsid w:val="005331CA"/>
    <w:rsid w:val="00533210"/>
    <w:rsid w:val="00533627"/>
    <w:rsid w:val="005336F2"/>
    <w:rsid w:val="0053373D"/>
    <w:rsid w:val="005339C0"/>
    <w:rsid w:val="00533A1E"/>
    <w:rsid w:val="00533EE9"/>
    <w:rsid w:val="00533FEE"/>
    <w:rsid w:val="00534553"/>
    <w:rsid w:val="00534637"/>
    <w:rsid w:val="0053487B"/>
    <w:rsid w:val="0053490A"/>
    <w:rsid w:val="00534ABA"/>
    <w:rsid w:val="00534BC9"/>
    <w:rsid w:val="00534ECB"/>
    <w:rsid w:val="00534F4D"/>
    <w:rsid w:val="00535036"/>
    <w:rsid w:val="0053507D"/>
    <w:rsid w:val="00535224"/>
    <w:rsid w:val="0053531B"/>
    <w:rsid w:val="005353B0"/>
    <w:rsid w:val="005353CB"/>
    <w:rsid w:val="0053560D"/>
    <w:rsid w:val="00535B94"/>
    <w:rsid w:val="00535BF5"/>
    <w:rsid w:val="00535D5F"/>
    <w:rsid w:val="00535E24"/>
    <w:rsid w:val="005361CB"/>
    <w:rsid w:val="0053640C"/>
    <w:rsid w:val="0053678B"/>
    <w:rsid w:val="005368AB"/>
    <w:rsid w:val="0053690C"/>
    <w:rsid w:val="00536AC9"/>
    <w:rsid w:val="00536DA6"/>
    <w:rsid w:val="00536F21"/>
    <w:rsid w:val="00536FF5"/>
    <w:rsid w:val="0053701A"/>
    <w:rsid w:val="005374E8"/>
    <w:rsid w:val="00537640"/>
    <w:rsid w:val="00537790"/>
    <w:rsid w:val="005377A8"/>
    <w:rsid w:val="00537B85"/>
    <w:rsid w:val="00537D83"/>
    <w:rsid w:val="00537E6A"/>
    <w:rsid w:val="00537EDF"/>
    <w:rsid w:val="0054009B"/>
    <w:rsid w:val="00540282"/>
    <w:rsid w:val="00540584"/>
    <w:rsid w:val="00540AD1"/>
    <w:rsid w:val="00540BE3"/>
    <w:rsid w:val="00540EA3"/>
    <w:rsid w:val="00541023"/>
    <w:rsid w:val="00541146"/>
    <w:rsid w:val="00541190"/>
    <w:rsid w:val="00541402"/>
    <w:rsid w:val="00541708"/>
    <w:rsid w:val="00541829"/>
    <w:rsid w:val="005418A5"/>
    <w:rsid w:val="00541CD0"/>
    <w:rsid w:val="00541E41"/>
    <w:rsid w:val="00541E95"/>
    <w:rsid w:val="00542007"/>
    <w:rsid w:val="0054221E"/>
    <w:rsid w:val="005422EC"/>
    <w:rsid w:val="005426CD"/>
    <w:rsid w:val="00542748"/>
    <w:rsid w:val="00542938"/>
    <w:rsid w:val="00542AFF"/>
    <w:rsid w:val="00542C07"/>
    <w:rsid w:val="00542CBF"/>
    <w:rsid w:val="00542CE9"/>
    <w:rsid w:val="00542D62"/>
    <w:rsid w:val="00542DBB"/>
    <w:rsid w:val="00542DCA"/>
    <w:rsid w:val="00542E60"/>
    <w:rsid w:val="00543349"/>
    <w:rsid w:val="0054371B"/>
    <w:rsid w:val="00543A92"/>
    <w:rsid w:val="00543D5E"/>
    <w:rsid w:val="00543FB8"/>
    <w:rsid w:val="00544219"/>
    <w:rsid w:val="00544221"/>
    <w:rsid w:val="0054424B"/>
    <w:rsid w:val="005445F6"/>
    <w:rsid w:val="0054498F"/>
    <w:rsid w:val="00544AFC"/>
    <w:rsid w:val="00544E72"/>
    <w:rsid w:val="00544EDB"/>
    <w:rsid w:val="005452EF"/>
    <w:rsid w:val="00545396"/>
    <w:rsid w:val="00545417"/>
    <w:rsid w:val="00545559"/>
    <w:rsid w:val="00545916"/>
    <w:rsid w:val="00545ADF"/>
    <w:rsid w:val="00545AFD"/>
    <w:rsid w:val="00545C75"/>
    <w:rsid w:val="00545CBE"/>
    <w:rsid w:val="00545F0C"/>
    <w:rsid w:val="00545FDF"/>
    <w:rsid w:val="005460F8"/>
    <w:rsid w:val="005461C2"/>
    <w:rsid w:val="00546269"/>
    <w:rsid w:val="0054634F"/>
    <w:rsid w:val="00546877"/>
    <w:rsid w:val="00546907"/>
    <w:rsid w:val="00546918"/>
    <w:rsid w:val="005469BF"/>
    <w:rsid w:val="005469ED"/>
    <w:rsid w:val="00546D4E"/>
    <w:rsid w:val="00546DFF"/>
    <w:rsid w:val="00546F25"/>
    <w:rsid w:val="0054716A"/>
    <w:rsid w:val="005471BF"/>
    <w:rsid w:val="005471FD"/>
    <w:rsid w:val="00547218"/>
    <w:rsid w:val="005472DC"/>
    <w:rsid w:val="0054748D"/>
    <w:rsid w:val="005474D0"/>
    <w:rsid w:val="00547655"/>
    <w:rsid w:val="005476D6"/>
    <w:rsid w:val="0054798C"/>
    <w:rsid w:val="00547E99"/>
    <w:rsid w:val="00547EED"/>
    <w:rsid w:val="00547FA8"/>
    <w:rsid w:val="00547FE0"/>
    <w:rsid w:val="005503E2"/>
    <w:rsid w:val="00550525"/>
    <w:rsid w:val="005506B6"/>
    <w:rsid w:val="0055071F"/>
    <w:rsid w:val="00550EBF"/>
    <w:rsid w:val="00551226"/>
    <w:rsid w:val="005513B7"/>
    <w:rsid w:val="00551404"/>
    <w:rsid w:val="005514D7"/>
    <w:rsid w:val="005516A8"/>
    <w:rsid w:val="00551790"/>
    <w:rsid w:val="00551E8E"/>
    <w:rsid w:val="00551FAD"/>
    <w:rsid w:val="005521E7"/>
    <w:rsid w:val="00552337"/>
    <w:rsid w:val="00552395"/>
    <w:rsid w:val="005526E5"/>
    <w:rsid w:val="005527A2"/>
    <w:rsid w:val="00552D78"/>
    <w:rsid w:val="00552E8E"/>
    <w:rsid w:val="00552E94"/>
    <w:rsid w:val="00552F40"/>
    <w:rsid w:val="00552FC9"/>
    <w:rsid w:val="00553031"/>
    <w:rsid w:val="0055320D"/>
    <w:rsid w:val="00553429"/>
    <w:rsid w:val="005538D3"/>
    <w:rsid w:val="00553CB8"/>
    <w:rsid w:val="00553D0A"/>
    <w:rsid w:val="00554207"/>
    <w:rsid w:val="00554411"/>
    <w:rsid w:val="00554687"/>
    <w:rsid w:val="00554750"/>
    <w:rsid w:val="005549D5"/>
    <w:rsid w:val="00554B17"/>
    <w:rsid w:val="00554BFC"/>
    <w:rsid w:val="00554E98"/>
    <w:rsid w:val="00554F48"/>
    <w:rsid w:val="00555337"/>
    <w:rsid w:val="0055545A"/>
    <w:rsid w:val="00555883"/>
    <w:rsid w:val="00555968"/>
    <w:rsid w:val="00555A64"/>
    <w:rsid w:val="00555B93"/>
    <w:rsid w:val="00555D90"/>
    <w:rsid w:val="00555F0D"/>
    <w:rsid w:val="00555F36"/>
    <w:rsid w:val="005567C0"/>
    <w:rsid w:val="0055681D"/>
    <w:rsid w:val="00556AF2"/>
    <w:rsid w:val="00556AFC"/>
    <w:rsid w:val="00556DC9"/>
    <w:rsid w:val="00556EFC"/>
    <w:rsid w:val="00557128"/>
    <w:rsid w:val="0055715D"/>
    <w:rsid w:val="00557282"/>
    <w:rsid w:val="005572BC"/>
    <w:rsid w:val="0055733F"/>
    <w:rsid w:val="005575E4"/>
    <w:rsid w:val="0055778F"/>
    <w:rsid w:val="00557A3A"/>
    <w:rsid w:val="00557B7A"/>
    <w:rsid w:val="00557CB4"/>
    <w:rsid w:val="00557E51"/>
    <w:rsid w:val="0056003A"/>
    <w:rsid w:val="0056007B"/>
    <w:rsid w:val="005601A8"/>
    <w:rsid w:val="0056043B"/>
    <w:rsid w:val="0056045F"/>
    <w:rsid w:val="00560483"/>
    <w:rsid w:val="005604A1"/>
    <w:rsid w:val="005606F5"/>
    <w:rsid w:val="00560857"/>
    <w:rsid w:val="00560921"/>
    <w:rsid w:val="00560C34"/>
    <w:rsid w:val="00560D11"/>
    <w:rsid w:val="00560D2F"/>
    <w:rsid w:val="00560DC4"/>
    <w:rsid w:val="00560EF6"/>
    <w:rsid w:val="00560F39"/>
    <w:rsid w:val="0056133D"/>
    <w:rsid w:val="005614E2"/>
    <w:rsid w:val="00561773"/>
    <w:rsid w:val="005619A4"/>
    <w:rsid w:val="005619D5"/>
    <w:rsid w:val="00561BD5"/>
    <w:rsid w:val="00562001"/>
    <w:rsid w:val="0056203A"/>
    <w:rsid w:val="005621F1"/>
    <w:rsid w:val="00562460"/>
    <w:rsid w:val="00562629"/>
    <w:rsid w:val="0056265A"/>
    <w:rsid w:val="0056279F"/>
    <w:rsid w:val="00562800"/>
    <w:rsid w:val="0056287F"/>
    <w:rsid w:val="00562C84"/>
    <w:rsid w:val="005630B6"/>
    <w:rsid w:val="00563438"/>
    <w:rsid w:val="005638C0"/>
    <w:rsid w:val="00563F2C"/>
    <w:rsid w:val="0056429B"/>
    <w:rsid w:val="0056440A"/>
    <w:rsid w:val="0056455A"/>
    <w:rsid w:val="00564622"/>
    <w:rsid w:val="00564702"/>
    <w:rsid w:val="00564A47"/>
    <w:rsid w:val="00564ABB"/>
    <w:rsid w:val="00564D03"/>
    <w:rsid w:val="00564DBF"/>
    <w:rsid w:val="005650A0"/>
    <w:rsid w:val="005650BF"/>
    <w:rsid w:val="00565138"/>
    <w:rsid w:val="0056514F"/>
    <w:rsid w:val="00565491"/>
    <w:rsid w:val="0056554A"/>
    <w:rsid w:val="0056576B"/>
    <w:rsid w:val="005659B2"/>
    <w:rsid w:val="00565B6C"/>
    <w:rsid w:val="00566096"/>
    <w:rsid w:val="005660CA"/>
    <w:rsid w:val="0056615E"/>
    <w:rsid w:val="00566394"/>
    <w:rsid w:val="00566527"/>
    <w:rsid w:val="005666DA"/>
    <w:rsid w:val="005666F2"/>
    <w:rsid w:val="005667F2"/>
    <w:rsid w:val="00566A75"/>
    <w:rsid w:val="00566E8A"/>
    <w:rsid w:val="00567032"/>
    <w:rsid w:val="00567104"/>
    <w:rsid w:val="005671A5"/>
    <w:rsid w:val="00567584"/>
    <w:rsid w:val="005676FA"/>
    <w:rsid w:val="00567701"/>
    <w:rsid w:val="0056776E"/>
    <w:rsid w:val="00567897"/>
    <w:rsid w:val="00567A53"/>
    <w:rsid w:val="00567A60"/>
    <w:rsid w:val="00567E1C"/>
    <w:rsid w:val="00567F7B"/>
    <w:rsid w:val="00570405"/>
    <w:rsid w:val="00570440"/>
    <w:rsid w:val="00570A57"/>
    <w:rsid w:val="00570A98"/>
    <w:rsid w:val="00570AE3"/>
    <w:rsid w:val="00570BEC"/>
    <w:rsid w:val="0057101F"/>
    <w:rsid w:val="00571402"/>
    <w:rsid w:val="00571977"/>
    <w:rsid w:val="00571C43"/>
    <w:rsid w:val="00571D82"/>
    <w:rsid w:val="00571F7D"/>
    <w:rsid w:val="005720B8"/>
    <w:rsid w:val="00572105"/>
    <w:rsid w:val="005725E2"/>
    <w:rsid w:val="0057263D"/>
    <w:rsid w:val="0057268A"/>
    <w:rsid w:val="00572915"/>
    <w:rsid w:val="00572975"/>
    <w:rsid w:val="00572AB9"/>
    <w:rsid w:val="00572D4C"/>
    <w:rsid w:val="00572ECB"/>
    <w:rsid w:val="00573074"/>
    <w:rsid w:val="00573630"/>
    <w:rsid w:val="00573DAE"/>
    <w:rsid w:val="00573EF8"/>
    <w:rsid w:val="00574194"/>
    <w:rsid w:val="00574290"/>
    <w:rsid w:val="00574382"/>
    <w:rsid w:val="005744A5"/>
    <w:rsid w:val="005744C8"/>
    <w:rsid w:val="00574A1E"/>
    <w:rsid w:val="00574A8F"/>
    <w:rsid w:val="00574EDD"/>
    <w:rsid w:val="00574F65"/>
    <w:rsid w:val="00575183"/>
    <w:rsid w:val="005754EF"/>
    <w:rsid w:val="0057559A"/>
    <w:rsid w:val="00575602"/>
    <w:rsid w:val="0057562D"/>
    <w:rsid w:val="005759F8"/>
    <w:rsid w:val="00575A10"/>
    <w:rsid w:val="00575E70"/>
    <w:rsid w:val="00575EFD"/>
    <w:rsid w:val="00575F78"/>
    <w:rsid w:val="00576807"/>
    <w:rsid w:val="0057692D"/>
    <w:rsid w:val="00576CDC"/>
    <w:rsid w:val="0057718F"/>
    <w:rsid w:val="00577582"/>
    <w:rsid w:val="005777B0"/>
    <w:rsid w:val="00577852"/>
    <w:rsid w:val="005778B5"/>
    <w:rsid w:val="00577923"/>
    <w:rsid w:val="00577DB4"/>
    <w:rsid w:val="005805C5"/>
    <w:rsid w:val="005805E6"/>
    <w:rsid w:val="00580600"/>
    <w:rsid w:val="00580938"/>
    <w:rsid w:val="00580945"/>
    <w:rsid w:val="00580B79"/>
    <w:rsid w:val="00580C27"/>
    <w:rsid w:val="005810C6"/>
    <w:rsid w:val="005814AD"/>
    <w:rsid w:val="005815E6"/>
    <w:rsid w:val="005818CC"/>
    <w:rsid w:val="005819A8"/>
    <w:rsid w:val="00581B79"/>
    <w:rsid w:val="00581BB7"/>
    <w:rsid w:val="00581C7D"/>
    <w:rsid w:val="00581D15"/>
    <w:rsid w:val="00581DD4"/>
    <w:rsid w:val="00581F7A"/>
    <w:rsid w:val="00582005"/>
    <w:rsid w:val="00582159"/>
    <w:rsid w:val="005826D4"/>
    <w:rsid w:val="00582BEE"/>
    <w:rsid w:val="00582DFF"/>
    <w:rsid w:val="0058327F"/>
    <w:rsid w:val="005832B8"/>
    <w:rsid w:val="005833F7"/>
    <w:rsid w:val="005835E0"/>
    <w:rsid w:val="005839BD"/>
    <w:rsid w:val="005839FA"/>
    <w:rsid w:val="00583ADA"/>
    <w:rsid w:val="00583C08"/>
    <w:rsid w:val="00583D6F"/>
    <w:rsid w:val="00583FB4"/>
    <w:rsid w:val="005841C4"/>
    <w:rsid w:val="005844AE"/>
    <w:rsid w:val="0058450D"/>
    <w:rsid w:val="00584711"/>
    <w:rsid w:val="00584734"/>
    <w:rsid w:val="005849C3"/>
    <w:rsid w:val="00584AC9"/>
    <w:rsid w:val="00584E60"/>
    <w:rsid w:val="00584EA4"/>
    <w:rsid w:val="00584ED3"/>
    <w:rsid w:val="005850A1"/>
    <w:rsid w:val="0058510F"/>
    <w:rsid w:val="0058522B"/>
    <w:rsid w:val="0058534F"/>
    <w:rsid w:val="00585410"/>
    <w:rsid w:val="00585BB8"/>
    <w:rsid w:val="00585C5C"/>
    <w:rsid w:val="00586102"/>
    <w:rsid w:val="00586B2C"/>
    <w:rsid w:val="00586C19"/>
    <w:rsid w:val="00586C44"/>
    <w:rsid w:val="005870EA"/>
    <w:rsid w:val="00587163"/>
    <w:rsid w:val="005873E1"/>
    <w:rsid w:val="00587544"/>
    <w:rsid w:val="005878DA"/>
    <w:rsid w:val="005878DF"/>
    <w:rsid w:val="00590370"/>
    <w:rsid w:val="005903A4"/>
    <w:rsid w:val="005903E8"/>
    <w:rsid w:val="0059059E"/>
    <w:rsid w:val="005905B1"/>
    <w:rsid w:val="005905F3"/>
    <w:rsid w:val="005908FC"/>
    <w:rsid w:val="005909E6"/>
    <w:rsid w:val="00590C0D"/>
    <w:rsid w:val="0059118E"/>
    <w:rsid w:val="00591333"/>
    <w:rsid w:val="00591672"/>
    <w:rsid w:val="0059182E"/>
    <w:rsid w:val="00591912"/>
    <w:rsid w:val="00591B07"/>
    <w:rsid w:val="00591D07"/>
    <w:rsid w:val="005921BD"/>
    <w:rsid w:val="005921C2"/>
    <w:rsid w:val="005923D8"/>
    <w:rsid w:val="00592579"/>
    <w:rsid w:val="005928E9"/>
    <w:rsid w:val="00592B35"/>
    <w:rsid w:val="00592D65"/>
    <w:rsid w:val="00592D9E"/>
    <w:rsid w:val="00592ECD"/>
    <w:rsid w:val="00592F2B"/>
    <w:rsid w:val="00592F6F"/>
    <w:rsid w:val="00593102"/>
    <w:rsid w:val="005932BA"/>
    <w:rsid w:val="0059337D"/>
    <w:rsid w:val="005933B2"/>
    <w:rsid w:val="00593642"/>
    <w:rsid w:val="00593919"/>
    <w:rsid w:val="00593B5F"/>
    <w:rsid w:val="00593D35"/>
    <w:rsid w:val="00593DEF"/>
    <w:rsid w:val="00593E82"/>
    <w:rsid w:val="00594106"/>
    <w:rsid w:val="00594469"/>
    <w:rsid w:val="005944B0"/>
    <w:rsid w:val="0059452D"/>
    <w:rsid w:val="00594704"/>
    <w:rsid w:val="00594761"/>
    <w:rsid w:val="00594ED5"/>
    <w:rsid w:val="005955BE"/>
    <w:rsid w:val="005956A1"/>
    <w:rsid w:val="005959A4"/>
    <w:rsid w:val="00595AE1"/>
    <w:rsid w:val="00595F73"/>
    <w:rsid w:val="005960AF"/>
    <w:rsid w:val="005960BC"/>
    <w:rsid w:val="0059644A"/>
    <w:rsid w:val="005964CE"/>
    <w:rsid w:val="005965B3"/>
    <w:rsid w:val="005969FC"/>
    <w:rsid w:val="00596BE2"/>
    <w:rsid w:val="00596CB0"/>
    <w:rsid w:val="005970E1"/>
    <w:rsid w:val="0059735E"/>
    <w:rsid w:val="0059736D"/>
    <w:rsid w:val="0059737E"/>
    <w:rsid w:val="00597457"/>
    <w:rsid w:val="0059759E"/>
    <w:rsid w:val="00597715"/>
    <w:rsid w:val="00597877"/>
    <w:rsid w:val="005978FC"/>
    <w:rsid w:val="00597B22"/>
    <w:rsid w:val="00597E26"/>
    <w:rsid w:val="005A0011"/>
    <w:rsid w:val="005A0022"/>
    <w:rsid w:val="005A0215"/>
    <w:rsid w:val="005A0334"/>
    <w:rsid w:val="005A037D"/>
    <w:rsid w:val="005A03B4"/>
    <w:rsid w:val="005A04D6"/>
    <w:rsid w:val="005A08BE"/>
    <w:rsid w:val="005A092C"/>
    <w:rsid w:val="005A0B3A"/>
    <w:rsid w:val="005A0BFD"/>
    <w:rsid w:val="005A14B3"/>
    <w:rsid w:val="005A1585"/>
    <w:rsid w:val="005A1787"/>
    <w:rsid w:val="005A18A5"/>
    <w:rsid w:val="005A1909"/>
    <w:rsid w:val="005A1915"/>
    <w:rsid w:val="005A1B48"/>
    <w:rsid w:val="005A1CF4"/>
    <w:rsid w:val="005A1FAE"/>
    <w:rsid w:val="005A209F"/>
    <w:rsid w:val="005A22EC"/>
    <w:rsid w:val="005A23C1"/>
    <w:rsid w:val="005A2547"/>
    <w:rsid w:val="005A259B"/>
    <w:rsid w:val="005A26DC"/>
    <w:rsid w:val="005A2817"/>
    <w:rsid w:val="005A2861"/>
    <w:rsid w:val="005A2C7D"/>
    <w:rsid w:val="005A2D0C"/>
    <w:rsid w:val="005A2D48"/>
    <w:rsid w:val="005A2E57"/>
    <w:rsid w:val="005A2E60"/>
    <w:rsid w:val="005A2EDF"/>
    <w:rsid w:val="005A2F29"/>
    <w:rsid w:val="005A2FC6"/>
    <w:rsid w:val="005A30A8"/>
    <w:rsid w:val="005A30C2"/>
    <w:rsid w:val="005A32D6"/>
    <w:rsid w:val="005A3390"/>
    <w:rsid w:val="005A3557"/>
    <w:rsid w:val="005A361E"/>
    <w:rsid w:val="005A3856"/>
    <w:rsid w:val="005A3991"/>
    <w:rsid w:val="005A3B0A"/>
    <w:rsid w:val="005A40F5"/>
    <w:rsid w:val="005A4195"/>
    <w:rsid w:val="005A433F"/>
    <w:rsid w:val="005A45BF"/>
    <w:rsid w:val="005A4882"/>
    <w:rsid w:val="005A4D3C"/>
    <w:rsid w:val="005A4E21"/>
    <w:rsid w:val="005A4F22"/>
    <w:rsid w:val="005A5021"/>
    <w:rsid w:val="005A523B"/>
    <w:rsid w:val="005A52C4"/>
    <w:rsid w:val="005A52D8"/>
    <w:rsid w:val="005A54EC"/>
    <w:rsid w:val="005A56DA"/>
    <w:rsid w:val="005A5772"/>
    <w:rsid w:val="005A5922"/>
    <w:rsid w:val="005A5A4D"/>
    <w:rsid w:val="005A5AEB"/>
    <w:rsid w:val="005A5AEF"/>
    <w:rsid w:val="005A5D0D"/>
    <w:rsid w:val="005A5E61"/>
    <w:rsid w:val="005A5F99"/>
    <w:rsid w:val="005A6057"/>
    <w:rsid w:val="005A66E2"/>
    <w:rsid w:val="005A67AE"/>
    <w:rsid w:val="005A67F0"/>
    <w:rsid w:val="005A6B7C"/>
    <w:rsid w:val="005A7416"/>
    <w:rsid w:val="005A78E2"/>
    <w:rsid w:val="005A79AB"/>
    <w:rsid w:val="005A7BA2"/>
    <w:rsid w:val="005A7D0F"/>
    <w:rsid w:val="005A7DD6"/>
    <w:rsid w:val="005A7E73"/>
    <w:rsid w:val="005B0018"/>
    <w:rsid w:val="005B01A2"/>
    <w:rsid w:val="005B01A8"/>
    <w:rsid w:val="005B055A"/>
    <w:rsid w:val="005B08ED"/>
    <w:rsid w:val="005B0D25"/>
    <w:rsid w:val="005B0EFB"/>
    <w:rsid w:val="005B10B9"/>
    <w:rsid w:val="005B120B"/>
    <w:rsid w:val="005B129C"/>
    <w:rsid w:val="005B131E"/>
    <w:rsid w:val="005B17AD"/>
    <w:rsid w:val="005B1885"/>
    <w:rsid w:val="005B1D44"/>
    <w:rsid w:val="005B1E67"/>
    <w:rsid w:val="005B201A"/>
    <w:rsid w:val="005B2280"/>
    <w:rsid w:val="005B27D5"/>
    <w:rsid w:val="005B28E5"/>
    <w:rsid w:val="005B2DDF"/>
    <w:rsid w:val="005B30F7"/>
    <w:rsid w:val="005B3217"/>
    <w:rsid w:val="005B3296"/>
    <w:rsid w:val="005B34A0"/>
    <w:rsid w:val="005B367F"/>
    <w:rsid w:val="005B36D0"/>
    <w:rsid w:val="005B39B9"/>
    <w:rsid w:val="005B3A70"/>
    <w:rsid w:val="005B3B25"/>
    <w:rsid w:val="005B3B55"/>
    <w:rsid w:val="005B3C21"/>
    <w:rsid w:val="005B3D64"/>
    <w:rsid w:val="005B3DE4"/>
    <w:rsid w:val="005B3FD4"/>
    <w:rsid w:val="005B4081"/>
    <w:rsid w:val="005B4265"/>
    <w:rsid w:val="005B42B1"/>
    <w:rsid w:val="005B4541"/>
    <w:rsid w:val="005B47F8"/>
    <w:rsid w:val="005B4849"/>
    <w:rsid w:val="005B4981"/>
    <w:rsid w:val="005B49EC"/>
    <w:rsid w:val="005B4AE7"/>
    <w:rsid w:val="005B4D5F"/>
    <w:rsid w:val="005B4DD6"/>
    <w:rsid w:val="005B4E88"/>
    <w:rsid w:val="005B5231"/>
    <w:rsid w:val="005B526D"/>
    <w:rsid w:val="005B53B0"/>
    <w:rsid w:val="005B5880"/>
    <w:rsid w:val="005B5897"/>
    <w:rsid w:val="005B5F06"/>
    <w:rsid w:val="005B5F4C"/>
    <w:rsid w:val="005B6179"/>
    <w:rsid w:val="005B62E4"/>
    <w:rsid w:val="005B6406"/>
    <w:rsid w:val="005B69E6"/>
    <w:rsid w:val="005B6D6B"/>
    <w:rsid w:val="005B6EA1"/>
    <w:rsid w:val="005B70A3"/>
    <w:rsid w:val="005B728A"/>
    <w:rsid w:val="005B7408"/>
    <w:rsid w:val="005B74FD"/>
    <w:rsid w:val="005B7560"/>
    <w:rsid w:val="005B75A5"/>
    <w:rsid w:val="005B75D0"/>
    <w:rsid w:val="005B7849"/>
    <w:rsid w:val="005B7AFC"/>
    <w:rsid w:val="005B7BF2"/>
    <w:rsid w:val="005B7C24"/>
    <w:rsid w:val="005B7D52"/>
    <w:rsid w:val="005B7DB9"/>
    <w:rsid w:val="005B7DCF"/>
    <w:rsid w:val="005C0123"/>
    <w:rsid w:val="005C0243"/>
    <w:rsid w:val="005C03F7"/>
    <w:rsid w:val="005C0600"/>
    <w:rsid w:val="005C077A"/>
    <w:rsid w:val="005C09C1"/>
    <w:rsid w:val="005C09D7"/>
    <w:rsid w:val="005C09FE"/>
    <w:rsid w:val="005C0BC2"/>
    <w:rsid w:val="005C0C80"/>
    <w:rsid w:val="005C103F"/>
    <w:rsid w:val="005C116D"/>
    <w:rsid w:val="005C11B2"/>
    <w:rsid w:val="005C1240"/>
    <w:rsid w:val="005C12FE"/>
    <w:rsid w:val="005C1847"/>
    <w:rsid w:val="005C1ABF"/>
    <w:rsid w:val="005C1BEC"/>
    <w:rsid w:val="005C1DC1"/>
    <w:rsid w:val="005C1E25"/>
    <w:rsid w:val="005C202C"/>
    <w:rsid w:val="005C20E8"/>
    <w:rsid w:val="005C21AA"/>
    <w:rsid w:val="005C2226"/>
    <w:rsid w:val="005C242E"/>
    <w:rsid w:val="005C24DD"/>
    <w:rsid w:val="005C269F"/>
    <w:rsid w:val="005C26B8"/>
    <w:rsid w:val="005C272B"/>
    <w:rsid w:val="005C2A37"/>
    <w:rsid w:val="005C2A4C"/>
    <w:rsid w:val="005C2E57"/>
    <w:rsid w:val="005C2EF1"/>
    <w:rsid w:val="005C2FF8"/>
    <w:rsid w:val="005C3039"/>
    <w:rsid w:val="005C33FE"/>
    <w:rsid w:val="005C3460"/>
    <w:rsid w:val="005C36FD"/>
    <w:rsid w:val="005C37A3"/>
    <w:rsid w:val="005C37F6"/>
    <w:rsid w:val="005C395F"/>
    <w:rsid w:val="005C3B7F"/>
    <w:rsid w:val="005C3C0C"/>
    <w:rsid w:val="005C3CEC"/>
    <w:rsid w:val="005C42E6"/>
    <w:rsid w:val="005C4AC1"/>
    <w:rsid w:val="005C4D8C"/>
    <w:rsid w:val="005C4ED9"/>
    <w:rsid w:val="005C4F38"/>
    <w:rsid w:val="005C4FC3"/>
    <w:rsid w:val="005C5142"/>
    <w:rsid w:val="005C54D2"/>
    <w:rsid w:val="005C580D"/>
    <w:rsid w:val="005C5D37"/>
    <w:rsid w:val="005C5F6A"/>
    <w:rsid w:val="005C67F6"/>
    <w:rsid w:val="005C682D"/>
    <w:rsid w:val="005C6941"/>
    <w:rsid w:val="005C6A28"/>
    <w:rsid w:val="005C6E09"/>
    <w:rsid w:val="005C6E92"/>
    <w:rsid w:val="005C7AD2"/>
    <w:rsid w:val="005C7B5F"/>
    <w:rsid w:val="005C7BD0"/>
    <w:rsid w:val="005C7F96"/>
    <w:rsid w:val="005D0522"/>
    <w:rsid w:val="005D0C59"/>
    <w:rsid w:val="005D0E44"/>
    <w:rsid w:val="005D10AC"/>
    <w:rsid w:val="005D127B"/>
    <w:rsid w:val="005D1339"/>
    <w:rsid w:val="005D13A9"/>
    <w:rsid w:val="005D14A9"/>
    <w:rsid w:val="005D153D"/>
    <w:rsid w:val="005D15B7"/>
    <w:rsid w:val="005D16C2"/>
    <w:rsid w:val="005D19E9"/>
    <w:rsid w:val="005D1BE3"/>
    <w:rsid w:val="005D1C38"/>
    <w:rsid w:val="005D2556"/>
    <w:rsid w:val="005D26D1"/>
    <w:rsid w:val="005D2ADC"/>
    <w:rsid w:val="005D2B35"/>
    <w:rsid w:val="005D2BC8"/>
    <w:rsid w:val="005D2EA5"/>
    <w:rsid w:val="005D2F46"/>
    <w:rsid w:val="005D3020"/>
    <w:rsid w:val="005D31BB"/>
    <w:rsid w:val="005D32F2"/>
    <w:rsid w:val="005D338D"/>
    <w:rsid w:val="005D38F1"/>
    <w:rsid w:val="005D3A9B"/>
    <w:rsid w:val="005D3CA9"/>
    <w:rsid w:val="005D3E15"/>
    <w:rsid w:val="005D3F8E"/>
    <w:rsid w:val="005D40E3"/>
    <w:rsid w:val="005D4207"/>
    <w:rsid w:val="005D45B3"/>
    <w:rsid w:val="005D4613"/>
    <w:rsid w:val="005D47A1"/>
    <w:rsid w:val="005D47C8"/>
    <w:rsid w:val="005D4907"/>
    <w:rsid w:val="005D49E7"/>
    <w:rsid w:val="005D4ED6"/>
    <w:rsid w:val="005D5098"/>
    <w:rsid w:val="005D5157"/>
    <w:rsid w:val="005D5316"/>
    <w:rsid w:val="005D54BA"/>
    <w:rsid w:val="005D576D"/>
    <w:rsid w:val="005D5860"/>
    <w:rsid w:val="005D5896"/>
    <w:rsid w:val="005D5AB6"/>
    <w:rsid w:val="005D5B75"/>
    <w:rsid w:val="005D5BA1"/>
    <w:rsid w:val="005D5E5D"/>
    <w:rsid w:val="005D6054"/>
    <w:rsid w:val="005D6090"/>
    <w:rsid w:val="005D6114"/>
    <w:rsid w:val="005D6122"/>
    <w:rsid w:val="005D6211"/>
    <w:rsid w:val="005D665A"/>
    <w:rsid w:val="005D6D36"/>
    <w:rsid w:val="005D70B7"/>
    <w:rsid w:val="005D70BC"/>
    <w:rsid w:val="005D73D6"/>
    <w:rsid w:val="005D744A"/>
    <w:rsid w:val="005D74F3"/>
    <w:rsid w:val="005D7533"/>
    <w:rsid w:val="005D7618"/>
    <w:rsid w:val="005D78FA"/>
    <w:rsid w:val="005D7A9D"/>
    <w:rsid w:val="005E00C9"/>
    <w:rsid w:val="005E01A9"/>
    <w:rsid w:val="005E02D1"/>
    <w:rsid w:val="005E02F5"/>
    <w:rsid w:val="005E061A"/>
    <w:rsid w:val="005E079F"/>
    <w:rsid w:val="005E07A6"/>
    <w:rsid w:val="005E0A92"/>
    <w:rsid w:val="005E0BCA"/>
    <w:rsid w:val="005E0E45"/>
    <w:rsid w:val="005E114D"/>
    <w:rsid w:val="005E11A5"/>
    <w:rsid w:val="005E13B5"/>
    <w:rsid w:val="005E1813"/>
    <w:rsid w:val="005E1892"/>
    <w:rsid w:val="005E1C9A"/>
    <w:rsid w:val="005E1CAD"/>
    <w:rsid w:val="005E1D15"/>
    <w:rsid w:val="005E1F50"/>
    <w:rsid w:val="005E2149"/>
    <w:rsid w:val="005E21A8"/>
    <w:rsid w:val="005E255D"/>
    <w:rsid w:val="005E2592"/>
    <w:rsid w:val="005E27D7"/>
    <w:rsid w:val="005E2AF7"/>
    <w:rsid w:val="005E2B35"/>
    <w:rsid w:val="005E2EFB"/>
    <w:rsid w:val="005E33C5"/>
    <w:rsid w:val="005E3428"/>
    <w:rsid w:val="005E34B9"/>
    <w:rsid w:val="005E34E8"/>
    <w:rsid w:val="005E34F9"/>
    <w:rsid w:val="005E3786"/>
    <w:rsid w:val="005E3A04"/>
    <w:rsid w:val="005E3CF7"/>
    <w:rsid w:val="005E3D85"/>
    <w:rsid w:val="005E3E12"/>
    <w:rsid w:val="005E3FE5"/>
    <w:rsid w:val="005E42B9"/>
    <w:rsid w:val="005E4342"/>
    <w:rsid w:val="005E43F2"/>
    <w:rsid w:val="005E46AC"/>
    <w:rsid w:val="005E46E0"/>
    <w:rsid w:val="005E482F"/>
    <w:rsid w:val="005E4C3D"/>
    <w:rsid w:val="005E54DD"/>
    <w:rsid w:val="005E553F"/>
    <w:rsid w:val="005E5595"/>
    <w:rsid w:val="005E5ABE"/>
    <w:rsid w:val="005E5CB9"/>
    <w:rsid w:val="005E5F9D"/>
    <w:rsid w:val="005E5FF2"/>
    <w:rsid w:val="005E604D"/>
    <w:rsid w:val="005E6151"/>
    <w:rsid w:val="005E63B7"/>
    <w:rsid w:val="005E66B3"/>
    <w:rsid w:val="005E6F2C"/>
    <w:rsid w:val="005E70D9"/>
    <w:rsid w:val="005E71E5"/>
    <w:rsid w:val="005E754E"/>
    <w:rsid w:val="005E77CE"/>
    <w:rsid w:val="005E7C44"/>
    <w:rsid w:val="005E7F41"/>
    <w:rsid w:val="005F0256"/>
    <w:rsid w:val="005F03E1"/>
    <w:rsid w:val="005F0579"/>
    <w:rsid w:val="005F065A"/>
    <w:rsid w:val="005F092B"/>
    <w:rsid w:val="005F0AB6"/>
    <w:rsid w:val="005F0DA2"/>
    <w:rsid w:val="005F0EE5"/>
    <w:rsid w:val="005F10D1"/>
    <w:rsid w:val="005F1258"/>
    <w:rsid w:val="005F1376"/>
    <w:rsid w:val="005F1471"/>
    <w:rsid w:val="005F1AE7"/>
    <w:rsid w:val="005F1F81"/>
    <w:rsid w:val="005F20B9"/>
    <w:rsid w:val="005F21B7"/>
    <w:rsid w:val="005F2302"/>
    <w:rsid w:val="005F2582"/>
    <w:rsid w:val="005F292C"/>
    <w:rsid w:val="005F29B0"/>
    <w:rsid w:val="005F29C2"/>
    <w:rsid w:val="005F2A9E"/>
    <w:rsid w:val="005F2B10"/>
    <w:rsid w:val="005F2B3B"/>
    <w:rsid w:val="005F2B50"/>
    <w:rsid w:val="005F2B6F"/>
    <w:rsid w:val="005F2BED"/>
    <w:rsid w:val="005F2C84"/>
    <w:rsid w:val="005F2D71"/>
    <w:rsid w:val="005F2ECB"/>
    <w:rsid w:val="005F30FE"/>
    <w:rsid w:val="005F32A3"/>
    <w:rsid w:val="005F3CC1"/>
    <w:rsid w:val="005F3E64"/>
    <w:rsid w:val="005F4130"/>
    <w:rsid w:val="005F4300"/>
    <w:rsid w:val="005F43FC"/>
    <w:rsid w:val="005F44B5"/>
    <w:rsid w:val="005F44F0"/>
    <w:rsid w:val="005F47BF"/>
    <w:rsid w:val="005F4AF6"/>
    <w:rsid w:val="005F4B33"/>
    <w:rsid w:val="005F4E45"/>
    <w:rsid w:val="005F519A"/>
    <w:rsid w:val="005F5333"/>
    <w:rsid w:val="005F546F"/>
    <w:rsid w:val="005F55BF"/>
    <w:rsid w:val="005F5753"/>
    <w:rsid w:val="005F58B6"/>
    <w:rsid w:val="005F59D1"/>
    <w:rsid w:val="005F5F15"/>
    <w:rsid w:val="005F6005"/>
    <w:rsid w:val="005F61D7"/>
    <w:rsid w:val="005F62CD"/>
    <w:rsid w:val="005F65E9"/>
    <w:rsid w:val="005F6E37"/>
    <w:rsid w:val="005F6F72"/>
    <w:rsid w:val="005F77F3"/>
    <w:rsid w:val="005F7854"/>
    <w:rsid w:val="005F7DD4"/>
    <w:rsid w:val="0060027D"/>
    <w:rsid w:val="0060054D"/>
    <w:rsid w:val="006005C0"/>
    <w:rsid w:val="006009CA"/>
    <w:rsid w:val="00600D76"/>
    <w:rsid w:val="00600E78"/>
    <w:rsid w:val="00600ECA"/>
    <w:rsid w:val="0060107A"/>
    <w:rsid w:val="0060112D"/>
    <w:rsid w:val="006012DA"/>
    <w:rsid w:val="00601436"/>
    <w:rsid w:val="00601439"/>
    <w:rsid w:val="00601AA3"/>
    <w:rsid w:val="00601AF9"/>
    <w:rsid w:val="00601BBD"/>
    <w:rsid w:val="00601D41"/>
    <w:rsid w:val="00601D9D"/>
    <w:rsid w:val="006021DF"/>
    <w:rsid w:val="006029D2"/>
    <w:rsid w:val="00602CEE"/>
    <w:rsid w:val="00602CFD"/>
    <w:rsid w:val="00603136"/>
    <w:rsid w:val="00603443"/>
    <w:rsid w:val="0060360A"/>
    <w:rsid w:val="00603EFC"/>
    <w:rsid w:val="00603F8B"/>
    <w:rsid w:val="00604353"/>
    <w:rsid w:val="00604462"/>
    <w:rsid w:val="00604A78"/>
    <w:rsid w:val="00604B1D"/>
    <w:rsid w:val="00604C5F"/>
    <w:rsid w:val="00604F17"/>
    <w:rsid w:val="0060546E"/>
    <w:rsid w:val="00605544"/>
    <w:rsid w:val="0060554D"/>
    <w:rsid w:val="006059B3"/>
    <w:rsid w:val="006059C0"/>
    <w:rsid w:val="00605B41"/>
    <w:rsid w:val="00605C3F"/>
    <w:rsid w:val="00605C78"/>
    <w:rsid w:val="00605D36"/>
    <w:rsid w:val="00606029"/>
    <w:rsid w:val="00606256"/>
    <w:rsid w:val="0060632A"/>
    <w:rsid w:val="006064AB"/>
    <w:rsid w:val="006064E7"/>
    <w:rsid w:val="0060678B"/>
    <w:rsid w:val="006067A4"/>
    <w:rsid w:val="00606802"/>
    <w:rsid w:val="006070B5"/>
    <w:rsid w:val="006070B9"/>
    <w:rsid w:val="00607A91"/>
    <w:rsid w:val="00607A9A"/>
    <w:rsid w:val="00607B74"/>
    <w:rsid w:val="00607CC0"/>
    <w:rsid w:val="0061014B"/>
    <w:rsid w:val="00610274"/>
    <w:rsid w:val="00610465"/>
    <w:rsid w:val="0061046E"/>
    <w:rsid w:val="0061057A"/>
    <w:rsid w:val="00610599"/>
    <w:rsid w:val="00610950"/>
    <w:rsid w:val="006109E1"/>
    <w:rsid w:val="00610A8A"/>
    <w:rsid w:val="00610B5A"/>
    <w:rsid w:val="00610BEC"/>
    <w:rsid w:val="00610F4D"/>
    <w:rsid w:val="00611427"/>
    <w:rsid w:val="006114AF"/>
    <w:rsid w:val="006116E8"/>
    <w:rsid w:val="0061175C"/>
    <w:rsid w:val="006117FD"/>
    <w:rsid w:val="00611B1E"/>
    <w:rsid w:val="00611BEB"/>
    <w:rsid w:val="00611C76"/>
    <w:rsid w:val="00611CBF"/>
    <w:rsid w:val="00611DA2"/>
    <w:rsid w:val="00611E70"/>
    <w:rsid w:val="00611F4B"/>
    <w:rsid w:val="00611F6F"/>
    <w:rsid w:val="00611F7B"/>
    <w:rsid w:val="0061200F"/>
    <w:rsid w:val="0061212B"/>
    <w:rsid w:val="00612440"/>
    <w:rsid w:val="0061251C"/>
    <w:rsid w:val="006125EC"/>
    <w:rsid w:val="006129EE"/>
    <w:rsid w:val="00612A2C"/>
    <w:rsid w:val="00612CEB"/>
    <w:rsid w:val="00612D7A"/>
    <w:rsid w:val="00613344"/>
    <w:rsid w:val="006137AF"/>
    <w:rsid w:val="00613F77"/>
    <w:rsid w:val="00613FE9"/>
    <w:rsid w:val="00614245"/>
    <w:rsid w:val="006145E5"/>
    <w:rsid w:val="00614764"/>
    <w:rsid w:val="00614BDE"/>
    <w:rsid w:val="00614EFF"/>
    <w:rsid w:val="00614F7C"/>
    <w:rsid w:val="006150E4"/>
    <w:rsid w:val="006152DA"/>
    <w:rsid w:val="00615533"/>
    <w:rsid w:val="0061578B"/>
    <w:rsid w:val="00615894"/>
    <w:rsid w:val="00615A31"/>
    <w:rsid w:val="00615A80"/>
    <w:rsid w:val="00615ED4"/>
    <w:rsid w:val="00615F9F"/>
    <w:rsid w:val="00616046"/>
    <w:rsid w:val="00616137"/>
    <w:rsid w:val="00616150"/>
    <w:rsid w:val="006161DB"/>
    <w:rsid w:val="00616284"/>
    <w:rsid w:val="006165B0"/>
    <w:rsid w:val="006165D7"/>
    <w:rsid w:val="0061663B"/>
    <w:rsid w:val="0061663D"/>
    <w:rsid w:val="0061679C"/>
    <w:rsid w:val="00616C6C"/>
    <w:rsid w:val="00616D84"/>
    <w:rsid w:val="00616DE3"/>
    <w:rsid w:val="00616E5A"/>
    <w:rsid w:val="0061729C"/>
    <w:rsid w:val="006176B0"/>
    <w:rsid w:val="00617804"/>
    <w:rsid w:val="006179AF"/>
    <w:rsid w:val="00617C58"/>
    <w:rsid w:val="00617CC3"/>
    <w:rsid w:val="00617CE9"/>
    <w:rsid w:val="00617D38"/>
    <w:rsid w:val="00617DD7"/>
    <w:rsid w:val="00617E3A"/>
    <w:rsid w:val="00620389"/>
    <w:rsid w:val="006204F6"/>
    <w:rsid w:val="00620571"/>
    <w:rsid w:val="006206AD"/>
    <w:rsid w:val="006208FB"/>
    <w:rsid w:val="0062140C"/>
    <w:rsid w:val="00621CF3"/>
    <w:rsid w:val="00621EF2"/>
    <w:rsid w:val="006223F7"/>
    <w:rsid w:val="006226DC"/>
    <w:rsid w:val="00622737"/>
    <w:rsid w:val="006227DC"/>
    <w:rsid w:val="00622821"/>
    <w:rsid w:val="006229CF"/>
    <w:rsid w:val="00622BB5"/>
    <w:rsid w:val="00622C0A"/>
    <w:rsid w:val="00622FE6"/>
    <w:rsid w:val="0062310E"/>
    <w:rsid w:val="00623425"/>
    <w:rsid w:val="00623819"/>
    <w:rsid w:val="00623914"/>
    <w:rsid w:val="00623AA0"/>
    <w:rsid w:val="00623AD8"/>
    <w:rsid w:val="00624081"/>
    <w:rsid w:val="006241E3"/>
    <w:rsid w:val="0062436B"/>
    <w:rsid w:val="00624633"/>
    <w:rsid w:val="006246FC"/>
    <w:rsid w:val="00624865"/>
    <w:rsid w:val="006248D9"/>
    <w:rsid w:val="00624999"/>
    <w:rsid w:val="00624A5E"/>
    <w:rsid w:val="00624DFB"/>
    <w:rsid w:val="00624F6E"/>
    <w:rsid w:val="006251EA"/>
    <w:rsid w:val="00625514"/>
    <w:rsid w:val="00625527"/>
    <w:rsid w:val="006255A4"/>
    <w:rsid w:val="00625688"/>
    <w:rsid w:val="00625A69"/>
    <w:rsid w:val="00625A9C"/>
    <w:rsid w:val="00625B69"/>
    <w:rsid w:val="00625B97"/>
    <w:rsid w:val="00625C3B"/>
    <w:rsid w:val="006263D3"/>
    <w:rsid w:val="00626460"/>
    <w:rsid w:val="006267D7"/>
    <w:rsid w:val="00626950"/>
    <w:rsid w:val="00626C0F"/>
    <w:rsid w:val="006270D1"/>
    <w:rsid w:val="006271B5"/>
    <w:rsid w:val="006274A0"/>
    <w:rsid w:val="0062771A"/>
    <w:rsid w:val="00627AFC"/>
    <w:rsid w:val="00627D49"/>
    <w:rsid w:val="00627E39"/>
    <w:rsid w:val="00627F81"/>
    <w:rsid w:val="006300AE"/>
    <w:rsid w:val="0063023E"/>
    <w:rsid w:val="0063026E"/>
    <w:rsid w:val="00630751"/>
    <w:rsid w:val="006307F6"/>
    <w:rsid w:val="00630A96"/>
    <w:rsid w:val="00630AD4"/>
    <w:rsid w:val="00630C7F"/>
    <w:rsid w:val="00630FE5"/>
    <w:rsid w:val="006310B1"/>
    <w:rsid w:val="006317BF"/>
    <w:rsid w:val="0063180E"/>
    <w:rsid w:val="00631C46"/>
    <w:rsid w:val="00632233"/>
    <w:rsid w:val="006323E0"/>
    <w:rsid w:val="006324AB"/>
    <w:rsid w:val="006328CE"/>
    <w:rsid w:val="006329E8"/>
    <w:rsid w:val="00632CB4"/>
    <w:rsid w:val="00632CE1"/>
    <w:rsid w:val="00632CF5"/>
    <w:rsid w:val="00632EFF"/>
    <w:rsid w:val="00632F99"/>
    <w:rsid w:val="006334E6"/>
    <w:rsid w:val="006334F0"/>
    <w:rsid w:val="0063371D"/>
    <w:rsid w:val="00633726"/>
    <w:rsid w:val="00633852"/>
    <w:rsid w:val="00633AAE"/>
    <w:rsid w:val="00633AB6"/>
    <w:rsid w:val="00633AEB"/>
    <w:rsid w:val="00633B03"/>
    <w:rsid w:val="00633BA7"/>
    <w:rsid w:val="00633CEE"/>
    <w:rsid w:val="00634104"/>
    <w:rsid w:val="00634126"/>
    <w:rsid w:val="00634172"/>
    <w:rsid w:val="0063447D"/>
    <w:rsid w:val="006344E0"/>
    <w:rsid w:val="006346D6"/>
    <w:rsid w:val="00634796"/>
    <w:rsid w:val="006349B9"/>
    <w:rsid w:val="0063538E"/>
    <w:rsid w:val="006354DB"/>
    <w:rsid w:val="006362A2"/>
    <w:rsid w:val="00636380"/>
    <w:rsid w:val="00636965"/>
    <w:rsid w:val="00637713"/>
    <w:rsid w:val="00637797"/>
    <w:rsid w:val="006378A9"/>
    <w:rsid w:val="00637A44"/>
    <w:rsid w:val="00637ADD"/>
    <w:rsid w:val="00637C76"/>
    <w:rsid w:val="00637CA6"/>
    <w:rsid w:val="0064001F"/>
    <w:rsid w:val="006402F8"/>
    <w:rsid w:val="00640644"/>
    <w:rsid w:val="00640703"/>
    <w:rsid w:val="006407C4"/>
    <w:rsid w:val="00640A47"/>
    <w:rsid w:val="00640AF8"/>
    <w:rsid w:val="00640BF9"/>
    <w:rsid w:val="00640D41"/>
    <w:rsid w:val="00640D9D"/>
    <w:rsid w:val="00640EDC"/>
    <w:rsid w:val="0064102E"/>
    <w:rsid w:val="006410EE"/>
    <w:rsid w:val="00641198"/>
    <w:rsid w:val="0064125D"/>
    <w:rsid w:val="00641420"/>
    <w:rsid w:val="00641447"/>
    <w:rsid w:val="00641494"/>
    <w:rsid w:val="006414E7"/>
    <w:rsid w:val="00641512"/>
    <w:rsid w:val="00641561"/>
    <w:rsid w:val="006415FA"/>
    <w:rsid w:val="0064183A"/>
    <w:rsid w:val="006418E2"/>
    <w:rsid w:val="00641A54"/>
    <w:rsid w:val="00641C94"/>
    <w:rsid w:val="00641FE0"/>
    <w:rsid w:val="00642004"/>
    <w:rsid w:val="0064209F"/>
    <w:rsid w:val="00642120"/>
    <w:rsid w:val="006421CC"/>
    <w:rsid w:val="00642289"/>
    <w:rsid w:val="006422AC"/>
    <w:rsid w:val="006423FB"/>
    <w:rsid w:val="00642563"/>
    <w:rsid w:val="006426A2"/>
    <w:rsid w:val="006427E8"/>
    <w:rsid w:val="0064283C"/>
    <w:rsid w:val="00642976"/>
    <w:rsid w:val="00642A77"/>
    <w:rsid w:val="00642B74"/>
    <w:rsid w:val="00642F62"/>
    <w:rsid w:val="00642FBB"/>
    <w:rsid w:val="006435CC"/>
    <w:rsid w:val="00643708"/>
    <w:rsid w:val="00643A1A"/>
    <w:rsid w:val="00643B8C"/>
    <w:rsid w:val="00643C1B"/>
    <w:rsid w:val="00643D81"/>
    <w:rsid w:val="00643DE3"/>
    <w:rsid w:val="00643EE1"/>
    <w:rsid w:val="00643F37"/>
    <w:rsid w:val="00643FE9"/>
    <w:rsid w:val="00644009"/>
    <w:rsid w:val="00644149"/>
    <w:rsid w:val="00644175"/>
    <w:rsid w:val="0064426A"/>
    <w:rsid w:val="0064430D"/>
    <w:rsid w:val="00644363"/>
    <w:rsid w:val="0064452D"/>
    <w:rsid w:val="006449EB"/>
    <w:rsid w:val="00644BCF"/>
    <w:rsid w:val="00644D42"/>
    <w:rsid w:val="00644DF9"/>
    <w:rsid w:val="00644FC9"/>
    <w:rsid w:val="006450A8"/>
    <w:rsid w:val="00645225"/>
    <w:rsid w:val="00645274"/>
    <w:rsid w:val="00645726"/>
    <w:rsid w:val="00645C66"/>
    <w:rsid w:val="00645E52"/>
    <w:rsid w:val="00645E99"/>
    <w:rsid w:val="0064608B"/>
    <w:rsid w:val="006464AB"/>
    <w:rsid w:val="0064652B"/>
    <w:rsid w:val="0064708A"/>
    <w:rsid w:val="0064726F"/>
    <w:rsid w:val="00647531"/>
    <w:rsid w:val="0064773E"/>
    <w:rsid w:val="0064777A"/>
    <w:rsid w:val="00647822"/>
    <w:rsid w:val="006478E7"/>
    <w:rsid w:val="00647D60"/>
    <w:rsid w:val="00647F10"/>
    <w:rsid w:val="00647F87"/>
    <w:rsid w:val="00650541"/>
    <w:rsid w:val="00650644"/>
    <w:rsid w:val="006506E2"/>
    <w:rsid w:val="006508A0"/>
    <w:rsid w:val="00650A40"/>
    <w:rsid w:val="00650CDF"/>
    <w:rsid w:val="0065102A"/>
    <w:rsid w:val="00651A37"/>
    <w:rsid w:val="00651B42"/>
    <w:rsid w:val="006521D5"/>
    <w:rsid w:val="0065233F"/>
    <w:rsid w:val="00652547"/>
    <w:rsid w:val="00652590"/>
    <w:rsid w:val="006525A8"/>
    <w:rsid w:val="0065278A"/>
    <w:rsid w:val="0065296D"/>
    <w:rsid w:val="00652984"/>
    <w:rsid w:val="006530C6"/>
    <w:rsid w:val="00653223"/>
    <w:rsid w:val="006534DB"/>
    <w:rsid w:val="00653A24"/>
    <w:rsid w:val="00653B8A"/>
    <w:rsid w:val="00653E3F"/>
    <w:rsid w:val="00653E51"/>
    <w:rsid w:val="00653FA4"/>
    <w:rsid w:val="00653FBA"/>
    <w:rsid w:val="0065422A"/>
    <w:rsid w:val="006543CD"/>
    <w:rsid w:val="00654746"/>
    <w:rsid w:val="00654886"/>
    <w:rsid w:val="00654889"/>
    <w:rsid w:val="00654B13"/>
    <w:rsid w:val="00654CE7"/>
    <w:rsid w:val="00655167"/>
    <w:rsid w:val="00655345"/>
    <w:rsid w:val="0065534C"/>
    <w:rsid w:val="006553F1"/>
    <w:rsid w:val="006554AC"/>
    <w:rsid w:val="00655549"/>
    <w:rsid w:val="0065559A"/>
    <w:rsid w:val="00655666"/>
    <w:rsid w:val="0065573B"/>
    <w:rsid w:val="00655823"/>
    <w:rsid w:val="00655CC3"/>
    <w:rsid w:val="00655D9A"/>
    <w:rsid w:val="006564CB"/>
    <w:rsid w:val="00656549"/>
    <w:rsid w:val="0065681A"/>
    <w:rsid w:val="0065697E"/>
    <w:rsid w:val="00656C2A"/>
    <w:rsid w:val="00656E11"/>
    <w:rsid w:val="00656FB1"/>
    <w:rsid w:val="00657B24"/>
    <w:rsid w:val="00657B8C"/>
    <w:rsid w:val="00657C61"/>
    <w:rsid w:val="00657E3D"/>
    <w:rsid w:val="00657FC2"/>
    <w:rsid w:val="00660046"/>
    <w:rsid w:val="00660202"/>
    <w:rsid w:val="0066021E"/>
    <w:rsid w:val="00660368"/>
    <w:rsid w:val="0066055C"/>
    <w:rsid w:val="00660727"/>
    <w:rsid w:val="00660D51"/>
    <w:rsid w:val="006615E4"/>
    <w:rsid w:val="0066168E"/>
    <w:rsid w:val="00661724"/>
    <w:rsid w:val="00661926"/>
    <w:rsid w:val="00661979"/>
    <w:rsid w:val="00661C4A"/>
    <w:rsid w:val="00661DEC"/>
    <w:rsid w:val="006620F7"/>
    <w:rsid w:val="006624E6"/>
    <w:rsid w:val="006626E6"/>
    <w:rsid w:val="006626EE"/>
    <w:rsid w:val="0066283D"/>
    <w:rsid w:val="00662B83"/>
    <w:rsid w:val="00662CBE"/>
    <w:rsid w:val="00662CD9"/>
    <w:rsid w:val="00662D66"/>
    <w:rsid w:val="00662EEB"/>
    <w:rsid w:val="00662F83"/>
    <w:rsid w:val="00662FA4"/>
    <w:rsid w:val="006631AC"/>
    <w:rsid w:val="006631E0"/>
    <w:rsid w:val="0066323A"/>
    <w:rsid w:val="00663377"/>
    <w:rsid w:val="006633DC"/>
    <w:rsid w:val="00663478"/>
    <w:rsid w:val="0066379A"/>
    <w:rsid w:val="00663937"/>
    <w:rsid w:val="00663AAA"/>
    <w:rsid w:val="00663C47"/>
    <w:rsid w:val="00663DE8"/>
    <w:rsid w:val="00663EA1"/>
    <w:rsid w:val="006644AE"/>
    <w:rsid w:val="0066468B"/>
    <w:rsid w:val="0066477D"/>
    <w:rsid w:val="006649C3"/>
    <w:rsid w:val="00664C08"/>
    <w:rsid w:val="00664FD0"/>
    <w:rsid w:val="00665090"/>
    <w:rsid w:val="006651BC"/>
    <w:rsid w:val="0066538E"/>
    <w:rsid w:val="00665681"/>
    <w:rsid w:val="00665855"/>
    <w:rsid w:val="006658B4"/>
    <w:rsid w:val="00665A8A"/>
    <w:rsid w:val="00665C04"/>
    <w:rsid w:val="00665D04"/>
    <w:rsid w:val="00665DE6"/>
    <w:rsid w:val="00665EDD"/>
    <w:rsid w:val="0066638C"/>
    <w:rsid w:val="00666404"/>
    <w:rsid w:val="006666D7"/>
    <w:rsid w:val="00666FBF"/>
    <w:rsid w:val="00667081"/>
    <w:rsid w:val="006672B4"/>
    <w:rsid w:val="006673F1"/>
    <w:rsid w:val="00667678"/>
    <w:rsid w:val="0066772B"/>
    <w:rsid w:val="0066785E"/>
    <w:rsid w:val="006678D5"/>
    <w:rsid w:val="00667910"/>
    <w:rsid w:val="00667A14"/>
    <w:rsid w:val="00667C1D"/>
    <w:rsid w:val="00670126"/>
    <w:rsid w:val="00670212"/>
    <w:rsid w:val="006702C9"/>
    <w:rsid w:val="00670323"/>
    <w:rsid w:val="00670658"/>
    <w:rsid w:val="006706FD"/>
    <w:rsid w:val="006707D2"/>
    <w:rsid w:val="0067098D"/>
    <w:rsid w:val="00670C5C"/>
    <w:rsid w:val="00670E7F"/>
    <w:rsid w:val="00671291"/>
    <w:rsid w:val="0067130C"/>
    <w:rsid w:val="00671326"/>
    <w:rsid w:val="006716BC"/>
    <w:rsid w:val="006717BB"/>
    <w:rsid w:val="00671861"/>
    <w:rsid w:val="00671A09"/>
    <w:rsid w:val="00671A7A"/>
    <w:rsid w:val="00671D2F"/>
    <w:rsid w:val="00672213"/>
    <w:rsid w:val="006722A3"/>
    <w:rsid w:val="00672387"/>
    <w:rsid w:val="00672536"/>
    <w:rsid w:val="00672790"/>
    <w:rsid w:val="00672A60"/>
    <w:rsid w:val="00672DD1"/>
    <w:rsid w:val="00672E39"/>
    <w:rsid w:val="00672F0D"/>
    <w:rsid w:val="00672FD4"/>
    <w:rsid w:val="0067321F"/>
    <w:rsid w:val="006733C3"/>
    <w:rsid w:val="00673438"/>
    <w:rsid w:val="006734A9"/>
    <w:rsid w:val="0067366C"/>
    <w:rsid w:val="0067396E"/>
    <w:rsid w:val="00673E06"/>
    <w:rsid w:val="00673F08"/>
    <w:rsid w:val="006740B4"/>
    <w:rsid w:val="00674189"/>
    <w:rsid w:val="006741D6"/>
    <w:rsid w:val="006746F3"/>
    <w:rsid w:val="00674C5D"/>
    <w:rsid w:val="00674FD6"/>
    <w:rsid w:val="006756EF"/>
    <w:rsid w:val="00675748"/>
    <w:rsid w:val="00675760"/>
    <w:rsid w:val="006758C0"/>
    <w:rsid w:val="00675DD1"/>
    <w:rsid w:val="00676080"/>
    <w:rsid w:val="00676092"/>
    <w:rsid w:val="006761BD"/>
    <w:rsid w:val="0067627E"/>
    <w:rsid w:val="006762C1"/>
    <w:rsid w:val="00676330"/>
    <w:rsid w:val="00676398"/>
    <w:rsid w:val="00676AE0"/>
    <w:rsid w:val="006770D3"/>
    <w:rsid w:val="00677600"/>
    <w:rsid w:val="006776F7"/>
    <w:rsid w:val="00677A04"/>
    <w:rsid w:val="00677A73"/>
    <w:rsid w:val="00677B1B"/>
    <w:rsid w:val="00677B2A"/>
    <w:rsid w:val="00677DFD"/>
    <w:rsid w:val="00677E8C"/>
    <w:rsid w:val="00680161"/>
    <w:rsid w:val="006802B9"/>
    <w:rsid w:val="00680557"/>
    <w:rsid w:val="0068087B"/>
    <w:rsid w:val="00680B9F"/>
    <w:rsid w:val="00680BBC"/>
    <w:rsid w:val="00680C68"/>
    <w:rsid w:val="00680E56"/>
    <w:rsid w:val="00680ECE"/>
    <w:rsid w:val="00680F80"/>
    <w:rsid w:val="006813C8"/>
    <w:rsid w:val="0068167A"/>
    <w:rsid w:val="0068175B"/>
    <w:rsid w:val="00681776"/>
    <w:rsid w:val="006817A7"/>
    <w:rsid w:val="00681843"/>
    <w:rsid w:val="00681946"/>
    <w:rsid w:val="00681EDC"/>
    <w:rsid w:val="00682014"/>
    <w:rsid w:val="00682626"/>
    <w:rsid w:val="006828B0"/>
    <w:rsid w:val="00682C32"/>
    <w:rsid w:val="006831F2"/>
    <w:rsid w:val="0068322E"/>
    <w:rsid w:val="0068324D"/>
    <w:rsid w:val="00683288"/>
    <w:rsid w:val="006834FF"/>
    <w:rsid w:val="006835A1"/>
    <w:rsid w:val="00683918"/>
    <w:rsid w:val="00683A4C"/>
    <w:rsid w:val="00683B3E"/>
    <w:rsid w:val="00683B79"/>
    <w:rsid w:val="00683EBC"/>
    <w:rsid w:val="006841CB"/>
    <w:rsid w:val="00684345"/>
    <w:rsid w:val="0068465D"/>
    <w:rsid w:val="00684A7C"/>
    <w:rsid w:val="00684CAF"/>
    <w:rsid w:val="006850AE"/>
    <w:rsid w:val="006851B1"/>
    <w:rsid w:val="0068550F"/>
    <w:rsid w:val="00685668"/>
    <w:rsid w:val="00685796"/>
    <w:rsid w:val="006859FE"/>
    <w:rsid w:val="00685CD5"/>
    <w:rsid w:val="00685D4E"/>
    <w:rsid w:val="00685E0D"/>
    <w:rsid w:val="00686066"/>
    <w:rsid w:val="006861B8"/>
    <w:rsid w:val="0068632D"/>
    <w:rsid w:val="00686366"/>
    <w:rsid w:val="006863D1"/>
    <w:rsid w:val="00686443"/>
    <w:rsid w:val="0068648F"/>
    <w:rsid w:val="0068649F"/>
    <w:rsid w:val="00686682"/>
    <w:rsid w:val="0068676B"/>
    <w:rsid w:val="00686E25"/>
    <w:rsid w:val="00686E3F"/>
    <w:rsid w:val="00686F93"/>
    <w:rsid w:val="00686FFB"/>
    <w:rsid w:val="006870F1"/>
    <w:rsid w:val="0068713A"/>
    <w:rsid w:val="00687189"/>
    <w:rsid w:val="0068723B"/>
    <w:rsid w:val="00687636"/>
    <w:rsid w:val="00687C47"/>
    <w:rsid w:val="00687D71"/>
    <w:rsid w:val="00687E19"/>
    <w:rsid w:val="00687EBD"/>
    <w:rsid w:val="00687FC7"/>
    <w:rsid w:val="006900ED"/>
    <w:rsid w:val="0069012F"/>
    <w:rsid w:val="0069042C"/>
    <w:rsid w:val="0069084C"/>
    <w:rsid w:val="006908A0"/>
    <w:rsid w:val="00690AA1"/>
    <w:rsid w:val="00690AAB"/>
    <w:rsid w:val="00690AB8"/>
    <w:rsid w:val="00690BE1"/>
    <w:rsid w:val="00690CAC"/>
    <w:rsid w:val="00690D32"/>
    <w:rsid w:val="00690EDE"/>
    <w:rsid w:val="00690F5C"/>
    <w:rsid w:val="006912AA"/>
    <w:rsid w:val="006913ED"/>
    <w:rsid w:val="006918AC"/>
    <w:rsid w:val="00691F96"/>
    <w:rsid w:val="00692096"/>
    <w:rsid w:val="00692424"/>
    <w:rsid w:val="0069242A"/>
    <w:rsid w:val="0069274E"/>
    <w:rsid w:val="00692900"/>
    <w:rsid w:val="00692BC6"/>
    <w:rsid w:val="00692C61"/>
    <w:rsid w:val="00692CF9"/>
    <w:rsid w:val="00692D62"/>
    <w:rsid w:val="00692DE9"/>
    <w:rsid w:val="00692FD7"/>
    <w:rsid w:val="00693169"/>
    <w:rsid w:val="006932C9"/>
    <w:rsid w:val="006933E9"/>
    <w:rsid w:val="006934CC"/>
    <w:rsid w:val="006935BF"/>
    <w:rsid w:val="00693604"/>
    <w:rsid w:val="006936E7"/>
    <w:rsid w:val="006936F1"/>
    <w:rsid w:val="00693704"/>
    <w:rsid w:val="006939A3"/>
    <w:rsid w:val="00693AEB"/>
    <w:rsid w:val="00693E58"/>
    <w:rsid w:val="0069442B"/>
    <w:rsid w:val="00694823"/>
    <w:rsid w:val="006949F2"/>
    <w:rsid w:val="00694C2B"/>
    <w:rsid w:val="00694DC7"/>
    <w:rsid w:val="00694FAA"/>
    <w:rsid w:val="0069547D"/>
    <w:rsid w:val="006954BD"/>
    <w:rsid w:val="006956BA"/>
    <w:rsid w:val="00695923"/>
    <w:rsid w:val="006959F3"/>
    <w:rsid w:val="00695AE9"/>
    <w:rsid w:val="0069623E"/>
    <w:rsid w:val="00696701"/>
    <w:rsid w:val="00696AEF"/>
    <w:rsid w:val="00696B7C"/>
    <w:rsid w:val="0069715D"/>
    <w:rsid w:val="006971EE"/>
    <w:rsid w:val="006971F2"/>
    <w:rsid w:val="0069723A"/>
    <w:rsid w:val="006976A9"/>
    <w:rsid w:val="00697713"/>
    <w:rsid w:val="0069775B"/>
    <w:rsid w:val="006978C0"/>
    <w:rsid w:val="00697A7E"/>
    <w:rsid w:val="00697CB9"/>
    <w:rsid w:val="00697CCC"/>
    <w:rsid w:val="00697D53"/>
    <w:rsid w:val="00697ECD"/>
    <w:rsid w:val="006A0C06"/>
    <w:rsid w:val="006A0CBD"/>
    <w:rsid w:val="006A1098"/>
    <w:rsid w:val="006A114B"/>
    <w:rsid w:val="006A14CC"/>
    <w:rsid w:val="006A179C"/>
    <w:rsid w:val="006A1AAC"/>
    <w:rsid w:val="006A1C9C"/>
    <w:rsid w:val="006A1CF5"/>
    <w:rsid w:val="006A1DDE"/>
    <w:rsid w:val="006A1F33"/>
    <w:rsid w:val="006A1FDD"/>
    <w:rsid w:val="006A245C"/>
    <w:rsid w:val="006A25CF"/>
    <w:rsid w:val="006A2F41"/>
    <w:rsid w:val="006A332E"/>
    <w:rsid w:val="006A3C01"/>
    <w:rsid w:val="006A3F9A"/>
    <w:rsid w:val="006A40A5"/>
    <w:rsid w:val="006A457A"/>
    <w:rsid w:val="006A4889"/>
    <w:rsid w:val="006A4B23"/>
    <w:rsid w:val="006A4BD5"/>
    <w:rsid w:val="006A4DD2"/>
    <w:rsid w:val="006A5022"/>
    <w:rsid w:val="006A5846"/>
    <w:rsid w:val="006A5847"/>
    <w:rsid w:val="006A584D"/>
    <w:rsid w:val="006A5864"/>
    <w:rsid w:val="006A5E29"/>
    <w:rsid w:val="006A5EF9"/>
    <w:rsid w:val="006A6049"/>
    <w:rsid w:val="006A62D7"/>
    <w:rsid w:val="006A6327"/>
    <w:rsid w:val="006A6951"/>
    <w:rsid w:val="006A6AEA"/>
    <w:rsid w:val="006A6E1D"/>
    <w:rsid w:val="006A6EA1"/>
    <w:rsid w:val="006A7164"/>
    <w:rsid w:val="006A7AFF"/>
    <w:rsid w:val="006A7BDB"/>
    <w:rsid w:val="006A7EA7"/>
    <w:rsid w:val="006A7F6D"/>
    <w:rsid w:val="006B00B5"/>
    <w:rsid w:val="006B013D"/>
    <w:rsid w:val="006B03C1"/>
    <w:rsid w:val="006B05D9"/>
    <w:rsid w:val="006B07EF"/>
    <w:rsid w:val="006B084E"/>
    <w:rsid w:val="006B0885"/>
    <w:rsid w:val="006B08F0"/>
    <w:rsid w:val="006B0A27"/>
    <w:rsid w:val="006B0BDD"/>
    <w:rsid w:val="006B0E6E"/>
    <w:rsid w:val="006B0EA5"/>
    <w:rsid w:val="006B115C"/>
    <w:rsid w:val="006B1219"/>
    <w:rsid w:val="006B1243"/>
    <w:rsid w:val="006B13B7"/>
    <w:rsid w:val="006B14AE"/>
    <w:rsid w:val="006B15E7"/>
    <w:rsid w:val="006B1A7C"/>
    <w:rsid w:val="006B1B19"/>
    <w:rsid w:val="006B1E86"/>
    <w:rsid w:val="006B1FF0"/>
    <w:rsid w:val="006B2125"/>
    <w:rsid w:val="006B2349"/>
    <w:rsid w:val="006B245B"/>
    <w:rsid w:val="006B24F9"/>
    <w:rsid w:val="006B27B7"/>
    <w:rsid w:val="006B2942"/>
    <w:rsid w:val="006B29CD"/>
    <w:rsid w:val="006B2A24"/>
    <w:rsid w:val="006B2A93"/>
    <w:rsid w:val="006B2BBA"/>
    <w:rsid w:val="006B2C40"/>
    <w:rsid w:val="006B2D29"/>
    <w:rsid w:val="006B2D4B"/>
    <w:rsid w:val="006B2D99"/>
    <w:rsid w:val="006B306C"/>
    <w:rsid w:val="006B33C1"/>
    <w:rsid w:val="006B35CC"/>
    <w:rsid w:val="006B3994"/>
    <w:rsid w:val="006B3BB6"/>
    <w:rsid w:val="006B3CA4"/>
    <w:rsid w:val="006B3E30"/>
    <w:rsid w:val="006B412D"/>
    <w:rsid w:val="006B416F"/>
    <w:rsid w:val="006B424B"/>
    <w:rsid w:val="006B436E"/>
    <w:rsid w:val="006B453A"/>
    <w:rsid w:val="006B466B"/>
    <w:rsid w:val="006B4ACD"/>
    <w:rsid w:val="006B4C2B"/>
    <w:rsid w:val="006B4D59"/>
    <w:rsid w:val="006B4D9A"/>
    <w:rsid w:val="006B4F28"/>
    <w:rsid w:val="006B5422"/>
    <w:rsid w:val="006B54D7"/>
    <w:rsid w:val="006B5C7C"/>
    <w:rsid w:val="006B5D61"/>
    <w:rsid w:val="006B5E4F"/>
    <w:rsid w:val="006B6066"/>
    <w:rsid w:val="006B60F3"/>
    <w:rsid w:val="006B6113"/>
    <w:rsid w:val="006B6126"/>
    <w:rsid w:val="006B624A"/>
    <w:rsid w:val="006B6259"/>
    <w:rsid w:val="006B7123"/>
    <w:rsid w:val="006B7127"/>
    <w:rsid w:val="006B73CE"/>
    <w:rsid w:val="006B7620"/>
    <w:rsid w:val="006B79CD"/>
    <w:rsid w:val="006B7C89"/>
    <w:rsid w:val="006B7CBC"/>
    <w:rsid w:val="006B7EBD"/>
    <w:rsid w:val="006C003A"/>
    <w:rsid w:val="006C0282"/>
    <w:rsid w:val="006C0600"/>
    <w:rsid w:val="006C0831"/>
    <w:rsid w:val="006C0CB6"/>
    <w:rsid w:val="006C0E45"/>
    <w:rsid w:val="006C1013"/>
    <w:rsid w:val="006C127C"/>
    <w:rsid w:val="006C12E7"/>
    <w:rsid w:val="006C145E"/>
    <w:rsid w:val="006C177D"/>
    <w:rsid w:val="006C190A"/>
    <w:rsid w:val="006C1A33"/>
    <w:rsid w:val="006C1C02"/>
    <w:rsid w:val="006C1DB8"/>
    <w:rsid w:val="006C23C0"/>
    <w:rsid w:val="006C249C"/>
    <w:rsid w:val="006C24D3"/>
    <w:rsid w:val="006C2626"/>
    <w:rsid w:val="006C2C44"/>
    <w:rsid w:val="006C2C4E"/>
    <w:rsid w:val="006C2CED"/>
    <w:rsid w:val="006C2DF3"/>
    <w:rsid w:val="006C30C3"/>
    <w:rsid w:val="006C3184"/>
    <w:rsid w:val="006C31F9"/>
    <w:rsid w:val="006C3284"/>
    <w:rsid w:val="006C3435"/>
    <w:rsid w:val="006C3662"/>
    <w:rsid w:val="006C3833"/>
    <w:rsid w:val="006C39C6"/>
    <w:rsid w:val="006C3D0A"/>
    <w:rsid w:val="006C4078"/>
    <w:rsid w:val="006C40EA"/>
    <w:rsid w:val="006C4750"/>
    <w:rsid w:val="006C47A9"/>
    <w:rsid w:val="006C4917"/>
    <w:rsid w:val="006C4B4B"/>
    <w:rsid w:val="006C4B8A"/>
    <w:rsid w:val="006C4B93"/>
    <w:rsid w:val="006C4C9B"/>
    <w:rsid w:val="006C4E77"/>
    <w:rsid w:val="006C4EAF"/>
    <w:rsid w:val="006C4FA0"/>
    <w:rsid w:val="006C4FAC"/>
    <w:rsid w:val="006C516A"/>
    <w:rsid w:val="006C56A7"/>
    <w:rsid w:val="006C5808"/>
    <w:rsid w:val="006C593C"/>
    <w:rsid w:val="006C5964"/>
    <w:rsid w:val="006C5984"/>
    <w:rsid w:val="006C59B2"/>
    <w:rsid w:val="006C603C"/>
    <w:rsid w:val="006C60FC"/>
    <w:rsid w:val="006C635A"/>
    <w:rsid w:val="006C667E"/>
    <w:rsid w:val="006C66DF"/>
    <w:rsid w:val="006C680E"/>
    <w:rsid w:val="006C6895"/>
    <w:rsid w:val="006C6C41"/>
    <w:rsid w:val="006C76C5"/>
    <w:rsid w:val="006C778D"/>
    <w:rsid w:val="006C7B31"/>
    <w:rsid w:val="006C7BC1"/>
    <w:rsid w:val="006D0195"/>
    <w:rsid w:val="006D03A1"/>
    <w:rsid w:val="006D05C3"/>
    <w:rsid w:val="006D08FC"/>
    <w:rsid w:val="006D093C"/>
    <w:rsid w:val="006D0A8F"/>
    <w:rsid w:val="006D0D2F"/>
    <w:rsid w:val="006D0F4C"/>
    <w:rsid w:val="006D1069"/>
    <w:rsid w:val="006D145D"/>
    <w:rsid w:val="006D162F"/>
    <w:rsid w:val="006D1AA2"/>
    <w:rsid w:val="006D1C7F"/>
    <w:rsid w:val="006D1C9A"/>
    <w:rsid w:val="006D2012"/>
    <w:rsid w:val="006D22AF"/>
    <w:rsid w:val="006D280D"/>
    <w:rsid w:val="006D29D4"/>
    <w:rsid w:val="006D2A92"/>
    <w:rsid w:val="006D2D38"/>
    <w:rsid w:val="006D2DDE"/>
    <w:rsid w:val="006D3024"/>
    <w:rsid w:val="006D3094"/>
    <w:rsid w:val="006D3191"/>
    <w:rsid w:val="006D32AE"/>
    <w:rsid w:val="006D3349"/>
    <w:rsid w:val="006D3482"/>
    <w:rsid w:val="006D35E3"/>
    <w:rsid w:val="006D3881"/>
    <w:rsid w:val="006D3B24"/>
    <w:rsid w:val="006D3BA0"/>
    <w:rsid w:val="006D3CDF"/>
    <w:rsid w:val="006D3E74"/>
    <w:rsid w:val="006D401D"/>
    <w:rsid w:val="006D403A"/>
    <w:rsid w:val="006D41B0"/>
    <w:rsid w:val="006D4216"/>
    <w:rsid w:val="006D4396"/>
    <w:rsid w:val="006D45B4"/>
    <w:rsid w:val="006D4829"/>
    <w:rsid w:val="006D4A2E"/>
    <w:rsid w:val="006D4F78"/>
    <w:rsid w:val="006D51BA"/>
    <w:rsid w:val="006D5236"/>
    <w:rsid w:val="006D527E"/>
    <w:rsid w:val="006D52D8"/>
    <w:rsid w:val="006D5310"/>
    <w:rsid w:val="006D5A31"/>
    <w:rsid w:val="006D5E3B"/>
    <w:rsid w:val="006D5EDE"/>
    <w:rsid w:val="006D613E"/>
    <w:rsid w:val="006D61ED"/>
    <w:rsid w:val="006D622D"/>
    <w:rsid w:val="006D629E"/>
    <w:rsid w:val="006D632F"/>
    <w:rsid w:val="006D6436"/>
    <w:rsid w:val="006D67B8"/>
    <w:rsid w:val="006D6870"/>
    <w:rsid w:val="006D68AD"/>
    <w:rsid w:val="006D6953"/>
    <w:rsid w:val="006D6BA3"/>
    <w:rsid w:val="006D6D59"/>
    <w:rsid w:val="006D6F41"/>
    <w:rsid w:val="006D7339"/>
    <w:rsid w:val="006D7535"/>
    <w:rsid w:val="006D7B9B"/>
    <w:rsid w:val="006D7CD4"/>
    <w:rsid w:val="006D7F30"/>
    <w:rsid w:val="006D7F59"/>
    <w:rsid w:val="006E0436"/>
    <w:rsid w:val="006E04C0"/>
    <w:rsid w:val="006E0697"/>
    <w:rsid w:val="006E0B16"/>
    <w:rsid w:val="006E0CE2"/>
    <w:rsid w:val="006E104C"/>
    <w:rsid w:val="006E1344"/>
    <w:rsid w:val="006E147C"/>
    <w:rsid w:val="006E1546"/>
    <w:rsid w:val="006E17B9"/>
    <w:rsid w:val="006E19A3"/>
    <w:rsid w:val="006E19E4"/>
    <w:rsid w:val="006E201B"/>
    <w:rsid w:val="006E226C"/>
    <w:rsid w:val="006E2388"/>
    <w:rsid w:val="006E2504"/>
    <w:rsid w:val="006E2511"/>
    <w:rsid w:val="006E254A"/>
    <w:rsid w:val="006E25FF"/>
    <w:rsid w:val="006E28E5"/>
    <w:rsid w:val="006E2980"/>
    <w:rsid w:val="006E2AAC"/>
    <w:rsid w:val="006E2C2A"/>
    <w:rsid w:val="006E2DF8"/>
    <w:rsid w:val="006E2FF9"/>
    <w:rsid w:val="006E3278"/>
    <w:rsid w:val="006E3676"/>
    <w:rsid w:val="006E388C"/>
    <w:rsid w:val="006E3B1B"/>
    <w:rsid w:val="006E3E27"/>
    <w:rsid w:val="006E3FA8"/>
    <w:rsid w:val="006E41A0"/>
    <w:rsid w:val="006E4297"/>
    <w:rsid w:val="006E448E"/>
    <w:rsid w:val="006E449B"/>
    <w:rsid w:val="006E44DB"/>
    <w:rsid w:val="006E465A"/>
    <w:rsid w:val="006E470A"/>
    <w:rsid w:val="006E4AEE"/>
    <w:rsid w:val="006E4C59"/>
    <w:rsid w:val="006E4DA8"/>
    <w:rsid w:val="006E4F0C"/>
    <w:rsid w:val="006E4F27"/>
    <w:rsid w:val="006E50E8"/>
    <w:rsid w:val="006E54D9"/>
    <w:rsid w:val="006E59B6"/>
    <w:rsid w:val="006E5F58"/>
    <w:rsid w:val="006E5F94"/>
    <w:rsid w:val="006E60D4"/>
    <w:rsid w:val="006E60E7"/>
    <w:rsid w:val="006E60EA"/>
    <w:rsid w:val="006E647E"/>
    <w:rsid w:val="006E6D6D"/>
    <w:rsid w:val="006E6E1E"/>
    <w:rsid w:val="006E73FD"/>
    <w:rsid w:val="006E73FE"/>
    <w:rsid w:val="006E76C5"/>
    <w:rsid w:val="006E7822"/>
    <w:rsid w:val="006E78F0"/>
    <w:rsid w:val="006E79C0"/>
    <w:rsid w:val="006E7B5D"/>
    <w:rsid w:val="006E7D3D"/>
    <w:rsid w:val="006E7E10"/>
    <w:rsid w:val="006E7E85"/>
    <w:rsid w:val="006E7F00"/>
    <w:rsid w:val="006E7F18"/>
    <w:rsid w:val="006F037F"/>
    <w:rsid w:val="006F04FD"/>
    <w:rsid w:val="006F06E6"/>
    <w:rsid w:val="006F0746"/>
    <w:rsid w:val="006F085C"/>
    <w:rsid w:val="006F0A63"/>
    <w:rsid w:val="006F0C33"/>
    <w:rsid w:val="006F0E62"/>
    <w:rsid w:val="006F0EB8"/>
    <w:rsid w:val="006F0EFD"/>
    <w:rsid w:val="006F1193"/>
    <w:rsid w:val="006F1252"/>
    <w:rsid w:val="006F12D7"/>
    <w:rsid w:val="006F149C"/>
    <w:rsid w:val="006F15BF"/>
    <w:rsid w:val="006F18D8"/>
    <w:rsid w:val="006F19BA"/>
    <w:rsid w:val="006F1D77"/>
    <w:rsid w:val="006F1F66"/>
    <w:rsid w:val="006F216E"/>
    <w:rsid w:val="006F2681"/>
    <w:rsid w:val="006F28A6"/>
    <w:rsid w:val="006F28BC"/>
    <w:rsid w:val="006F28C1"/>
    <w:rsid w:val="006F28F4"/>
    <w:rsid w:val="006F2940"/>
    <w:rsid w:val="006F298E"/>
    <w:rsid w:val="006F29E6"/>
    <w:rsid w:val="006F29E8"/>
    <w:rsid w:val="006F2C53"/>
    <w:rsid w:val="006F2D62"/>
    <w:rsid w:val="006F2DF3"/>
    <w:rsid w:val="006F3142"/>
    <w:rsid w:val="006F332E"/>
    <w:rsid w:val="006F3699"/>
    <w:rsid w:val="006F377F"/>
    <w:rsid w:val="006F37AB"/>
    <w:rsid w:val="006F3A02"/>
    <w:rsid w:val="006F3B38"/>
    <w:rsid w:val="006F3D98"/>
    <w:rsid w:val="006F4388"/>
    <w:rsid w:val="006F469A"/>
    <w:rsid w:val="006F474D"/>
    <w:rsid w:val="006F48EB"/>
    <w:rsid w:val="006F49D6"/>
    <w:rsid w:val="006F4C99"/>
    <w:rsid w:val="006F4D7D"/>
    <w:rsid w:val="006F50FB"/>
    <w:rsid w:val="006F51D1"/>
    <w:rsid w:val="006F5429"/>
    <w:rsid w:val="006F54E8"/>
    <w:rsid w:val="006F54E9"/>
    <w:rsid w:val="006F5BB5"/>
    <w:rsid w:val="006F5CDC"/>
    <w:rsid w:val="006F5D1D"/>
    <w:rsid w:val="006F5EBC"/>
    <w:rsid w:val="006F63BE"/>
    <w:rsid w:val="006F65A8"/>
    <w:rsid w:val="006F6BEB"/>
    <w:rsid w:val="006F6FE8"/>
    <w:rsid w:val="006F7085"/>
    <w:rsid w:val="006F720A"/>
    <w:rsid w:val="006F748D"/>
    <w:rsid w:val="006F74BD"/>
    <w:rsid w:val="006F7606"/>
    <w:rsid w:val="006F76F0"/>
    <w:rsid w:val="006F7781"/>
    <w:rsid w:val="006F77A9"/>
    <w:rsid w:val="006F7AD7"/>
    <w:rsid w:val="006F7B1A"/>
    <w:rsid w:val="007003B6"/>
    <w:rsid w:val="0070048B"/>
    <w:rsid w:val="00700EEE"/>
    <w:rsid w:val="00700F8C"/>
    <w:rsid w:val="0070101D"/>
    <w:rsid w:val="00701279"/>
    <w:rsid w:val="00701349"/>
    <w:rsid w:val="007015A9"/>
    <w:rsid w:val="0070187A"/>
    <w:rsid w:val="00701DAC"/>
    <w:rsid w:val="00701FE8"/>
    <w:rsid w:val="00702010"/>
    <w:rsid w:val="00702044"/>
    <w:rsid w:val="007021A9"/>
    <w:rsid w:val="00702272"/>
    <w:rsid w:val="00702931"/>
    <w:rsid w:val="007029C4"/>
    <w:rsid w:val="00702ACF"/>
    <w:rsid w:val="00702B7F"/>
    <w:rsid w:val="00702B98"/>
    <w:rsid w:val="00702EAA"/>
    <w:rsid w:val="00702EFB"/>
    <w:rsid w:val="00703058"/>
    <w:rsid w:val="00703123"/>
    <w:rsid w:val="0070359E"/>
    <w:rsid w:val="00703B2F"/>
    <w:rsid w:val="00703CC5"/>
    <w:rsid w:val="007041DF"/>
    <w:rsid w:val="00704391"/>
    <w:rsid w:val="007043E3"/>
    <w:rsid w:val="0070441F"/>
    <w:rsid w:val="00704557"/>
    <w:rsid w:val="007049E8"/>
    <w:rsid w:val="00704B5A"/>
    <w:rsid w:val="0070501B"/>
    <w:rsid w:val="007051A7"/>
    <w:rsid w:val="0070535B"/>
    <w:rsid w:val="00705484"/>
    <w:rsid w:val="0070565F"/>
    <w:rsid w:val="007058EF"/>
    <w:rsid w:val="00705927"/>
    <w:rsid w:val="00705A66"/>
    <w:rsid w:val="00705B06"/>
    <w:rsid w:val="00705D9C"/>
    <w:rsid w:val="00705F8F"/>
    <w:rsid w:val="007062B8"/>
    <w:rsid w:val="00706310"/>
    <w:rsid w:val="0070635E"/>
    <w:rsid w:val="00706360"/>
    <w:rsid w:val="0070636A"/>
    <w:rsid w:val="007070BA"/>
    <w:rsid w:val="0070717F"/>
    <w:rsid w:val="0070751D"/>
    <w:rsid w:val="00707893"/>
    <w:rsid w:val="00707954"/>
    <w:rsid w:val="007079D8"/>
    <w:rsid w:val="007079FE"/>
    <w:rsid w:val="00707B54"/>
    <w:rsid w:val="00707D7D"/>
    <w:rsid w:val="007100E8"/>
    <w:rsid w:val="00710168"/>
    <w:rsid w:val="0071020D"/>
    <w:rsid w:val="00710544"/>
    <w:rsid w:val="0071076C"/>
    <w:rsid w:val="007108DF"/>
    <w:rsid w:val="00710EDE"/>
    <w:rsid w:val="0071149D"/>
    <w:rsid w:val="007115F7"/>
    <w:rsid w:val="0071164C"/>
    <w:rsid w:val="00711920"/>
    <w:rsid w:val="007119EF"/>
    <w:rsid w:val="00711C38"/>
    <w:rsid w:val="00711CCC"/>
    <w:rsid w:val="007120B2"/>
    <w:rsid w:val="00712109"/>
    <w:rsid w:val="0071215A"/>
    <w:rsid w:val="00712382"/>
    <w:rsid w:val="0071242E"/>
    <w:rsid w:val="0071247C"/>
    <w:rsid w:val="007124DA"/>
    <w:rsid w:val="007125AC"/>
    <w:rsid w:val="007126C9"/>
    <w:rsid w:val="007126D9"/>
    <w:rsid w:val="00712769"/>
    <w:rsid w:val="00712817"/>
    <w:rsid w:val="00712D14"/>
    <w:rsid w:val="00712FF4"/>
    <w:rsid w:val="0071300F"/>
    <w:rsid w:val="007136BA"/>
    <w:rsid w:val="007137A4"/>
    <w:rsid w:val="007138B0"/>
    <w:rsid w:val="00713ABC"/>
    <w:rsid w:val="00713BEC"/>
    <w:rsid w:val="00713C83"/>
    <w:rsid w:val="00714186"/>
    <w:rsid w:val="007142E4"/>
    <w:rsid w:val="0071469D"/>
    <w:rsid w:val="00714899"/>
    <w:rsid w:val="00714A0A"/>
    <w:rsid w:val="00715115"/>
    <w:rsid w:val="007151B7"/>
    <w:rsid w:val="007153B4"/>
    <w:rsid w:val="00715588"/>
    <w:rsid w:val="00715732"/>
    <w:rsid w:val="00715B62"/>
    <w:rsid w:val="00715BC8"/>
    <w:rsid w:val="00715E6E"/>
    <w:rsid w:val="0071622D"/>
    <w:rsid w:val="007165C4"/>
    <w:rsid w:val="007168EE"/>
    <w:rsid w:val="00716981"/>
    <w:rsid w:val="00716A7D"/>
    <w:rsid w:val="00716EE5"/>
    <w:rsid w:val="00717058"/>
    <w:rsid w:val="0071736D"/>
    <w:rsid w:val="007173D5"/>
    <w:rsid w:val="00717483"/>
    <w:rsid w:val="00717814"/>
    <w:rsid w:val="00717B35"/>
    <w:rsid w:val="00717DBF"/>
    <w:rsid w:val="00717E47"/>
    <w:rsid w:val="00720484"/>
    <w:rsid w:val="00720596"/>
    <w:rsid w:val="00720796"/>
    <w:rsid w:val="00720857"/>
    <w:rsid w:val="00720B1C"/>
    <w:rsid w:val="00720C67"/>
    <w:rsid w:val="00720C73"/>
    <w:rsid w:val="00720E38"/>
    <w:rsid w:val="007211DD"/>
    <w:rsid w:val="007212B7"/>
    <w:rsid w:val="0072149A"/>
    <w:rsid w:val="00721568"/>
    <w:rsid w:val="00721DC0"/>
    <w:rsid w:val="00721EEB"/>
    <w:rsid w:val="00721FDC"/>
    <w:rsid w:val="0072216F"/>
    <w:rsid w:val="007222EE"/>
    <w:rsid w:val="007225DF"/>
    <w:rsid w:val="00722752"/>
    <w:rsid w:val="00722C99"/>
    <w:rsid w:val="00722EC1"/>
    <w:rsid w:val="00722EE3"/>
    <w:rsid w:val="00723095"/>
    <w:rsid w:val="00723254"/>
    <w:rsid w:val="00723728"/>
    <w:rsid w:val="007237E0"/>
    <w:rsid w:val="00723871"/>
    <w:rsid w:val="00723920"/>
    <w:rsid w:val="00723A44"/>
    <w:rsid w:val="00723A8F"/>
    <w:rsid w:val="00723B40"/>
    <w:rsid w:val="00723B9C"/>
    <w:rsid w:val="0072409F"/>
    <w:rsid w:val="007240AF"/>
    <w:rsid w:val="0072428B"/>
    <w:rsid w:val="007242F8"/>
    <w:rsid w:val="007243E6"/>
    <w:rsid w:val="0072441F"/>
    <w:rsid w:val="00724532"/>
    <w:rsid w:val="00724687"/>
    <w:rsid w:val="00724750"/>
    <w:rsid w:val="00724879"/>
    <w:rsid w:val="00724887"/>
    <w:rsid w:val="00724A27"/>
    <w:rsid w:val="00724B2F"/>
    <w:rsid w:val="00725183"/>
    <w:rsid w:val="007251C3"/>
    <w:rsid w:val="007252A5"/>
    <w:rsid w:val="007252BB"/>
    <w:rsid w:val="00725530"/>
    <w:rsid w:val="00725801"/>
    <w:rsid w:val="00725A4C"/>
    <w:rsid w:val="00725EAB"/>
    <w:rsid w:val="00726021"/>
    <w:rsid w:val="00726319"/>
    <w:rsid w:val="0072646E"/>
    <w:rsid w:val="007264FC"/>
    <w:rsid w:val="007265E5"/>
    <w:rsid w:val="0072681B"/>
    <w:rsid w:val="00726B94"/>
    <w:rsid w:val="00726C8B"/>
    <w:rsid w:val="00726C96"/>
    <w:rsid w:val="00726F46"/>
    <w:rsid w:val="00726F65"/>
    <w:rsid w:val="00727103"/>
    <w:rsid w:val="0072746B"/>
    <w:rsid w:val="007274C5"/>
    <w:rsid w:val="00727A3D"/>
    <w:rsid w:val="00727ADF"/>
    <w:rsid w:val="00727E7B"/>
    <w:rsid w:val="0073024D"/>
    <w:rsid w:val="0073032B"/>
    <w:rsid w:val="007304A8"/>
    <w:rsid w:val="00730659"/>
    <w:rsid w:val="0073071E"/>
    <w:rsid w:val="0073095C"/>
    <w:rsid w:val="0073102E"/>
    <w:rsid w:val="0073140A"/>
    <w:rsid w:val="007316FF"/>
    <w:rsid w:val="00731739"/>
    <w:rsid w:val="007317D8"/>
    <w:rsid w:val="00731A8C"/>
    <w:rsid w:val="00731C30"/>
    <w:rsid w:val="00731D05"/>
    <w:rsid w:val="00731EE8"/>
    <w:rsid w:val="00731F0F"/>
    <w:rsid w:val="00732128"/>
    <w:rsid w:val="00732223"/>
    <w:rsid w:val="00732589"/>
    <w:rsid w:val="007326FD"/>
    <w:rsid w:val="0073277C"/>
    <w:rsid w:val="007328FB"/>
    <w:rsid w:val="00732AC5"/>
    <w:rsid w:val="00732B34"/>
    <w:rsid w:val="00732C6D"/>
    <w:rsid w:val="00732C78"/>
    <w:rsid w:val="00732CE1"/>
    <w:rsid w:val="00732FCF"/>
    <w:rsid w:val="007331BF"/>
    <w:rsid w:val="007335F8"/>
    <w:rsid w:val="007338B9"/>
    <w:rsid w:val="00733A76"/>
    <w:rsid w:val="00733BE3"/>
    <w:rsid w:val="00733D18"/>
    <w:rsid w:val="0073406F"/>
    <w:rsid w:val="007341C5"/>
    <w:rsid w:val="007345C0"/>
    <w:rsid w:val="007346DD"/>
    <w:rsid w:val="007347E2"/>
    <w:rsid w:val="00734835"/>
    <w:rsid w:val="007349A5"/>
    <w:rsid w:val="00734C7F"/>
    <w:rsid w:val="007355A9"/>
    <w:rsid w:val="00735647"/>
    <w:rsid w:val="00735750"/>
    <w:rsid w:val="00735B3F"/>
    <w:rsid w:val="00735DE2"/>
    <w:rsid w:val="00735EB2"/>
    <w:rsid w:val="007363F4"/>
    <w:rsid w:val="0073667D"/>
    <w:rsid w:val="00736786"/>
    <w:rsid w:val="007367B8"/>
    <w:rsid w:val="007368A2"/>
    <w:rsid w:val="007368CB"/>
    <w:rsid w:val="00736A06"/>
    <w:rsid w:val="00736B5D"/>
    <w:rsid w:val="00736EA6"/>
    <w:rsid w:val="007371AC"/>
    <w:rsid w:val="0073785B"/>
    <w:rsid w:val="00737BD8"/>
    <w:rsid w:val="00737CDA"/>
    <w:rsid w:val="00737CDE"/>
    <w:rsid w:val="00737DBB"/>
    <w:rsid w:val="00737F1E"/>
    <w:rsid w:val="00737F9D"/>
    <w:rsid w:val="00737FE3"/>
    <w:rsid w:val="0074001C"/>
    <w:rsid w:val="007402A6"/>
    <w:rsid w:val="00740848"/>
    <w:rsid w:val="00740E23"/>
    <w:rsid w:val="00740F1B"/>
    <w:rsid w:val="00741135"/>
    <w:rsid w:val="0074120A"/>
    <w:rsid w:val="00741232"/>
    <w:rsid w:val="00741643"/>
    <w:rsid w:val="00741937"/>
    <w:rsid w:val="00741B07"/>
    <w:rsid w:val="00741B16"/>
    <w:rsid w:val="00741B9D"/>
    <w:rsid w:val="00741DE2"/>
    <w:rsid w:val="00741EC2"/>
    <w:rsid w:val="00741ED1"/>
    <w:rsid w:val="00741EED"/>
    <w:rsid w:val="00741F8E"/>
    <w:rsid w:val="00742220"/>
    <w:rsid w:val="007423CB"/>
    <w:rsid w:val="0074277E"/>
    <w:rsid w:val="0074281C"/>
    <w:rsid w:val="00742BEB"/>
    <w:rsid w:val="00742D98"/>
    <w:rsid w:val="0074325E"/>
    <w:rsid w:val="0074398C"/>
    <w:rsid w:val="00743D68"/>
    <w:rsid w:val="00743E3A"/>
    <w:rsid w:val="00743EBD"/>
    <w:rsid w:val="007441A7"/>
    <w:rsid w:val="0074436D"/>
    <w:rsid w:val="00744844"/>
    <w:rsid w:val="00744845"/>
    <w:rsid w:val="007448B4"/>
    <w:rsid w:val="00744996"/>
    <w:rsid w:val="00744A2E"/>
    <w:rsid w:val="00744B9E"/>
    <w:rsid w:val="00744C8F"/>
    <w:rsid w:val="00744D8D"/>
    <w:rsid w:val="00744EED"/>
    <w:rsid w:val="00745190"/>
    <w:rsid w:val="007451B0"/>
    <w:rsid w:val="007451BA"/>
    <w:rsid w:val="0074520E"/>
    <w:rsid w:val="0074575B"/>
    <w:rsid w:val="00745873"/>
    <w:rsid w:val="00745F22"/>
    <w:rsid w:val="00746100"/>
    <w:rsid w:val="00746378"/>
    <w:rsid w:val="007465B6"/>
    <w:rsid w:val="00746B38"/>
    <w:rsid w:val="00746C5D"/>
    <w:rsid w:val="0074726C"/>
    <w:rsid w:val="007473CA"/>
    <w:rsid w:val="00747457"/>
    <w:rsid w:val="0074745F"/>
    <w:rsid w:val="00747538"/>
    <w:rsid w:val="007475A2"/>
    <w:rsid w:val="007476D2"/>
    <w:rsid w:val="007476EA"/>
    <w:rsid w:val="0074778B"/>
    <w:rsid w:val="00747949"/>
    <w:rsid w:val="00747986"/>
    <w:rsid w:val="00747CEC"/>
    <w:rsid w:val="00747DA1"/>
    <w:rsid w:val="007500C1"/>
    <w:rsid w:val="00750833"/>
    <w:rsid w:val="007508AA"/>
    <w:rsid w:val="007508AE"/>
    <w:rsid w:val="00750B59"/>
    <w:rsid w:val="00750C9E"/>
    <w:rsid w:val="00750D74"/>
    <w:rsid w:val="00750E51"/>
    <w:rsid w:val="00750F74"/>
    <w:rsid w:val="00750F8E"/>
    <w:rsid w:val="0075113B"/>
    <w:rsid w:val="00751186"/>
    <w:rsid w:val="007512A9"/>
    <w:rsid w:val="00751891"/>
    <w:rsid w:val="007519BE"/>
    <w:rsid w:val="00751E76"/>
    <w:rsid w:val="00751E9B"/>
    <w:rsid w:val="00751F8F"/>
    <w:rsid w:val="007520B3"/>
    <w:rsid w:val="0075239F"/>
    <w:rsid w:val="00752448"/>
    <w:rsid w:val="00752663"/>
    <w:rsid w:val="00752AFA"/>
    <w:rsid w:val="00752BF1"/>
    <w:rsid w:val="00752C79"/>
    <w:rsid w:val="00752D28"/>
    <w:rsid w:val="00752E8E"/>
    <w:rsid w:val="00752FD6"/>
    <w:rsid w:val="007530A6"/>
    <w:rsid w:val="00753106"/>
    <w:rsid w:val="0075310D"/>
    <w:rsid w:val="00753277"/>
    <w:rsid w:val="007532A2"/>
    <w:rsid w:val="00753641"/>
    <w:rsid w:val="00753C51"/>
    <w:rsid w:val="00753D18"/>
    <w:rsid w:val="00753EF5"/>
    <w:rsid w:val="007542DE"/>
    <w:rsid w:val="00754426"/>
    <w:rsid w:val="007546B5"/>
    <w:rsid w:val="007546B8"/>
    <w:rsid w:val="007546BE"/>
    <w:rsid w:val="0075498F"/>
    <w:rsid w:val="00754AC4"/>
    <w:rsid w:val="00754B25"/>
    <w:rsid w:val="00754E02"/>
    <w:rsid w:val="00754E70"/>
    <w:rsid w:val="00754EE7"/>
    <w:rsid w:val="0075502C"/>
    <w:rsid w:val="00755100"/>
    <w:rsid w:val="007552E8"/>
    <w:rsid w:val="0075560A"/>
    <w:rsid w:val="007556EE"/>
    <w:rsid w:val="00755B88"/>
    <w:rsid w:val="00755C4D"/>
    <w:rsid w:val="00755F2E"/>
    <w:rsid w:val="007564AF"/>
    <w:rsid w:val="00756786"/>
    <w:rsid w:val="00756828"/>
    <w:rsid w:val="007568D1"/>
    <w:rsid w:val="00756990"/>
    <w:rsid w:val="007570FF"/>
    <w:rsid w:val="007571C3"/>
    <w:rsid w:val="00757398"/>
    <w:rsid w:val="007573C5"/>
    <w:rsid w:val="007573FE"/>
    <w:rsid w:val="0075763F"/>
    <w:rsid w:val="00757733"/>
    <w:rsid w:val="00757FA0"/>
    <w:rsid w:val="00757FA5"/>
    <w:rsid w:val="007601AD"/>
    <w:rsid w:val="0076040E"/>
    <w:rsid w:val="00760564"/>
    <w:rsid w:val="0076064A"/>
    <w:rsid w:val="0076089D"/>
    <w:rsid w:val="00760D0E"/>
    <w:rsid w:val="007611E5"/>
    <w:rsid w:val="00761344"/>
    <w:rsid w:val="007616E1"/>
    <w:rsid w:val="0076173F"/>
    <w:rsid w:val="00761955"/>
    <w:rsid w:val="007619E7"/>
    <w:rsid w:val="00761CCD"/>
    <w:rsid w:val="0076205B"/>
    <w:rsid w:val="00762395"/>
    <w:rsid w:val="0076239B"/>
    <w:rsid w:val="007625E5"/>
    <w:rsid w:val="007625FA"/>
    <w:rsid w:val="00762656"/>
    <w:rsid w:val="0076273E"/>
    <w:rsid w:val="007629DC"/>
    <w:rsid w:val="00762BA1"/>
    <w:rsid w:val="00762DDB"/>
    <w:rsid w:val="00762F95"/>
    <w:rsid w:val="00762FB0"/>
    <w:rsid w:val="007635F1"/>
    <w:rsid w:val="0076360E"/>
    <w:rsid w:val="00763707"/>
    <w:rsid w:val="00763A8D"/>
    <w:rsid w:val="00763B9F"/>
    <w:rsid w:val="00763EFB"/>
    <w:rsid w:val="00763F78"/>
    <w:rsid w:val="007640AF"/>
    <w:rsid w:val="007641E6"/>
    <w:rsid w:val="007642FE"/>
    <w:rsid w:val="00764324"/>
    <w:rsid w:val="007646E8"/>
    <w:rsid w:val="0076492B"/>
    <w:rsid w:val="00764936"/>
    <w:rsid w:val="007649ED"/>
    <w:rsid w:val="00764BC4"/>
    <w:rsid w:val="00764D17"/>
    <w:rsid w:val="00764DBE"/>
    <w:rsid w:val="00764DDE"/>
    <w:rsid w:val="00764F94"/>
    <w:rsid w:val="00764FF1"/>
    <w:rsid w:val="00765282"/>
    <w:rsid w:val="007652BE"/>
    <w:rsid w:val="007655C9"/>
    <w:rsid w:val="007658D0"/>
    <w:rsid w:val="00765D0D"/>
    <w:rsid w:val="00765EEC"/>
    <w:rsid w:val="0076612A"/>
    <w:rsid w:val="007661DB"/>
    <w:rsid w:val="007662AE"/>
    <w:rsid w:val="007662F4"/>
    <w:rsid w:val="007665E0"/>
    <w:rsid w:val="00766615"/>
    <w:rsid w:val="007667AC"/>
    <w:rsid w:val="00766C06"/>
    <w:rsid w:val="00766CC9"/>
    <w:rsid w:val="00767129"/>
    <w:rsid w:val="007671AC"/>
    <w:rsid w:val="00767369"/>
    <w:rsid w:val="0076757D"/>
    <w:rsid w:val="00767687"/>
    <w:rsid w:val="00767B15"/>
    <w:rsid w:val="00767B27"/>
    <w:rsid w:val="00767B3D"/>
    <w:rsid w:val="00767CB0"/>
    <w:rsid w:val="00767EE6"/>
    <w:rsid w:val="00770059"/>
    <w:rsid w:val="007707B9"/>
    <w:rsid w:val="007707D1"/>
    <w:rsid w:val="00770AEB"/>
    <w:rsid w:val="00770B25"/>
    <w:rsid w:val="00770C51"/>
    <w:rsid w:val="00771011"/>
    <w:rsid w:val="00771184"/>
    <w:rsid w:val="0077118D"/>
    <w:rsid w:val="007712B8"/>
    <w:rsid w:val="0077169F"/>
    <w:rsid w:val="0077180C"/>
    <w:rsid w:val="00771A0B"/>
    <w:rsid w:val="00771EC0"/>
    <w:rsid w:val="00771F39"/>
    <w:rsid w:val="00771F90"/>
    <w:rsid w:val="0077217C"/>
    <w:rsid w:val="007721EF"/>
    <w:rsid w:val="00772207"/>
    <w:rsid w:val="0077225E"/>
    <w:rsid w:val="007723CF"/>
    <w:rsid w:val="0077249E"/>
    <w:rsid w:val="007725CB"/>
    <w:rsid w:val="00772621"/>
    <w:rsid w:val="00772AC7"/>
    <w:rsid w:val="00772BA7"/>
    <w:rsid w:val="00772E16"/>
    <w:rsid w:val="00772F96"/>
    <w:rsid w:val="0077328A"/>
    <w:rsid w:val="00773365"/>
    <w:rsid w:val="0077363A"/>
    <w:rsid w:val="007737C7"/>
    <w:rsid w:val="007737C9"/>
    <w:rsid w:val="00773826"/>
    <w:rsid w:val="007738A0"/>
    <w:rsid w:val="007738EC"/>
    <w:rsid w:val="00773C97"/>
    <w:rsid w:val="00773DD2"/>
    <w:rsid w:val="00773EA9"/>
    <w:rsid w:val="0077445B"/>
    <w:rsid w:val="00774480"/>
    <w:rsid w:val="00774895"/>
    <w:rsid w:val="007749C6"/>
    <w:rsid w:val="00774ACD"/>
    <w:rsid w:val="00774C11"/>
    <w:rsid w:val="00774FBB"/>
    <w:rsid w:val="0077504F"/>
    <w:rsid w:val="007750AB"/>
    <w:rsid w:val="007752B3"/>
    <w:rsid w:val="0077560C"/>
    <w:rsid w:val="00775672"/>
    <w:rsid w:val="007757E3"/>
    <w:rsid w:val="007758FA"/>
    <w:rsid w:val="00775D81"/>
    <w:rsid w:val="007760B8"/>
    <w:rsid w:val="0077619C"/>
    <w:rsid w:val="0077624B"/>
    <w:rsid w:val="00776517"/>
    <w:rsid w:val="00776628"/>
    <w:rsid w:val="007766D1"/>
    <w:rsid w:val="00776887"/>
    <w:rsid w:val="00776C86"/>
    <w:rsid w:val="00776CA8"/>
    <w:rsid w:val="00776DA1"/>
    <w:rsid w:val="00776E2D"/>
    <w:rsid w:val="00776EE3"/>
    <w:rsid w:val="00777603"/>
    <w:rsid w:val="0077773D"/>
    <w:rsid w:val="007779C5"/>
    <w:rsid w:val="00777A5C"/>
    <w:rsid w:val="00777C2F"/>
    <w:rsid w:val="00777FFB"/>
    <w:rsid w:val="00780048"/>
    <w:rsid w:val="00780071"/>
    <w:rsid w:val="0078029C"/>
    <w:rsid w:val="00780366"/>
    <w:rsid w:val="00780408"/>
    <w:rsid w:val="007804DB"/>
    <w:rsid w:val="00780ABF"/>
    <w:rsid w:val="00780B53"/>
    <w:rsid w:val="00780B9E"/>
    <w:rsid w:val="00780D00"/>
    <w:rsid w:val="00780D86"/>
    <w:rsid w:val="00780FB0"/>
    <w:rsid w:val="007818A1"/>
    <w:rsid w:val="00781C9C"/>
    <w:rsid w:val="00781E58"/>
    <w:rsid w:val="00781F51"/>
    <w:rsid w:val="0078244B"/>
    <w:rsid w:val="007825E6"/>
    <w:rsid w:val="007826A6"/>
    <w:rsid w:val="007827E3"/>
    <w:rsid w:val="0078287D"/>
    <w:rsid w:val="007828F1"/>
    <w:rsid w:val="00782A47"/>
    <w:rsid w:val="00782F91"/>
    <w:rsid w:val="007831DC"/>
    <w:rsid w:val="00783531"/>
    <w:rsid w:val="0078362D"/>
    <w:rsid w:val="00783632"/>
    <w:rsid w:val="007838E4"/>
    <w:rsid w:val="00783CB8"/>
    <w:rsid w:val="00783F94"/>
    <w:rsid w:val="007845A8"/>
    <w:rsid w:val="007845E7"/>
    <w:rsid w:val="00784660"/>
    <w:rsid w:val="00784665"/>
    <w:rsid w:val="007847D1"/>
    <w:rsid w:val="0078489A"/>
    <w:rsid w:val="00784969"/>
    <w:rsid w:val="00784A0F"/>
    <w:rsid w:val="00784F3B"/>
    <w:rsid w:val="00785021"/>
    <w:rsid w:val="007852CD"/>
    <w:rsid w:val="00785548"/>
    <w:rsid w:val="00785675"/>
    <w:rsid w:val="00785874"/>
    <w:rsid w:val="007859B4"/>
    <w:rsid w:val="00785BDD"/>
    <w:rsid w:val="00785BE8"/>
    <w:rsid w:val="00785D2D"/>
    <w:rsid w:val="00785DAF"/>
    <w:rsid w:val="00786101"/>
    <w:rsid w:val="007866D4"/>
    <w:rsid w:val="00786830"/>
    <w:rsid w:val="007868B5"/>
    <w:rsid w:val="00786942"/>
    <w:rsid w:val="007869FA"/>
    <w:rsid w:val="00786E80"/>
    <w:rsid w:val="00787407"/>
    <w:rsid w:val="00787437"/>
    <w:rsid w:val="0078750A"/>
    <w:rsid w:val="0078751C"/>
    <w:rsid w:val="00787C2F"/>
    <w:rsid w:val="00787CB3"/>
    <w:rsid w:val="00787FAF"/>
    <w:rsid w:val="00787FD5"/>
    <w:rsid w:val="0079030C"/>
    <w:rsid w:val="0079041A"/>
    <w:rsid w:val="00790440"/>
    <w:rsid w:val="00790473"/>
    <w:rsid w:val="007904C0"/>
    <w:rsid w:val="00790620"/>
    <w:rsid w:val="00790BC6"/>
    <w:rsid w:val="00790C13"/>
    <w:rsid w:val="00790CE6"/>
    <w:rsid w:val="00790D86"/>
    <w:rsid w:val="007910ED"/>
    <w:rsid w:val="0079117A"/>
    <w:rsid w:val="007912C7"/>
    <w:rsid w:val="007913A4"/>
    <w:rsid w:val="007916D0"/>
    <w:rsid w:val="0079174B"/>
    <w:rsid w:val="00791CCC"/>
    <w:rsid w:val="00791D83"/>
    <w:rsid w:val="00792245"/>
    <w:rsid w:val="00792339"/>
    <w:rsid w:val="007923E5"/>
    <w:rsid w:val="007925FE"/>
    <w:rsid w:val="007926AB"/>
    <w:rsid w:val="00792A5E"/>
    <w:rsid w:val="00792B11"/>
    <w:rsid w:val="00792C62"/>
    <w:rsid w:val="0079339F"/>
    <w:rsid w:val="0079355A"/>
    <w:rsid w:val="00793837"/>
    <w:rsid w:val="0079395E"/>
    <w:rsid w:val="00793971"/>
    <w:rsid w:val="00793F48"/>
    <w:rsid w:val="00793F4A"/>
    <w:rsid w:val="007948F4"/>
    <w:rsid w:val="00794C5D"/>
    <w:rsid w:val="00794FC0"/>
    <w:rsid w:val="0079522D"/>
    <w:rsid w:val="0079544F"/>
    <w:rsid w:val="00795567"/>
    <w:rsid w:val="0079556E"/>
    <w:rsid w:val="00795987"/>
    <w:rsid w:val="007959A5"/>
    <w:rsid w:val="00795A51"/>
    <w:rsid w:val="00795C61"/>
    <w:rsid w:val="00795CC9"/>
    <w:rsid w:val="00796032"/>
    <w:rsid w:val="0079603A"/>
    <w:rsid w:val="00796494"/>
    <w:rsid w:val="00796542"/>
    <w:rsid w:val="00796D79"/>
    <w:rsid w:val="007970D2"/>
    <w:rsid w:val="007971D1"/>
    <w:rsid w:val="0079763B"/>
    <w:rsid w:val="00797787"/>
    <w:rsid w:val="00797975"/>
    <w:rsid w:val="00797A03"/>
    <w:rsid w:val="00797B1C"/>
    <w:rsid w:val="00797B41"/>
    <w:rsid w:val="00797F11"/>
    <w:rsid w:val="007A0512"/>
    <w:rsid w:val="007A057D"/>
    <w:rsid w:val="007A074F"/>
    <w:rsid w:val="007A075C"/>
    <w:rsid w:val="007A091C"/>
    <w:rsid w:val="007A0A23"/>
    <w:rsid w:val="007A0F99"/>
    <w:rsid w:val="007A14A8"/>
    <w:rsid w:val="007A14AA"/>
    <w:rsid w:val="007A164A"/>
    <w:rsid w:val="007A16C6"/>
    <w:rsid w:val="007A1925"/>
    <w:rsid w:val="007A194D"/>
    <w:rsid w:val="007A1955"/>
    <w:rsid w:val="007A1D47"/>
    <w:rsid w:val="007A1F4B"/>
    <w:rsid w:val="007A20A9"/>
    <w:rsid w:val="007A2322"/>
    <w:rsid w:val="007A2969"/>
    <w:rsid w:val="007A2C7A"/>
    <w:rsid w:val="007A2DA5"/>
    <w:rsid w:val="007A315A"/>
    <w:rsid w:val="007A33BF"/>
    <w:rsid w:val="007A37B4"/>
    <w:rsid w:val="007A3A1E"/>
    <w:rsid w:val="007A3D26"/>
    <w:rsid w:val="007A3F85"/>
    <w:rsid w:val="007A3FB3"/>
    <w:rsid w:val="007A40E2"/>
    <w:rsid w:val="007A41AB"/>
    <w:rsid w:val="007A42C7"/>
    <w:rsid w:val="007A4405"/>
    <w:rsid w:val="007A459D"/>
    <w:rsid w:val="007A4B92"/>
    <w:rsid w:val="007A4F59"/>
    <w:rsid w:val="007A5313"/>
    <w:rsid w:val="007A5454"/>
    <w:rsid w:val="007A546D"/>
    <w:rsid w:val="007A55B5"/>
    <w:rsid w:val="007A55B6"/>
    <w:rsid w:val="007A598F"/>
    <w:rsid w:val="007A5B20"/>
    <w:rsid w:val="007A60C1"/>
    <w:rsid w:val="007A615B"/>
    <w:rsid w:val="007A6376"/>
    <w:rsid w:val="007A6474"/>
    <w:rsid w:val="007A672D"/>
    <w:rsid w:val="007A6E01"/>
    <w:rsid w:val="007A6FBA"/>
    <w:rsid w:val="007A7074"/>
    <w:rsid w:val="007A7122"/>
    <w:rsid w:val="007A7204"/>
    <w:rsid w:val="007A7313"/>
    <w:rsid w:val="007A736B"/>
    <w:rsid w:val="007A738B"/>
    <w:rsid w:val="007A7A87"/>
    <w:rsid w:val="007A7C3F"/>
    <w:rsid w:val="007A7DAC"/>
    <w:rsid w:val="007B0376"/>
    <w:rsid w:val="007B038E"/>
    <w:rsid w:val="007B0664"/>
    <w:rsid w:val="007B066F"/>
    <w:rsid w:val="007B0844"/>
    <w:rsid w:val="007B0A43"/>
    <w:rsid w:val="007B0A75"/>
    <w:rsid w:val="007B0ACA"/>
    <w:rsid w:val="007B0B41"/>
    <w:rsid w:val="007B0E26"/>
    <w:rsid w:val="007B0E3A"/>
    <w:rsid w:val="007B0F12"/>
    <w:rsid w:val="007B1057"/>
    <w:rsid w:val="007B119D"/>
    <w:rsid w:val="007B1291"/>
    <w:rsid w:val="007B14C2"/>
    <w:rsid w:val="007B15E9"/>
    <w:rsid w:val="007B193E"/>
    <w:rsid w:val="007B1F4D"/>
    <w:rsid w:val="007B222B"/>
    <w:rsid w:val="007B23B7"/>
    <w:rsid w:val="007B2764"/>
    <w:rsid w:val="007B2BA2"/>
    <w:rsid w:val="007B2C06"/>
    <w:rsid w:val="007B2D8F"/>
    <w:rsid w:val="007B2F36"/>
    <w:rsid w:val="007B35B2"/>
    <w:rsid w:val="007B371B"/>
    <w:rsid w:val="007B37A8"/>
    <w:rsid w:val="007B382A"/>
    <w:rsid w:val="007B388A"/>
    <w:rsid w:val="007B3D51"/>
    <w:rsid w:val="007B3E33"/>
    <w:rsid w:val="007B3E43"/>
    <w:rsid w:val="007B40BA"/>
    <w:rsid w:val="007B4112"/>
    <w:rsid w:val="007B441D"/>
    <w:rsid w:val="007B453E"/>
    <w:rsid w:val="007B4787"/>
    <w:rsid w:val="007B4C2D"/>
    <w:rsid w:val="007B4E23"/>
    <w:rsid w:val="007B5600"/>
    <w:rsid w:val="007B5656"/>
    <w:rsid w:val="007B57A4"/>
    <w:rsid w:val="007B5829"/>
    <w:rsid w:val="007B5B2E"/>
    <w:rsid w:val="007B5E15"/>
    <w:rsid w:val="007B63CC"/>
    <w:rsid w:val="007B64AA"/>
    <w:rsid w:val="007B66F8"/>
    <w:rsid w:val="007B6889"/>
    <w:rsid w:val="007B6B78"/>
    <w:rsid w:val="007B6E1F"/>
    <w:rsid w:val="007B6F3A"/>
    <w:rsid w:val="007B72DC"/>
    <w:rsid w:val="007B7597"/>
    <w:rsid w:val="007B75CB"/>
    <w:rsid w:val="007B766D"/>
    <w:rsid w:val="007B7D7E"/>
    <w:rsid w:val="007B7E47"/>
    <w:rsid w:val="007B7F9F"/>
    <w:rsid w:val="007B7FF6"/>
    <w:rsid w:val="007C01A7"/>
    <w:rsid w:val="007C02AF"/>
    <w:rsid w:val="007C075F"/>
    <w:rsid w:val="007C0E3E"/>
    <w:rsid w:val="007C18FB"/>
    <w:rsid w:val="007C1A2D"/>
    <w:rsid w:val="007C1A6C"/>
    <w:rsid w:val="007C1C01"/>
    <w:rsid w:val="007C1DCD"/>
    <w:rsid w:val="007C2130"/>
    <w:rsid w:val="007C24EA"/>
    <w:rsid w:val="007C256D"/>
    <w:rsid w:val="007C27C7"/>
    <w:rsid w:val="007C2B40"/>
    <w:rsid w:val="007C2CAB"/>
    <w:rsid w:val="007C3766"/>
    <w:rsid w:val="007C3826"/>
    <w:rsid w:val="007C3B08"/>
    <w:rsid w:val="007C3BC1"/>
    <w:rsid w:val="007C3DDA"/>
    <w:rsid w:val="007C3E6C"/>
    <w:rsid w:val="007C3F68"/>
    <w:rsid w:val="007C3F91"/>
    <w:rsid w:val="007C4082"/>
    <w:rsid w:val="007C415B"/>
    <w:rsid w:val="007C431B"/>
    <w:rsid w:val="007C4628"/>
    <w:rsid w:val="007C4772"/>
    <w:rsid w:val="007C47AD"/>
    <w:rsid w:val="007C47F2"/>
    <w:rsid w:val="007C48C5"/>
    <w:rsid w:val="007C4922"/>
    <w:rsid w:val="007C4CBC"/>
    <w:rsid w:val="007C4CE5"/>
    <w:rsid w:val="007C4E54"/>
    <w:rsid w:val="007C50F7"/>
    <w:rsid w:val="007C51DA"/>
    <w:rsid w:val="007C5297"/>
    <w:rsid w:val="007C52E3"/>
    <w:rsid w:val="007C5597"/>
    <w:rsid w:val="007C6392"/>
    <w:rsid w:val="007C6484"/>
    <w:rsid w:val="007C654F"/>
    <w:rsid w:val="007C6634"/>
    <w:rsid w:val="007C6711"/>
    <w:rsid w:val="007C6A75"/>
    <w:rsid w:val="007C6CBC"/>
    <w:rsid w:val="007C6DFD"/>
    <w:rsid w:val="007C6F01"/>
    <w:rsid w:val="007C6F04"/>
    <w:rsid w:val="007C6F09"/>
    <w:rsid w:val="007C701E"/>
    <w:rsid w:val="007C7119"/>
    <w:rsid w:val="007C722A"/>
    <w:rsid w:val="007C775D"/>
    <w:rsid w:val="007C77F9"/>
    <w:rsid w:val="007C7E11"/>
    <w:rsid w:val="007C7FAA"/>
    <w:rsid w:val="007D0100"/>
    <w:rsid w:val="007D0218"/>
    <w:rsid w:val="007D044B"/>
    <w:rsid w:val="007D07D3"/>
    <w:rsid w:val="007D0A5C"/>
    <w:rsid w:val="007D0EE8"/>
    <w:rsid w:val="007D0F66"/>
    <w:rsid w:val="007D1384"/>
    <w:rsid w:val="007D180D"/>
    <w:rsid w:val="007D1CEB"/>
    <w:rsid w:val="007D1DA0"/>
    <w:rsid w:val="007D1E83"/>
    <w:rsid w:val="007D1FFF"/>
    <w:rsid w:val="007D20D7"/>
    <w:rsid w:val="007D236B"/>
    <w:rsid w:val="007D268E"/>
    <w:rsid w:val="007D2BD6"/>
    <w:rsid w:val="007D2EB5"/>
    <w:rsid w:val="007D3356"/>
    <w:rsid w:val="007D33E2"/>
    <w:rsid w:val="007D33F7"/>
    <w:rsid w:val="007D3637"/>
    <w:rsid w:val="007D3A19"/>
    <w:rsid w:val="007D3E2F"/>
    <w:rsid w:val="007D3EB1"/>
    <w:rsid w:val="007D42A0"/>
    <w:rsid w:val="007D44CC"/>
    <w:rsid w:val="007D4795"/>
    <w:rsid w:val="007D4B1A"/>
    <w:rsid w:val="007D4B66"/>
    <w:rsid w:val="007D4F66"/>
    <w:rsid w:val="007D520B"/>
    <w:rsid w:val="007D568F"/>
    <w:rsid w:val="007D56B2"/>
    <w:rsid w:val="007D5727"/>
    <w:rsid w:val="007D572D"/>
    <w:rsid w:val="007D58F3"/>
    <w:rsid w:val="007D5C26"/>
    <w:rsid w:val="007D5C94"/>
    <w:rsid w:val="007D5FEE"/>
    <w:rsid w:val="007D62C1"/>
    <w:rsid w:val="007D6432"/>
    <w:rsid w:val="007D66D2"/>
    <w:rsid w:val="007D672A"/>
    <w:rsid w:val="007D6FA5"/>
    <w:rsid w:val="007D7080"/>
    <w:rsid w:val="007D720E"/>
    <w:rsid w:val="007D7818"/>
    <w:rsid w:val="007D7A89"/>
    <w:rsid w:val="007D7C51"/>
    <w:rsid w:val="007D7E52"/>
    <w:rsid w:val="007E0370"/>
    <w:rsid w:val="007E0443"/>
    <w:rsid w:val="007E05C3"/>
    <w:rsid w:val="007E0BEC"/>
    <w:rsid w:val="007E0DDB"/>
    <w:rsid w:val="007E0E30"/>
    <w:rsid w:val="007E103E"/>
    <w:rsid w:val="007E1274"/>
    <w:rsid w:val="007E1515"/>
    <w:rsid w:val="007E168E"/>
    <w:rsid w:val="007E1856"/>
    <w:rsid w:val="007E1A47"/>
    <w:rsid w:val="007E1C1E"/>
    <w:rsid w:val="007E1C71"/>
    <w:rsid w:val="007E1D2F"/>
    <w:rsid w:val="007E1E7A"/>
    <w:rsid w:val="007E1ED2"/>
    <w:rsid w:val="007E2124"/>
    <w:rsid w:val="007E247F"/>
    <w:rsid w:val="007E25CD"/>
    <w:rsid w:val="007E2A36"/>
    <w:rsid w:val="007E2BAB"/>
    <w:rsid w:val="007E2C52"/>
    <w:rsid w:val="007E2E75"/>
    <w:rsid w:val="007E2E96"/>
    <w:rsid w:val="007E3345"/>
    <w:rsid w:val="007E33D2"/>
    <w:rsid w:val="007E3630"/>
    <w:rsid w:val="007E36FF"/>
    <w:rsid w:val="007E3722"/>
    <w:rsid w:val="007E3A30"/>
    <w:rsid w:val="007E3B97"/>
    <w:rsid w:val="007E3F1C"/>
    <w:rsid w:val="007E4014"/>
    <w:rsid w:val="007E410E"/>
    <w:rsid w:val="007E4479"/>
    <w:rsid w:val="007E4694"/>
    <w:rsid w:val="007E47C1"/>
    <w:rsid w:val="007E486F"/>
    <w:rsid w:val="007E4AF5"/>
    <w:rsid w:val="007E4CE4"/>
    <w:rsid w:val="007E4D5A"/>
    <w:rsid w:val="007E4EDA"/>
    <w:rsid w:val="007E5073"/>
    <w:rsid w:val="007E51E5"/>
    <w:rsid w:val="007E5273"/>
    <w:rsid w:val="007E53CC"/>
    <w:rsid w:val="007E5468"/>
    <w:rsid w:val="007E55BA"/>
    <w:rsid w:val="007E55CE"/>
    <w:rsid w:val="007E5BBC"/>
    <w:rsid w:val="007E5BF6"/>
    <w:rsid w:val="007E5CE6"/>
    <w:rsid w:val="007E5DF6"/>
    <w:rsid w:val="007E5F3E"/>
    <w:rsid w:val="007E620F"/>
    <w:rsid w:val="007E6244"/>
    <w:rsid w:val="007E630A"/>
    <w:rsid w:val="007E66F7"/>
    <w:rsid w:val="007E676B"/>
    <w:rsid w:val="007E677C"/>
    <w:rsid w:val="007E685C"/>
    <w:rsid w:val="007E6A41"/>
    <w:rsid w:val="007E6A95"/>
    <w:rsid w:val="007E6B41"/>
    <w:rsid w:val="007E6BEA"/>
    <w:rsid w:val="007E6C1C"/>
    <w:rsid w:val="007E6CDC"/>
    <w:rsid w:val="007E6E02"/>
    <w:rsid w:val="007E72B3"/>
    <w:rsid w:val="007E72EC"/>
    <w:rsid w:val="007E73B8"/>
    <w:rsid w:val="007E745C"/>
    <w:rsid w:val="007E7C5D"/>
    <w:rsid w:val="007F0037"/>
    <w:rsid w:val="007F014D"/>
    <w:rsid w:val="007F02FC"/>
    <w:rsid w:val="007F0333"/>
    <w:rsid w:val="007F05A8"/>
    <w:rsid w:val="007F0729"/>
    <w:rsid w:val="007F09B6"/>
    <w:rsid w:val="007F0A45"/>
    <w:rsid w:val="007F0D4A"/>
    <w:rsid w:val="007F1034"/>
    <w:rsid w:val="007F1131"/>
    <w:rsid w:val="007F1348"/>
    <w:rsid w:val="007F165D"/>
    <w:rsid w:val="007F194D"/>
    <w:rsid w:val="007F1C6C"/>
    <w:rsid w:val="007F1D2F"/>
    <w:rsid w:val="007F212F"/>
    <w:rsid w:val="007F222B"/>
    <w:rsid w:val="007F280B"/>
    <w:rsid w:val="007F29F2"/>
    <w:rsid w:val="007F2B45"/>
    <w:rsid w:val="007F2C25"/>
    <w:rsid w:val="007F308B"/>
    <w:rsid w:val="007F31A3"/>
    <w:rsid w:val="007F332C"/>
    <w:rsid w:val="007F332F"/>
    <w:rsid w:val="007F3402"/>
    <w:rsid w:val="007F34C5"/>
    <w:rsid w:val="007F3526"/>
    <w:rsid w:val="007F3542"/>
    <w:rsid w:val="007F39AA"/>
    <w:rsid w:val="007F3AA7"/>
    <w:rsid w:val="007F3AD9"/>
    <w:rsid w:val="007F3EEC"/>
    <w:rsid w:val="007F3F17"/>
    <w:rsid w:val="007F401A"/>
    <w:rsid w:val="007F4144"/>
    <w:rsid w:val="007F4159"/>
    <w:rsid w:val="007F41BD"/>
    <w:rsid w:val="007F4534"/>
    <w:rsid w:val="007F4BFE"/>
    <w:rsid w:val="007F518A"/>
    <w:rsid w:val="007F5250"/>
    <w:rsid w:val="007F5333"/>
    <w:rsid w:val="007F5536"/>
    <w:rsid w:val="007F5555"/>
    <w:rsid w:val="007F556B"/>
    <w:rsid w:val="007F5784"/>
    <w:rsid w:val="007F58C8"/>
    <w:rsid w:val="007F5A02"/>
    <w:rsid w:val="007F5A9B"/>
    <w:rsid w:val="007F5B7F"/>
    <w:rsid w:val="007F5BD7"/>
    <w:rsid w:val="007F5E25"/>
    <w:rsid w:val="007F5E3D"/>
    <w:rsid w:val="007F5E84"/>
    <w:rsid w:val="007F5EDB"/>
    <w:rsid w:val="007F5F7C"/>
    <w:rsid w:val="007F6108"/>
    <w:rsid w:val="007F61C9"/>
    <w:rsid w:val="007F66D6"/>
    <w:rsid w:val="007F6892"/>
    <w:rsid w:val="007F6B93"/>
    <w:rsid w:val="007F6C6A"/>
    <w:rsid w:val="007F6D5A"/>
    <w:rsid w:val="007F6E4B"/>
    <w:rsid w:val="007F7097"/>
    <w:rsid w:val="007F70DF"/>
    <w:rsid w:val="007F714F"/>
    <w:rsid w:val="007F736B"/>
    <w:rsid w:val="007F75B0"/>
    <w:rsid w:val="007F76BD"/>
    <w:rsid w:val="007F76F3"/>
    <w:rsid w:val="007F78E7"/>
    <w:rsid w:val="007F79A3"/>
    <w:rsid w:val="007F7D2B"/>
    <w:rsid w:val="007F7DB4"/>
    <w:rsid w:val="007F7E48"/>
    <w:rsid w:val="00800106"/>
    <w:rsid w:val="008001B0"/>
    <w:rsid w:val="00800260"/>
    <w:rsid w:val="00800357"/>
    <w:rsid w:val="00800416"/>
    <w:rsid w:val="008007E3"/>
    <w:rsid w:val="0080085D"/>
    <w:rsid w:val="00800A09"/>
    <w:rsid w:val="00800D25"/>
    <w:rsid w:val="00800ED0"/>
    <w:rsid w:val="00800F45"/>
    <w:rsid w:val="00801105"/>
    <w:rsid w:val="008019F5"/>
    <w:rsid w:val="00801B7A"/>
    <w:rsid w:val="00801B93"/>
    <w:rsid w:val="00801EA1"/>
    <w:rsid w:val="00801EF6"/>
    <w:rsid w:val="008021D1"/>
    <w:rsid w:val="0080232D"/>
    <w:rsid w:val="00802440"/>
    <w:rsid w:val="0080250F"/>
    <w:rsid w:val="00802600"/>
    <w:rsid w:val="00802715"/>
    <w:rsid w:val="0080289F"/>
    <w:rsid w:val="00803054"/>
    <w:rsid w:val="0080399E"/>
    <w:rsid w:val="00803BC1"/>
    <w:rsid w:val="00803BE6"/>
    <w:rsid w:val="00803C95"/>
    <w:rsid w:val="00803D99"/>
    <w:rsid w:val="00803E5D"/>
    <w:rsid w:val="00804321"/>
    <w:rsid w:val="0080439C"/>
    <w:rsid w:val="008044AC"/>
    <w:rsid w:val="00804707"/>
    <w:rsid w:val="00804A2A"/>
    <w:rsid w:val="00804A5C"/>
    <w:rsid w:val="00804AFF"/>
    <w:rsid w:val="00804C01"/>
    <w:rsid w:val="00804EA4"/>
    <w:rsid w:val="00805026"/>
    <w:rsid w:val="008051FC"/>
    <w:rsid w:val="008052EE"/>
    <w:rsid w:val="00805315"/>
    <w:rsid w:val="00805441"/>
    <w:rsid w:val="00805736"/>
    <w:rsid w:val="0080583C"/>
    <w:rsid w:val="00805979"/>
    <w:rsid w:val="008059E9"/>
    <w:rsid w:val="00805A54"/>
    <w:rsid w:val="00805A5A"/>
    <w:rsid w:val="00805CAE"/>
    <w:rsid w:val="00805DDE"/>
    <w:rsid w:val="00805E47"/>
    <w:rsid w:val="00805EEA"/>
    <w:rsid w:val="00805FFE"/>
    <w:rsid w:val="008060B5"/>
    <w:rsid w:val="008065E9"/>
    <w:rsid w:val="008066C8"/>
    <w:rsid w:val="008067A6"/>
    <w:rsid w:val="00806E19"/>
    <w:rsid w:val="00806E6D"/>
    <w:rsid w:val="0080739E"/>
    <w:rsid w:val="008073C4"/>
    <w:rsid w:val="00807665"/>
    <w:rsid w:val="00807702"/>
    <w:rsid w:val="008077BD"/>
    <w:rsid w:val="00807A3E"/>
    <w:rsid w:val="00807CE7"/>
    <w:rsid w:val="00810015"/>
    <w:rsid w:val="0081043E"/>
    <w:rsid w:val="00810769"/>
    <w:rsid w:val="008107B2"/>
    <w:rsid w:val="008108D5"/>
    <w:rsid w:val="00810A88"/>
    <w:rsid w:val="00810C94"/>
    <w:rsid w:val="00810F37"/>
    <w:rsid w:val="0081109C"/>
    <w:rsid w:val="008115CA"/>
    <w:rsid w:val="00811640"/>
    <w:rsid w:val="00811688"/>
    <w:rsid w:val="008116E9"/>
    <w:rsid w:val="00811D31"/>
    <w:rsid w:val="00811DEC"/>
    <w:rsid w:val="0081223E"/>
    <w:rsid w:val="008122EC"/>
    <w:rsid w:val="008124A5"/>
    <w:rsid w:val="0081258F"/>
    <w:rsid w:val="008127B2"/>
    <w:rsid w:val="00812881"/>
    <w:rsid w:val="00812C26"/>
    <w:rsid w:val="00812CB6"/>
    <w:rsid w:val="008131A8"/>
    <w:rsid w:val="00813395"/>
    <w:rsid w:val="00813812"/>
    <w:rsid w:val="00813843"/>
    <w:rsid w:val="00813A13"/>
    <w:rsid w:val="00813AD6"/>
    <w:rsid w:val="00813DD6"/>
    <w:rsid w:val="00814034"/>
    <w:rsid w:val="008140A7"/>
    <w:rsid w:val="00814160"/>
    <w:rsid w:val="00814454"/>
    <w:rsid w:val="00814499"/>
    <w:rsid w:val="0081490E"/>
    <w:rsid w:val="00814A1F"/>
    <w:rsid w:val="00814BFD"/>
    <w:rsid w:val="00814C4C"/>
    <w:rsid w:val="00814C62"/>
    <w:rsid w:val="00814D20"/>
    <w:rsid w:val="00814D88"/>
    <w:rsid w:val="00814E64"/>
    <w:rsid w:val="00815039"/>
    <w:rsid w:val="008156D5"/>
    <w:rsid w:val="00815AB2"/>
    <w:rsid w:val="00815EF3"/>
    <w:rsid w:val="00816174"/>
    <w:rsid w:val="00816265"/>
    <w:rsid w:val="0081643E"/>
    <w:rsid w:val="00816496"/>
    <w:rsid w:val="008165DE"/>
    <w:rsid w:val="0081687F"/>
    <w:rsid w:val="00816940"/>
    <w:rsid w:val="00816AC0"/>
    <w:rsid w:val="00816C8D"/>
    <w:rsid w:val="00816E85"/>
    <w:rsid w:val="00816F1B"/>
    <w:rsid w:val="00817321"/>
    <w:rsid w:val="008173AD"/>
    <w:rsid w:val="008173F5"/>
    <w:rsid w:val="00817570"/>
    <w:rsid w:val="0081766E"/>
    <w:rsid w:val="00817C4A"/>
    <w:rsid w:val="00817D8A"/>
    <w:rsid w:val="00820098"/>
    <w:rsid w:val="008201EA"/>
    <w:rsid w:val="0082047D"/>
    <w:rsid w:val="00820A15"/>
    <w:rsid w:val="00820BC4"/>
    <w:rsid w:val="00820C21"/>
    <w:rsid w:val="00820CA0"/>
    <w:rsid w:val="00820EBC"/>
    <w:rsid w:val="00821159"/>
    <w:rsid w:val="008213F2"/>
    <w:rsid w:val="0082146E"/>
    <w:rsid w:val="008215CD"/>
    <w:rsid w:val="00821B3C"/>
    <w:rsid w:val="00821C66"/>
    <w:rsid w:val="00821CEB"/>
    <w:rsid w:val="00821E0B"/>
    <w:rsid w:val="00821EC9"/>
    <w:rsid w:val="00821F94"/>
    <w:rsid w:val="00822089"/>
    <w:rsid w:val="008224D3"/>
    <w:rsid w:val="00822634"/>
    <w:rsid w:val="0082273D"/>
    <w:rsid w:val="008227D2"/>
    <w:rsid w:val="00822B05"/>
    <w:rsid w:val="00822C0B"/>
    <w:rsid w:val="00822C94"/>
    <w:rsid w:val="00822EC7"/>
    <w:rsid w:val="00822FAD"/>
    <w:rsid w:val="00822FB5"/>
    <w:rsid w:val="008230CC"/>
    <w:rsid w:val="0082360B"/>
    <w:rsid w:val="00823692"/>
    <w:rsid w:val="00823AB1"/>
    <w:rsid w:val="00823B1E"/>
    <w:rsid w:val="00823CD7"/>
    <w:rsid w:val="00823D68"/>
    <w:rsid w:val="00823EF7"/>
    <w:rsid w:val="00823F71"/>
    <w:rsid w:val="00823F85"/>
    <w:rsid w:val="00823FE4"/>
    <w:rsid w:val="008242AB"/>
    <w:rsid w:val="008244AC"/>
    <w:rsid w:val="0082467E"/>
    <w:rsid w:val="008246E2"/>
    <w:rsid w:val="008249A4"/>
    <w:rsid w:val="00824C6D"/>
    <w:rsid w:val="008251B3"/>
    <w:rsid w:val="00825256"/>
    <w:rsid w:val="008253B5"/>
    <w:rsid w:val="0082551A"/>
    <w:rsid w:val="0082579A"/>
    <w:rsid w:val="00825E41"/>
    <w:rsid w:val="00826025"/>
    <w:rsid w:val="008260FE"/>
    <w:rsid w:val="00826386"/>
    <w:rsid w:val="00826681"/>
    <w:rsid w:val="008267E6"/>
    <w:rsid w:val="00826B96"/>
    <w:rsid w:val="00826BC9"/>
    <w:rsid w:val="00826E87"/>
    <w:rsid w:val="00826EE1"/>
    <w:rsid w:val="0082718E"/>
    <w:rsid w:val="008275F4"/>
    <w:rsid w:val="008277F0"/>
    <w:rsid w:val="008300C7"/>
    <w:rsid w:val="00830649"/>
    <w:rsid w:val="008306BA"/>
    <w:rsid w:val="008306D3"/>
    <w:rsid w:val="00830939"/>
    <w:rsid w:val="0083095A"/>
    <w:rsid w:val="00830AA6"/>
    <w:rsid w:val="00830C27"/>
    <w:rsid w:val="00830C67"/>
    <w:rsid w:val="00830DBB"/>
    <w:rsid w:val="008310C5"/>
    <w:rsid w:val="0083115C"/>
    <w:rsid w:val="008312AC"/>
    <w:rsid w:val="008313D1"/>
    <w:rsid w:val="008316C5"/>
    <w:rsid w:val="008317E5"/>
    <w:rsid w:val="00831ACB"/>
    <w:rsid w:val="0083264E"/>
    <w:rsid w:val="00832776"/>
    <w:rsid w:val="00832B91"/>
    <w:rsid w:val="00832BE6"/>
    <w:rsid w:val="00832D40"/>
    <w:rsid w:val="00832FA0"/>
    <w:rsid w:val="0083308A"/>
    <w:rsid w:val="00833123"/>
    <w:rsid w:val="0083315B"/>
    <w:rsid w:val="008331F4"/>
    <w:rsid w:val="00833415"/>
    <w:rsid w:val="00833858"/>
    <w:rsid w:val="00833ABE"/>
    <w:rsid w:val="00833BD3"/>
    <w:rsid w:val="00833C37"/>
    <w:rsid w:val="00833C94"/>
    <w:rsid w:val="00833DA2"/>
    <w:rsid w:val="00833FD0"/>
    <w:rsid w:val="008342F7"/>
    <w:rsid w:val="00834461"/>
    <w:rsid w:val="008344E7"/>
    <w:rsid w:val="008345D1"/>
    <w:rsid w:val="0083477F"/>
    <w:rsid w:val="00834C34"/>
    <w:rsid w:val="00834D65"/>
    <w:rsid w:val="00834D7E"/>
    <w:rsid w:val="0083514E"/>
    <w:rsid w:val="008351CF"/>
    <w:rsid w:val="00835214"/>
    <w:rsid w:val="008352F0"/>
    <w:rsid w:val="0083552E"/>
    <w:rsid w:val="0083571D"/>
    <w:rsid w:val="0083598B"/>
    <w:rsid w:val="00835C1F"/>
    <w:rsid w:val="00835D92"/>
    <w:rsid w:val="00835E5D"/>
    <w:rsid w:val="00835F37"/>
    <w:rsid w:val="00835FB3"/>
    <w:rsid w:val="00836096"/>
    <w:rsid w:val="008366BC"/>
    <w:rsid w:val="00836D0A"/>
    <w:rsid w:val="00836DB2"/>
    <w:rsid w:val="00836FFC"/>
    <w:rsid w:val="0083705D"/>
    <w:rsid w:val="00837432"/>
    <w:rsid w:val="00837470"/>
    <w:rsid w:val="008375BA"/>
    <w:rsid w:val="00837876"/>
    <w:rsid w:val="00837A11"/>
    <w:rsid w:val="0084009F"/>
    <w:rsid w:val="008402C1"/>
    <w:rsid w:val="008403EE"/>
    <w:rsid w:val="00840B43"/>
    <w:rsid w:val="00840DC9"/>
    <w:rsid w:val="00840F86"/>
    <w:rsid w:val="00841607"/>
    <w:rsid w:val="00841916"/>
    <w:rsid w:val="00841E6A"/>
    <w:rsid w:val="00841ED9"/>
    <w:rsid w:val="00842261"/>
    <w:rsid w:val="00842309"/>
    <w:rsid w:val="008428E9"/>
    <w:rsid w:val="008429A1"/>
    <w:rsid w:val="00842AD4"/>
    <w:rsid w:val="00842B2B"/>
    <w:rsid w:val="00842DE3"/>
    <w:rsid w:val="00843075"/>
    <w:rsid w:val="008430D6"/>
    <w:rsid w:val="008430FC"/>
    <w:rsid w:val="0084316A"/>
    <w:rsid w:val="00843241"/>
    <w:rsid w:val="0084348A"/>
    <w:rsid w:val="00843915"/>
    <w:rsid w:val="00843B3E"/>
    <w:rsid w:val="00843EF0"/>
    <w:rsid w:val="0084427B"/>
    <w:rsid w:val="00844347"/>
    <w:rsid w:val="00844372"/>
    <w:rsid w:val="0084443C"/>
    <w:rsid w:val="008444C4"/>
    <w:rsid w:val="0084465F"/>
    <w:rsid w:val="00844814"/>
    <w:rsid w:val="00844925"/>
    <w:rsid w:val="00844943"/>
    <w:rsid w:val="00844A34"/>
    <w:rsid w:val="00844BDC"/>
    <w:rsid w:val="00844CC6"/>
    <w:rsid w:val="00844EA2"/>
    <w:rsid w:val="00844F1D"/>
    <w:rsid w:val="00844FA8"/>
    <w:rsid w:val="00844FF6"/>
    <w:rsid w:val="00845015"/>
    <w:rsid w:val="0084509D"/>
    <w:rsid w:val="008451DC"/>
    <w:rsid w:val="008459AB"/>
    <w:rsid w:val="00845B2C"/>
    <w:rsid w:val="00845D15"/>
    <w:rsid w:val="00845F72"/>
    <w:rsid w:val="00846239"/>
    <w:rsid w:val="00846580"/>
    <w:rsid w:val="008469AC"/>
    <w:rsid w:val="00846A04"/>
    <w:rsid w:val="00846A36"/>
    <w:rsid w:val="00846A3B"/>
    <w:rsid w:val="00846B33"/>
    <w:rsid w:val="00846B3A"/>
    <w:rsid w:val="00846DFB"/>
    <w:rsid w:val="00846EAB"/>
    <w:rsid w:val="00846F84"/>
    <w:rsid w:val="00847127"/>
    <w:rsid w:val="0084713C"/>
    <w:rsid w:val="0084749F"/>
    <w:rsid w:val="00847D42"/>
    <w:rsid w:val="00847D50"/>
    <w:rsid w:val="00847EBE"/>
    <w:rsid w:val="00847FA9"/>
    <w:rsid w:val="0085014A"/>
    <w:rsid w:val="00850290"/>
    <w:rsid w:val="00850814"/>
    <w:rsid w:val="00850B7A"/>
    <w:rsid w:val="00850F7A"/>
    <w:rsid w:val="00851507"/>
    <w:rsid w:val="008516A9"/>
    <w:rsid w:val="008518A9"/>
    <w:rsid w:val="00851A8C"/>
    <w:rsid w:val="00851D4E"/>
    <w:rsid w:val="00852208"/>
    <w:rsid w:val="0085268D"/>
    <w:rsid w:val="008527F7"/>
    <w:rsid w:val="00852B7A"/>
    <w:rsid w:val="00852C26"/>
    <w:rsid w:val="00852EA5"/>
    <w:rsid w:val="00852ED1"/>
    <w:rsid w:val="00853198"/>
    <w:rsid w:val="008531F9"/>
    <w:rsid w:val="008536A4"/>
    <w:rsid w:val="00853723"/>
    <w:rsid w:val="008538B5"/>
    <w:rsid w:val="0085393C"/>
    <w:rsid w:val="00853CC4"/>
    <w:rsid w:val="00853DF2"/>
    <w:rsid w:val="008543D9"/>
    <w:rsid w:val="00854675"/>
    <w:rsid w:val="00854716"/>
    <w:rsid w:val="00854732"/>
    <w:rsid w:val="00854A4E"/>
    <w:rsid w:val="00854B84"/>
    <w:rsid w:val="00854B8B"/>
    <w:rsid w:val="00854CF3"/>
    <w:rsid w:val="008551CE"/>
    <w:rsid w:val="0085528C"/>
    <w:rsid w:val="008554D6"/>
    <w:rsid w:val="00855A50"/>
    <w:rsid w:val="008560F8"/>
    <w:rsid w:val="008563AF"/>
    <w:rsid w:val="008563B5"/>
    <w:rsid w:val="00856637"/>
    <w:rsid w:val="008568B2"/>
    <w:rsid w:val="00856AB0"/>
    <w:rsid w:val="00856B22"/>
    <w:rsid w:val="00856D64"/>
    <w:rsid w:val="00856EC7"/>
    <w:rsid w:val="00856F89"/>
    <w:rsid w:val="008571D5"/>
    <w:rsid w:val="00857328"/>
    <w:rsid w:val="0085772C"/>
    <w:rsid w:val="00857CD8"/>
    <w:rsid w:val="00857F4B"/>
    <w:rsid w:val="008600B4"/>
    <w:rsid w:val="0086023F"/>
    <w:rsid w:val="008602CD"/>
    <w:rsid w:val="00860531"/>
    <w:rsid w:val="0086064B"/>
    <w:rsid w:val="0086081A"/>
    <w:rsid w:val="00860846"/>
    <w:rsid w:val="008608CC"/>
    <w:rsid w:val="00860941"/>
    <w:rsid w:val="008611EE"/>
    <w:rsid w:val="00861494"/>
    <w:rsid w:val="008615C1"/>
    <w:rsid w:val="00861614"/>
    <w:rsid w:val="0086188A"/>
    <w:rsid w:val="00862084"/>
    <w:rsid w:val="00862535"/>
    <w:rsid w:val="008626C1"/>
    <w:rsid w:val="0086281C"/>
    <w:rsid w:val="008629AC"/>
    <w:rsid w:val="00862AE1"/>
    <w:rsid w:val="00862B00"/>
    <w:rsid w:val="00862B95"/>
    <w:rsid w:val="00862CAD"/>
    <w:rsid w:val="00862CE5"/>
    <w:rsid w:val="00862D9A"/>
    <w:rsid w:val="00862FAB"/>
    <w:rsid w:val="00863253"/>
    <w:rsid w:val="00863668"/>
    <w:rsid w:val="008637C8"/>
    <w:rsid w:val="008638E5"/>
    <w:rsid w:val="00863A0B"/>
    <w:rsid w:val="00863AA3"/>
    <w:rsid w:val="00863FD0"/>
    <w:rsid w:val="00864202"/>
    <w:rsid w:val="0086470A"/>
    <w:rsid w:val="0086483E"/>
    <w:rsid w:val="00864897"/>
    <w:rsid w:val="00864942"/>
    <w:rsid w:val="00864BDD"/>
    <w:rsid w:val="00864D2D"/>
    <w:rsid w:val="0086505C"/>
    <w:rsid w:val="008651C9"/>
    <w:rsid w:val="00865299"/>
    <w:rsid w:val="0086584A"/>
    <w:rsid w:val="00865B92"/>
    <w:rsid w:val="00865CB2"/>
    <w:rsid w:val="008662DC"/>
    <w:rsid w:val="00866658"/>
    <w:rsid w:val="0086667D"/>
    <w:rsid w:val="00866C11"/>
    <w:rsid w:val="00866D0E"/>
    <w:rsid w:val="00866D2F"/>
    <w:rsid w:val="00866D45"/>
    <w:rsid w:val="00866F5E"/>
    <w:rsid w:val="0086746B"/>
    <w:rsid w:val="00867635"/>
    <w:rsid w:val="008677BA"/>
    <w:rsid w:val="008677F1"/>
    <w:rsid w:val="00867940"/>
    <w:rsid w:val="00867948"/>
    <w:rsid w:val="00867988"/>
    <w:rsid w:val="00867B4F"/>
    <w:rsid w:val="00867C65"/>
    <w:rsid w:val="00867D71"/>
    <w:rsid w:val="00867EF3"/>
    <w:rsid w:val="00867F6A"/>
    <w:rsid w:val="008700AE"/>
    <w:rsid w:val="008703C7"/>
    <w:rsid w:val="00870585"/>
    <w:rsid w:val="008705FA"/>
    <w:rsid w:val="00870954"/>
    <w:rsid w:val="00870A60"/>
    <w:rsid w:val="00870CA4"/>
    <w:rsid w:val="00870D51"/>
    <w:rsid w:val="00870F14"/>
    <w:rsid w:val="008712A7"/>
    <w:rsid w:val="008712DF"/>
    <w:rsid w:val="008712ED"/>
    <w:rsid w:val="00871316"/>
    <w:rsid w:val="008713E7"/>
    <w:rsid w:val="008714ED"/>
    <w:rsid w:val="00871537"/>
    <w:rsid w:val="00871605"/>
    <w:rsid w:val="008718FA"/>
    <w:rsid w:val="00871CC4"/>
    <w:rsid w:val="00871DAE"/>
    <w:rsid w:val="00871DF9"/>
    <w:rsid w:val="008720D6"/>
    <w:rsid w:val="008722CB"/>
    <w:rsid w:val="008724CA"/>
    <w:rsid w:val="008727C4"/>
    <w:rsid w:val="00872A7E"/>
    <w:rsid w:val="00872B14"/>
    <w:rsid w:val="00873117"/>
    <w:rsid w:val="008733F4"/>
    <w:rsid w:val="008734B6"/>
    <w:rsid w:val="008737DA"/>
    <w:rsid w:val="008738DC"/>
    <w:rsid w:val="00873970"/>
    <w:rsid w:val="008739A8"/>
    <w:rsid w:val="00873AF7"/>
    <w:rsid w:val="00873B97"/>
    <w:rsid w:val="008744FB"/>
    <w:rsid w:val="00874696"/>
    <w:rsid w:val="00874841"/>
    <w:rsid w:val="00874A96"/>
    <w:rsid w:val="00874CB0"/>
    <w:rsid w:val="00874CCA"/>
    <w:rsid w:val="00874D4F"/>
    <w:rsid w:val="00874EFD"/>
    <w:rsid w:val="0087504F"/>
    <w:rsid w:val="0087527A"/>
    <w:rsid w:val="008752C6"/>
    <w:rsid w:val="008752F3"/>
    <w:rsid w:val="00875484"/>
    <w:rsid w:val="00875536"/>
    <w:rsid w:val="00875B71"/>
    <w:rsid w:val="00875C3D"/>
    <w:rsid w:val="00875C4D"/>
    <w:rsid w:val="00875DDB"/>
    <w:rsid w:val="00875F09"/>
    <w:rsid w:val="00875F9D"/>
    <w:rsid w:val="008760C4"/>
    <w:rsid w:val="00876292"/>
    <w:rsid w:val="00876482"/>
    <w:rsid w:val="008766AE"/>
    <w:rsid w:val="008767E5"/>
    <w:rsid w:val="00876852"/>
    <w:rsid w:val="00876C7F"/>
    <w:rsid w:val="00876CBC"/>
    <w:rsid w:val="00876CBD"/>
    <w:rsid w:val="00877018"/>
    <w:rsid w:val="0087726C"/>
    <w:rsid w:val="0087743A"/>
    <w:rsid w:val="008778F9"/>
    <w:rsid w:val="00877940"/>
    <w:rsid w:val="00877CF5"/>
    <w:rsid w:val="00877DDB"/>
    <w:rsid w:val="00877ED2"/>
    <w:rsid w:val="00877FBB"/>
    <w:rsid w:val="00880044"/>
    <w:rsid w:val="00880117"/>
    <w:rsid w:val="00880119"/>
    <w:rsid w:val="00880187"/>
    <w:rsid w:val="008801E3"/>
    <w:rsid w:val="00880365"/>
    <w:rsid w:val="00880799"/>
    <w:rsid w:val="00880845"/>
    <w:rsid w:val="00880A42"/>
    <w:rsid w:val="008810CD"/>
    <w:rsid w:val="00881160"/>
    <w:rsid w:val="00881317"/>
    <w:rsid w:val="00881379"/>
    <w:rsid w:val="008814A7"/>
    <w:rsid w:val="00881510"/>
    <w:rsid w:val="008816E1"/>
    <w:rsid w:val="00881723"/>
    <w:rsid w:val="008817F8"/>
    <w:rsid w:val="00881845"/>
    <w:rsid w:val="008818A7"/>
    <w:rsid w:val="008819E3"/>
    <w:rsid w:val="00881A18"/>
    <w:rsid w:val="00881BC9"/>
    <w:rsid w:val="00881C03"/>
    <w:rsid w:val="00881E32"/>
    <w:rsid w:val="00881EDC"/>
    <w:rsid w:val="0088207A"/>
    <w:rsid w:val="00882579"/>
    <w:rsid w:val="00882A68"/>
    <w:rsid w:val="00882E37"/>
    <w:rsid w:val="00882FDC"/>
    <w:rsid w:val="00882FF1"/>
    <w:rsid w:val="008832D3"/>
    <w:rsid w:val="008836F9"/>
    <w:rsid w:val="0088378C"/>
    <w:rsid w:val="0088399C"/>
    <w:rsid w:val="008839AB"/>
    <w:rsid w:val="008839C0"/>
    <w:rsid w:val="00883AFF"/>
    <w:rsid w:val="00883C0A"/>
    <w:rsid w:val="00883C1D"/>
    <w:rsid w:val="00883F53"/>
    <w:rsid w:val="00883F89"/>
    <w:rsid w:val="00884330"/>
    <w:rsid w:val="0088437F"/>
    <w:rsid w:val="00884432"/>
    <w:rsid w:val="0088447C"/>
    <w:rsid w:val="00884AED"/>
    <w:rsid w:val="00884C32"/>
    <w:rsid w:val="00884C5A"/>
    <w:rsid w:val="00885041"/>
    <w:rsid w:val="00885396"/>
    <w:rsid w:val="008853AB"/>
    <w:rsid w:val="008856DE"/>
    <w:rsid w:val="0088585E"/>
    <w:rsid w:val="00885A50"/>
    <w:rsid w:val="00885A77"/>
    <w:rsid w:val="00885C03"/>
    <w:rsid w:val="00885DB6"/>
    <w:rsid w:val="008862C8"/>
    <w:rsid w:val="008863C6"/>
    <w:rsid w:val="00886409"/>
    <w:rsid w:val="0088675D"/>
    <w:rsid w:val="008867E1"/>
    <w:rsid w:val="008869C6"/>
    <w:rsid w:val="00886A08"/>
    <w:rsid w:val="00886A43"/>
    <w:rsid w:val="00886AEE"/>
    <w:rsid w:val="00886B24"/>
    <w:rsid w:val="00886BFE"/>
    <w:rsid w:val="00886C92"/>
    <w:rsid w:val="00886E5F"/>
    <w:rsid w:val="00886E65"/>
    <w:rsid w:val="0088712F"/>
    <w:rsid w:val="008871CE"/>
    <w:rsid w:val="008876BC"/>
    <w:rsid w:val="008879FA"/>
    <w:rsid w:val="00887DA6"/>
    <w:rsid w:val="00887EA5"/>
    <w:rsid w:val="008900B2"/>
    <w:rsid w:val="00890280"/>
    <w:rsid w:val="0089042C"/>
    <w:rsid w:val="00890691"/>
    <w:rsid w:val="00890848"/>
    <w:rsid w:val="00890999"/>
    <w:rsid w:val="00890E1B"/>
    <w:rsid w:val="00890E5E"/>
    <w:rsid w:val="00890E60"/>
    <w:rsid w:val="008910B8"/>
    <w:rsid w:val="008912BE"/>
    <w:rsid w:val="00891806"/>
    <w:rsid w:val="0089191A"/>
    <w:rsid w:val="0089196F"/>
    <w:rsid w:val="00891DBC"/>
    <w:rsid w:val="0089228B"/>
    <w:rsid w:val="008927E9"/>
    <w:rsid w:val="00892A9B"/>
    <w:rsid w:val="00892AF3"/>
    <w:rsid w:val="00892B6D"/>
    <w:rsid w:val="00892B92"/>
    <w:rsid w:val="00892C0D"/>
    <w:rsid w:val="00892D0D"/>
    <w:rsid w:val="00892E6F"/>
    <w:rsid w:val="0089310A"/>
    <w:rsid w:val="00893489"/>
    <w:rsid w:val="008936D3"/>
    <w:rsid w:val="008938BD"/>
    <w:rsid w:val="00893A63"/>
    <w:rsid w:val="00893CB6"/>
    <w:rsid w:val="0089428C"/>
    <w:rsid w:val="008944E5"/>
    <w:rsid w:val="008945AF"/>
    <w:rsid w:val="00894652"/>
    <w:rsid w:val="00894BC5"/>
    <w:rsid w:val="00894E61"/>
    <w:rsid w:val="00894EF9"/>
    <w:rsid w:val="008952D7"/>
    <w:rsid w:val="00895318"/>
    <w:rsid w:val="008953F9"/>
    <w:rsid w:val="008954FE"/>
    <w:rsid w:val="0089564D"/>
    <w:rsid w:val="00895867"/>
    <w:rsid w:val="00895A8C"/>
    <w:rsid w:val="00895AFA"/>
    <w:rsid w:val="00895E7E"/>
    <w:rsid w:val="00895EEB"/>
    <w:rsid w:val="00895FB0"/>
    <w:rsid w:val="00896220"/>
    <w:rsid w:val="008964C3"/>
    <w:rsid w:val="008966B3"/>
    <w:rsid w:val="00896979"/>
    <w:rsid w:val="008969C5"/>
    <w:rsid w:val="008970A7"/>
    <w:rsid w:val="00897119"/>
    <w:rsid w:val="00897268"/>
    <w:rsid w:val="00897331"/>
    <w:rsid w:val="008973AF"/>
    <w:rsid w:val="008A035A"/>
    <w:rsid w:val="008A0374"/>
    <w:rsid w:val="008A0862"/>
    <w:rsid w:val="008A096C"/>
    <w:rsid w:val="008A0AB6"/>
    <w:rsid w:val="008A0EA6"/>
    <w:rsid w:val="008A1083"/>
    <w:rsid w:val="008A1119"/>
    <w:rsid w:val="008A1558"/>
    <w:rsid w:val="008A1648"/>
    <w:rsid w:val="008A170A"/>
    <w:rsid w:val="008A1798"/>
    <w:rsid w:val="008A18B6"/>
    <w:rsid w:val="008A1AE2"/>
    <w:rsid w:val="008A1D0F"/>
    <w:rsid w:val="008A1F60"/>
    <w:rsid w:val="008A1F87"/>
    <w:rsid w:val="008A2170"/>
    <w:rsid w:val="008A2270"/>
    <w:rsid w:val="008A22C8"/>
    <w:rsid w:val="008A2319"/>
    <w:rsid w:val="008A23AD"/>
    <w:rsid w:val="008A249D"/>
    <w:rsid w:val="008A2827"/>
    <w:rsid w:val="008A2B52"/>
    <w:rsid w:val="008A2C1A"/>
    <w:rsid w:val="008A2C3B"/>
    <w:rsid w:val="008A2FDC"/>
    <w:rsid w:val="008A33CF"/>
    <w:rsid w:val="008A3555"/>
    <w:rsid w:val="008A3573"/>
    <w:rsid w:val="008A376A"/>
    <w:rsid w:val="008A3E24"/>
    <w:rsid w:val="008A3E86"/>
    <w:rsid w:val="008A3E8A"/>
    <w:rsid w:val="008A3ED0"/>
    <w:rsid w:val="008A3ED1"/>
    <w:rsid w:val="008A4302"/>
    <w:rsid w:val="008A4323"/>
    <w:rsid w:val="008A4687"/>
    <w:rsid w:val="008A47FF"/>
    <w:rsid w:val="008A4D19"/>
    <w:rsid w:val="008A51AF"/>
    <w:rsid w:val="008A5294"/>
    <w:rsid w:val="008A53FF"/>
    <w:rsid w:val="008A5540"/>
    <w:rsid w:val="008A5600"/>
    <w:rsid w:val="008A56D8"/>
    <w:rsid w:val="008A5719"/>
    <w:rsid w:val="008A58E1"/>
    <w:rsid w:val="008A593C"/>
    <w:rsid w:val="008A59BD"/>
    <w:rsid w:val="008A6021"/>
    <w:rsid w:val="008A61A7"/>
    <w:rsid w:val="008A631D"/>
    <w:rsid w:val="008A63B7"/>
    <w:rsid w:val="008A6635"/>
    <w:rsid w:val="008A6916"/>
    <w:rsid w:val="008A6A27"/>
    <w:rsid w:val="008A6C90"/>
    <w:rsid w:val="008A6D6D"/>
    <w:rsid w:val="008A6D88"/>
    <w:rsid w:val="008A7077"/>
    <w:rsid w:val="008A70D6"/>
    <w:rsid w:val="008A75C7"/>
    <w:rsid w:val="008A77B3"/>
    <w:rsid w:val="008A7831"/>
    <w:rsid w:val="008A798E"/>
    <w:rsid w:val="008A7A8C"/>
    <w:rsid w:val="008A7BC4"/>
    <w:rsid w:val="008A7D3C"/>
    <w:rsid w:val="008B01F1"/>
    <w:rsid w:val="008B072D"/>
    <w:rsid w:val="008B0747"/>
    <w:rsid w:val="008B0810"/>
    <w:rsid w:val="008B0DCA"/>
    <w:rsid w:val="008B0F69"/>
    <w:rsid w:val="008B1618"/>
    <w:rsid w:val="008B16FD"/>
    <w:rsid w:val="008B1D26"/>
    <w:rsid w:val="008B211F"/>
    <w:rsid w:val="008B2227"/>
    <w:rsid w:val="008B223F"/>
    <w:rsid w:val="008B2400"/>
    <w:rsid w:val="008B295C"/>
    <w:rsid w:val="008B29F5"/>
    <w:rsid w:val="008B29FE"/>
    <w:rsid w:val="008B2BFB"/>
    <w:rsid w:val="008B2C12"/>
    <w:rsid w:val="008B2C4B"/>
    <w:rsid w:val="008B2E59"/>
    <w:rsid w:val="008B2FDA"/>
    <w:rsid w:val="008B30DA"/>
    <w:rsid w:val="008B3140"/>
    <w:rsid w:val="008B3262"/>
    <w:rsid w:val="008B3AE0"/>
    <w:rsid w:val="008B3B06"/>
    <w:rsid w:val="008B3B6A"/>
    <w:rsid w:val="008B3C0B"/>
    <w:rsid w:val="008B3C20"/>
    <w:rsid w:val="008B3C6C"/>
    <w:rsid w:val="008B3C97"/>
    <w:rsid w:val="008B3FB7"/>
    <w:rsid w:val="008B4140"/>
    <w:rsid w:val="008B41F2"/>
    <w:rsid w:val="008B43C3"/>
    <w:rsid w:val="008B4475"/>
    <w:rsid w:val="008B4901"/>
    <w:rsid w:val="008B4A88"/>
    <w:rsid w:val="008B4B8D"/>
    <w:rsid w:val="008B4E24"/>
    <w:rsid w:val="008B523B"/>
    <w:rsid w:val="008B53AE"/>
    <w:rsid w:val="008B5443"/>
    <w:rsid w:val="008B574D"/>
    <w:rsid w:val="008B586C"/>
    <w:rsid w:val="008B5B73"/>
    <w:rsid w:val="008B5B80"/>
    <w:rsid w:val="008B5EA3"/>
    <w:rsid w:val="008B6047"/>
    <w:rsid w:val="008B6764"/>
    <w:rsid w:val="008B6A77"/>
    <w:rsid w:val="008B6E67"/>
    <w:rsid w:val="008B702C"/>
    <w:rsid w:val="008B705C"/>
    <w:rsid w:val="008B728C"/>
    <w:rsid w:val="008B7403"/>
    <w:rsid w:val="008B7447"/>
    <w:rsid w:val="008B78D5"/>
    <w:rsid w:val="008B7B49"/>
    <w:rsid w:val="008B7B9F"/>
    <w:rsid w:val="008C0138"/>
    <w:rsid w:val="008C0154"/>
    <w:rsid w:val="008C0483"/>
    <w:rsid w:val="008C05D9"/>
    <w:rsid w:val="008C08D4"/>
    <w:rsid w:val="008C098C"/>
    <w:rsid w:val="008C0A3C"/>
    <w:rsid w:val="008C0B8F"/>
    <w:rsid w:val="008C13AD"/>
    <w:rsid w:val="008C1679"/>
    <w:rsid w:val="008C17D7"/>
    <w:rsid w:val="008C18C0"/>
    <w:rsid w:val="008C18CA"/>
    <w:rsid w:val="008C1974"/>
    <w:rsid w:val="008C1F76"/>
    <w:rsid w:val="008C1F8C"/>
    <w:rsid w:val="008C2061"/>
    <w:rsid w:val="008C2064"/>
    <w:rsid w:val="008C2351"/>
    <w:rsid w:val="008C2699"/>
    <w:rsid w:val="008C2AE7"/>
    <w:rsid w:val="008C2DBC"/>
    <w:rsid w:val="008C2F47"/>
    <w:rsid w:val="008C31B7"/>
    <w:rsid w:val="008C3519"/>
    <w:rsid w:val="008C3678"/>
    <w:rsid w:val="008C38C5"/>
    <w:rsid w:val="008C39AC"/>
    <w:rsid w:val="008C39B4"/>
    <w:rsid w:val="008C3B4E"/>
    <w:rsid w:val="008C3C47"/>
    <w:rsid w:val="008C4284"/>
    <w:rsid w:val="008C4316"/>
    <w:rsid w:val="008C43BD"/>
    <w:rsid w:val="008C4563"/>
    <w:rsid w:val="008C4705"/>
    <w:rsid w:val="008C47CB"/>
    <w:rsid w:val="008C49D1"/>
    <w:rsid w:val="008C4C89"/>
    <w:rsid w:val="008C4D52"/>
    <w:rsid w:val="008C4E32"/>
    <w:rsid w:val="008C5136"/>
    <w:rsid w:val="008C557D"/>
    <w:rsid w:val="008C559A"/>
    <w:rsid w:val="008C56C2"/>
    <w:rsid w:val="008C58F7"/>
    <w:rsid w:val="008C5A43"/>
    <w:rsid w:val="008C5AB3"/>
    <w:rsid w:val="008C6036"/>
    <w:rsid w:val="008C621A"/>
    <w:rsid w:val="008C629C"/>
    <w:rsid w:val="008C64CA"/>
    <w:rsid w:val="008C65DF"/>
    <w:rsid w:val="008C66C4"/>
    <w:rsid w:val="008C68B6"/>
    <w:rsid w:val="008C68F7"/>
    <w:rsid w:val="008C6914"/>
    <w:rsid w:val="008C697D"/>
    <w:rsid w:val="008C6A01"/>
    <w:rsid w:val="008C6AFE"/>
    <w:rsid w:val="008C6CD1"/>
    <w:rsid w:val="008C6CEB"/>
    <w:rsid w:val="008C6D08"/>
    <w:rsid w:val="008C6FC7"/>
    <w:rsid w:val="008C6FF0"/>
    <w:rsid w:val="008C702F"/>
    <w:rsid w:val="008C70D8"/>
    <w:rsid w:val="008C7594"/>
    <w:rsid w:val="008C7972"/>
    <w:rsid w:val="008C7E05"/>
    <w:rsid w:val="008C7EEB"/>
    <w:rsid w:val="008C7EF7"/>
    <w:rsid w:val="008C7FA0"/>
    <w:rsid w:val="008D0058"/>
    <w:rsid w:val="008D0CAA"/>
    <w:rsid w:val="008D0CAE"/>
    <w:rsid w:val="008D0D01"/>
    <w:rsid w:val="008D0DEF"/>
    <w:rsid w:val="008D1428"/>
    <w:rsid w:val="008D14C5"/>
    <w:rsid w:val="008D1528"/>
    <w:rsid w:val="008D17EE"/>
    <w:rsid w:val="008D1A1F"/>
    <w:rsid w:val="008D1ADC"/>
    <w:rsid w:val="008D1B59"/>
    <w:rsid w:val="008D203E"/>
    <w:rsid w:val="008D21B9"/>
    <w:rsid w:val="008D2256"/>
    <w:rsid w:val="008D25F5"/>
    <w:rsid w:val="008D26CA"/>
    <w:rsid w:val="008D28DC"/>
    <w:rsid w:val="008D2AB8"/>
    <w:rsid w:val="008D2DA0"/>
    <w:rsid w:val="008D2EA7"/>
    <w:rsid w:val="008D32DC"/>
    <w:rsid w:val="008D35D7"/>
    <w:rsid w:val="008D35ED"/>
    <w:rsid w:val="008D3603"/>
    <w:rsid w:val="008D3676"/>
    <w:rsid w:val="008D3C64"/>
    <w:rsid w:val="008D3C7E"/>
    <w:rsid w:val="008D432F"/>
    <w:rsid w:val="008D440F"/>
    <w:rsid w:val="008D4421"/>
    <w:rsid w:val="008D453A"/>
    <w:rsid w:val="008D4673"/>
    <w:rsid w:val="008D4747"/>
    <w:rsid w:val="008D4809"/>
    <w:rsid w:val="008D49E0"/>
    <w:rsid w:val="008D4A73"/>
    <w:rsid w:val="008D4C5F"/>
    <w:rsid w:val="008D4C76"/>
    <w:rsid w:val="008D4CB6"/>
    <w:rsid w:val="008D4DF8"/>
    <w:rsid w:val="008D5202"/>
    <w:rsid w:val="008D5299"/>
    <w:rsid w:val="008D5379"/>
    <w:rsid w:val="008D550B"/>
    <w:rsid w:val="008D5592"/>
    <w:rsid w:val="008D5B56"/>
    <w:rsid w:val="008D5C9C"/>
    <w:rsid w:val="008D5E3D"/>
    <w:rsid w:val="008D5EE5"/>
    <w:rsid w:val="008D5F85"/>
    <w:rsid w:val="008D5FFB"/>
    <w:rsid w:val="008D601D"/>
    <w:rsid w:val="008D68EC"/>
    <w:rsid w:val="008D6A7F"/>
    <w:rsid w:val="008D6F31"/>
    <w:rsid w:val="008D6F8E"/>
    <w:rsid w:val="008D75C9"/>
    <w:rsid w:val="008D76FC"/>
    <w:rsid w:val="008D79BC"/>
    <w:rsid w:val="008D7B13"/>
    <w:rsid w:val="008E0053"/>
    <w:rsid w:val="008E016A"/>
    <w:rsid w:val="008E025F"/>
    <w:rsid w:val="008E03DD"/>
    <w:rsid w:val="008E08CF"/>
    <w:rsid w:val="008E0911"/>
    <w:rsid w:val="008E0AC1"/>
    <w:rsid w:val="008E0CF7"/>
    <w:rsid w:val="008E1232"/>
    <w:rsid w:val="008E12D3"/>
    <w:rsid w:val="008E1332"/>
    <w:rsid w:val="008E16DB"/>
    <w:rsid w:val="008E184A"/>
    <w:rsid w:val="008E1860"/>
    <w:rsid w:val="008E1B4F"/>
    <w:rsid w:val="008E2076"/>
    <w:rsid w:val="008E21B7"/>
    <w:rsid w:val="008E225B"/>
    <w:rsid w:val="008E22FD"/>
    <w:rsid w:val="008E23FE"/>
    <w:rsid w:val="008E2455"/>
    <w:rsid w:val="008E2718"/>
    <w:rsid w:val="008E2A11"/>
    <w:rsid w:val="008E2A35"/>
    <w:rsid w:val="008E2BA4"/>
    <w:rsid w:val="008E2FB9"/>
    <w:rsid w:val="008E2FBA"/>
    <w:rsid w:val="008E3038"/>
    <w:rsid w:val="008E3150"/>
    <w:rsid w:val="008E3183"/>
    <w:rsid w:val="008E3977"/>
    <w:rsid w:val="008E3ABD"/>
    <w:rsid w:val="008E3EA8"/>
    <w:rsid w:val="008E44B3"/>
    <w:rsid w:val="008E4567"/>
    <w:rsid w:val="008E469C"/>
    <w:rsid w:val="008E48A6"/>
    <w:rsid w:val="008E4A42"/>
    <w:rsid w:val="008E4C00"/>
    <w:rsid w:val="008E4ECB"/>
    <w:rsid w:val="008E4ED1"/>
    <w:rsid w:val="008E4EFE"/>
    <w:rsid w:val="008E51B7"/>
    <w:rsid w:val="008E533A"/>
    <w:rsid w:val="008E5641"/>
    <w:rsid w:val="008E56C6"/>
    <w:rsid w:val="008E5BDD"/>
    <w:rsid w:val="008E5FCB"/>
    <w:rsid w:val="008E622D"/>
    <w:rsid w:val="008E62E8"/>
    <w:rsid w:val="008E62FB"/>
    <w:rsid w:val="008E6463"/>
    <w:rsid w:val="008E6662"/>
    <w:rsid w:val="008E66CD"/>
    <w:rsid w:val="008E671F"/>
    <w:rsid w:val="008E6BE4"/>
    <w:rsid w:val="008E744C"/>
    <w:rsid w:val="008E7B3B"/>
    <w:rsid w:val="008E7F4D"/>
    <w:rsid w:val="008E7F9A"/>
    <w:rsid w:val="008F0102"/>
    <w:rsid w:val="008F0147"/>
    <w:rsid w:val="008F0243"/>
    <w:rsid w:val="008F027A"/>
    <w:rsid w:val="008F02DF"/>
    <w:rsid w:val="008F048F"/>
    <w:rsid w:val="008F05CD"/>
    <w:rsid w:val="008F08CB"/>
    <w:rsid w:val="008F0F91"/>
    <w:rsid w:val="008F1073"/>
    <w:rsid w:val="008F12DA"/>
    <w:rsid w:val="008F1ED9"/>
    <w:rsid w:val="008F21FF"/>
    <w:rsid w:val="008F2266"/>
    <w:rsid w:val="008F2846"/>
    <w:rsid w:val="008F284B"/>
    <w:rsid w:val="008F2C28"/>
    <w:rsid w:val="008F2CE4"/>
    <w:rsid w:val="008F337D"/>
    <w:rsid w:val="008F35CA"/>
    <w:rsid w:val="008F3794"/>
    <w:rsid w:val="008F394C"/>
    <w:rsid w:val="008F3AB4"/>
    <w:rsid w:val="008F3D07"/>
    <w:rsid w:val="008F4187"/>
    <w:rsid w:val="008F42DA"/>
    <w:rsid w:val="008F4372"/>
    <w:rsid w:val="008F4C54"/>
    <w:rsid w:val="008F51E1"/>
    <w:rsid w:val="008F51E5"/>
    <w:rsid w:val="008F56C7"/>
    <w:rsid w:val="008F5750"/>
    <w:rsid w:val="008F5939"/>
    <w:rsid w:val="008F5AE1"/>
    <w:rsid w:val="008F618F"/>
    <w:rsid w:val="008F61BB"/>
    <w:rsid w:val="008F61DF"/>
    <w:rsid w:val="008F6206"/>
    <w:rsid w:val="008F6522"/>
    <w:rsid w:val="008F6ABC"/>
    <w:rsid w:val="008F6B48"/>
    <w:rsid w:val="008F6BA7"/>
    <w:rsid w:val="008F70D2"/>
    <w:rsid w:val="008F724B"/>
    <w:rsid w:val="008F76D2"/>
    <w:rsid w:val="008F77D8"/>
    <w:rsid w:val="008F78A2"/>
    <w:rsid w:val="008F79BC"/>
    <w:rsid w:val="008F7A9D"/>
    <w:rsid w:val="008F7F8D"/>
    <w:rsid w:val="009002AA"/>
    <w:rsid w:val="00900480"/>
    <w:rsid w:val="00900724"/>
    <w:rsid w:val="00900769"/>
    <w:rsid w:val="009009C2"/>
    <w:rsid w:val="00900A66"/>
    <w:rsid w:val="00900CCA"/>
    <w:rsid w:val="00900FF1"/>
    <w:rsid w:val="0090136C"/>
    <w:rsid w:val="009015EF"/>
    <w:rsid w:val="009019B4"/>
    <w:rsid w:val="00901EC7"/>
    <w:rsid w:val="009022F7"/>
    <w:rsid w:val="0090245E"/>
    <w:rsid w:val="00902465"/>
    <w:rsid w:val="009024DD"/>
    <w:rsid w:val="00902788"/>
    <w:rsid w:val="0090280A"/>
    <w:rsid w:val="00902A02"/>
    <w:rsid w:val="00902C65"/>
    <w:rsid w:val="00902DA3"/>
    <w:rsid w:val="00902E36"/>
    <w:rsid w:val="009031E3"/>
    <w:rsid w:val="0090350E"/>
    <w:rsid w:val="009035A1"/>
    <w:rsid w:val="0090376B"/>
    <w:rsid w:val="009038F6"/>
    <w:rsid w:val="009039A5"/>
    <w:rsid w:val="009039C0"/>
    <w:rsid w:val="00903C4D"/>
    <w:rsid w:val="00903DAB"/>
    <w:rsid w:val="00903E73"/>
    <w:rsid w:val="009041F4"/>
    <w:rsid w:val="00904394"/>
    <w:rsid w:val="0090475E"/>
    <w:rsid w:val="00904932"/>
    <w:rsid w:val="00904B14"/>
    <w:rsid w:val="00904B6E"/>
    <w:rsid w:val="00904D38"/>
    <w:rsid w:val="00905089"/>
    <w:rsid w:val="009054BE"/>
    <w:rsid w:val="00905590"/>
    <w:rsid w:val="0090565A"/>
    <w:rsid w:val="009057ED"/>
    <w:rsid w:val="00905810"/>
    <w:rsid w:val="00905927"/>
    <w:rsid w:val="009059D2"/>
    <w:rsid w:val="00905DC1"/>
    <w:rsid w:val="00905EC4"/>
    <w:rsid w:val="00906118"/>
    <w:rsid w:val="0090613B"/>
    <w:rsid w:val="00906399"/>
    <w:rsid w:val="0090644C"/>
    <w:rsid w:val="0090693A"/>
    <w:rsid w:val="00906BBA"/>
    <w:rsid w:val="00906D60"/>
    <w:rsid w:val="00906DE1"/>
    <w:rsid w:val="00906F8A"/>
    <w:rsid w:val="009070DB"/>
    <w:rsid w:val="0090737A"/>
    <w:rsid w:val="00907381"/>
    <w:rsid w:val="0090763D"/>
    <w:rsid w:val="0090769D"/>
    <w:rsid w:val="009076D9"/>
    <w:rsid w:val="0090776C"/>
    <w:rsid w:val="00907D9C"/>
    <w:rsid w:val="00907F2E"/>
    <w:rsid w:val="00910320"/>
    <w:rsid w:val="009103B3"/>
    <w:rsid w:val="00910403"/>
    <w:rsid w:val="00910521"/>
    <w:rsid w:val="00910653"/>
    <w:rsid w:val="00910723"/>
    <w:rsid w:val="00910A2A"/>
    <w:rsid w:val="00910B9B"/>
    <w:rsid w:val="00910D06"/>
    <w:rsid w:val="00910E6B"/>
    <w:rsid w:val="0091150C"/>
    <w:rsid w:val="0091153C"/>
    <w:rsid w:val="00911608"/>
    <w:rsid w:val="0091194F"/>
    <w:rsid w:val="00911AFA"/>
    <w:rsid w:val="00912570"/>
    <w:rsid w:val="0091261C"/>
    <w:rsid w:val="00912804"/>
    <w:rsid w:val="009129C5"/>
    <w:rsid w:val="00913569"/>
    <w:rsid w:val="009137F7"/>
    <w:rsid w:val="0091391E"/>
    <w:rsid w:val="00913ACC"/>
    <w:rsid w:val="00913B0D"/>
    <w:rsid w:val="00913B16"/>
    <w:rsid w:val="00913F6A"/>
    <w:rsid w:val="0091441C"/>
    <w:rsid w:val="009148F1"/>
    <w:rsid w:val="00915220"/>
    <w:rsid w:val="0091545F"/>
    <w:rsid w:val="0091552F"/>
    <w:rsid w:val="0091584E"/>
    <w:rsid w:val="00915DF7"/>
    <w:rsid w:val="0091649D"/>
    <w:rsid w:val="0091668D"/>
    <w:rsid w:val="00916853"/>
    <w:rsid w:val="00916F60"/>
    <w:rsid w:val="0091707B"/>
    <w:rsid w:val="00917127"/>
    <w:rsid w:val="00917304"/>
    <w:rsid w:val="00917442"/>
    <w:rsid w:val="00917587"/>
    <w:rsid w:val="0091780B"/>
    <w:rsid w:val="00917B30"/>
    <w:rsid w:val="00917CE3"/>
    <w:rsid w:val="00917F59"/>
    <w:rsid w:val="00917FC4"/>
    <w:rsid w:val="00917FCC"/>
    <w:rsid w:val="0092088A"/>
    <w:rsid w:val="00921058"/>
    <w:rsid w:val="0092157F"/>
    <w:rsid w:val="00921604"/>
    <w:rsid w:val="009216D9"/>
    <w:rsid w:val="009217B8"/>
    <w:rsid w:val="00921A0C"/>
    <w:rsid w:val="00921C5F"/>
    <w:rsid w:val="00921DEE"/>
    <w:rsid w:val="00921F7E"/>
    <w:rsid w:val="00921FE2"/>
    <w:rsid w:val="00922113"/>
    <w:rsid w:val="00922161"/>
    <w:rsid w:val="0092257D"/>
    <w:rsid w:val="00922610"/>
    <w:rsid w:val="00922711"/>
    <w:rsid w:val="009227F0"/>
    <w:rsid w:val="00922BF6"/>
    <w:rsid w:val="00922E38"/>
    <w:rsid w:val="009231D7"/>
    <w:rsid w:val="009231E7"/>
    <w:rsid w:val="00923211"/>
    <w:rsid w:val="0092324D"/>
    <w:rsid w:val="00923408"/>
    <w:rsid w:val="00923812"/>
    <w:rsid w:val="00923AF5"/>
    <w:rsid w:val="00923C02"/>
    <w:rsid w:val="00923E48"/>
    <w:rsid w:val="00923EA4"/>
    <w:rsid w:val="00923F2E"/>
    <w:rsid w:val="00924104"/>
    <w:rsid w:val="009242AF"/>
    <w:rsid w:val="0092435E"/>
    <w:rsid w:val="00924694"/>
    <w:rsid w:val="00924728"/>
    <w:rsid w:val="00924DD4"/>
    <w:rsid w:val="0092505A"/>
    <w:rsid w:val="009250B1"/>
    <w:rsid w:val="0092563F"/>
    <w:rsid w:val="0092574F"/>
    <w:rsid w:val="00925763"/>
    <w:rsid w:val="0092576E"/>
    <w:rsid w:val="00925A06"/>
    <w:rsid w:val="00925AAA"/>
    <w:rsid w:val="00925D00"/>
    <w:rsid w:val="0092614F"/>
    <w:rsid w:val="00926155"/>
    <w:rsid w:val="00926254"/>
    <w:rsid w:val="00926285"/>
    <w:rsid w:val="009262FC"/>
    <w:rsid w:val="00926418"/>
    <w:rsid w:val="00926559"/>
    <w:rsid w:val="00926951"/>
    <w:rsid w:val="00926CAF"/>
    <w:rsid w:val="00926FD6"/>
    <w:rsid w:val="009270E8"/>
    <w:rsid w:val="00927120"/>
    <w:rsid w:val="00927419"/>
    <w:rsid w:val="009274BF"/>
    <w:rsid w:val="009275DB"/>
    <w:rsid w:val="00927910"/>
    <w:rsid w:val="009279E1"/>
    <w:rsid w:val="00927B30"/>
    <w:rsid w:val="00927C5B"/>
    <w:rsid w:val="00927C93"/>
    <w:rsid w:val="00927CCC"/>
    <w:rsid w:val="00930049"/>
    <w:rsid w:val="009301DC"/>
    <w:rsid w:val="00930440"/>
    <w:rsid w:val="00930458"/>
    <w:rsid w:val="00930540"/>
    <w:rsid w:val="00930803"/>
    <w:rsid w:val="00930976"/>
    <w:rsid w:val="00930C65"/>
    <w:rsid w:val="009312BE"/>
    <w:rsid w:val="0093148D"/>
    <w:rsid w:val="0093154A"/>
    <w:rsid w:val="00931692"/>
    <w:rsid w:val="00931B16"/>
    <w:rsid w:val="00931DB5"/>
    <w:rsid w:val="00932014"/>
    <w:rsid w:val="00932584"/>
    <w:rsid w:val="00932847"/>
    <w:rsid w:val="00932947"/>
    <w:rsid w:val="00932990"/>
    <w:rsid w:val="00932B2E"/>
    <w:rsid w:val="00932D4B"/>
    <w:rsid w:val="009334B6"/>
    <w:rsid w:val="009334F3"/>
    <w:rsid w:val="00933BA9"/>
    <w:rsid w:val="00933EF1"/>
    <w:rsid w:val="009340D1"/>
    <w:rsid w:val="00934297"/>
    <w:rsid w:val="0093458F"/>
    <w:rsid w:val="00934739"/>
    <w:rsid w:val="009347A4"/>
    <w:rsid w:val="00934852"/>
    <w:rsid w:val="009348DB"/>
    <w:rsid w:val="00934B91"/>
    <w:rsid w:val="00934CE8"/>
    <w:rsid w:val="00934EE1"/>
    <w:rsid w:val="00935059"/>
    <w:rsid w:val="00935179"/>
    <w:rsid w:val="009353B2"/>
    <w:rsid w:val="00935411"/>
    <w:rsid w:val="00935516"/>
    <w:rsid w:val="0093562B"/>
    <w:rsid w:val="009356A1"/>
    <w:rsid w:val="009356CD"/>
    <w:rsid w:val="00935741"/>
    <w:rsid w:val="0093581E"/>
    <w:rsid w:val="00935932"/>
    <w:rsid w:val="00935B34"/>
    <w:rsid w:val="00935D56"/>
    <w:rsid w:val="00935EE2"/>
    <w:rsid w:val="00936093"/>
    <w:rsid w:val="009361E6"/>
    <w:rsid w:val="00936497"/>
    <w:rsid w:val="00936719"/>
    <w:rsid w:val="00936867"/>
    <w:rsid w:val="00936C7B"/>
    <w:rsid w:val="00936EE8"/>
    <w:rsid w:val="00936F54"/>
    <w:rsid w:val="00936F90"/>
    <w:rsid w:val="009371C7"/>
    <w:rsid w:val="00937355"/>
    <w:rsid w:val="009373CD"/>
    <w:rsid w:val="009374B5"/>
    <w:rsid w:val="00937823"/>
    <w:rsid w:val="00937934"/>
    <w:rsid w:val="00937E7A"/>
    <w:rsid w:val="00937E90"/>
    <w:rsid w:val="00940049"/>
    <w:rsid w:val="00940A36"/>
    <w:rsid w:val="00940BFC"/>
    <w:rsid w:val="00941005"/>
    <w:rsid w:val="0094146E"/>
    <w:rsid w:val="00941B40"/>
    <w:rsid w:val="00941F84"/>
    <w:rsid w:val="00942193"/>
    <w:rsid w:val="00942240"/>
    <w:rsid w:val="009422FD"/>
    <w:rsid w:val="00942435"/>
    <w:rsid w:val="009426EC"/>
    <w:rsid w:val="00942861"/>
    <w:rsid w:val="00942862"/>
    <w:rsid w:val="009428F8"/>
    <w:rsid w:val="009429AF"/>
    <w:rsid w:val="009429CD"/>
    <w:rsid w:val="00942C23"/>
    <w:rsid w:val="00943603"/>
    <w:rsid w:val="009437E2"/>
    <w:rsid w:val="009437F4"/>
    <w:rsid w:val="00943BF0"/>
    <w:rsid w:val="00943C9A"/>
    <w:rsid w:val="00943E92"/>
    <w:rsid w:val="00943E94"/>
    <w:rsid w:val="00943FA9"/>
    <w:rsid w:val="009440E4"/>
    <w:rsid w:val="0094418E"/>
    <w:rsid w:val="0094441E"/>
    <w:rsid w:val="00944801"/>
    <w:rsid w:val="00944822"/>
    <w:rsid w:val="00944B58"/>
    <w:rsid w:val="00944CA6"/>
    <w:rsid w:val="009451A3"/>
    <w:rsid w:val="0094533C"/>
    <w:rsid w:val="009453B2"/>
    <w:rsid w:val="009457AC"/>
    <w:rsid w:val="009458CB"/>
    <w:rsid w:val="009458D7"/>
    <w:rsid w:val="00945AF4"/>
    <w:rsid w:val="00945E42"/>
    <w:rsid w:val="00945E72"/>
    <w:rsid w:val="00946174"/>
    <w:rsid w:val="00946D8C"/>
    <w:rsid w:val="0094704E"/>
    <w:rsid w:val="00947233"/>
    <w:rsid w:val="0094723A"/>
    <w:rsid w:val="009472B1"/>
    <w:rsid w:val="0094740C"/>
    <w:rsid w:val="0094745C"/>
    <w:rsid w:val="009478EB"/>
    <w:rsid w:val="00947ADC"/>
    <w:rsid w:val="00947B09"/>
    <w:rsid w:val="00947C09"/>
    <w:rsid w:val="00947C1A"/>
    <w:rsid w:val="00950767"/>
    <w:rsid w:val="009507EF"/>
    <w:rsid w:val="0095083C"/>
    <w:rsid w:val="009508EA"/>
    <w:rsid w:val="0095097C"/>
    <w:rsid w:val="00950983"/>
    <w:rsid w:val="009509A2"/>
    <w:rsid w:val="00950DD2"/>
    <w:rsid w:val="009510E7"/>
    <w:rsid w:val="0095122B"/>
    <w:rsid w:val="009514B3"/>
    <w:rsid w:val="00951529"/>
    <w:rsid w:val="00951738"/>
    <w:rsid w:val="009518B8"/>
    <w:rsid w:val="00951E88"/>
    <w:rsid w:val="00951F92"/>
    <w:rsid w:val="00951FE2"/>
    <w:rsid w:val="009522EE"/>
    <w:rsid w:val="0095278A"/>
    <w:rsid w:val="009527E3"/>
    <w:rsid w:val="00952808"/>
    <w:rsid w:val="009529A6"/>
    <w:rsid w:val="009529F9"/>
    <w:rsid w:val="00952A0D"/>
    <w:rsid w:val="00952A1B"/>
    <w:rsid w:val="00953017"/>
    <w:rsid w:val="00953701"/>
    <w:rsid w:val="0095371B"/>
    <w:rsid w:val="00953721"/>
    <w:rsid w:val="009538ED"/>
    <w:rsid w:val="00953AC0"/>
    <w:rsid w:val="00953AF1"/>
    <w:rsid w:val="00953C09"/>
    <w:rsid w:val="00953C7E"/>
    <w:rsid w:val="00953D8A"/>
    <w:rsid w:val="00953E91"/>
    <w:rsid w:val="0095431B"/>
    <w:rsid w:val="009547B9"/>
    <w:rsid w:val="00954807"/>
    <w:rsid w:val="00954A14"/>
    <w:rsid w:val="00954A1C"/>
    <w:rsid w:val="00954EC4"/>
    <w:rsid w:val="00955054"/>
    <w:rsid w:val="0095533E"/>
    <w:rsid w:val="009553C5"/>
    <w:rsid w:val="00955544"/>
    <w:rsid w:val="0095565D"/>
    <w:rsid w:val="00955904"/>
    <w:rsid w:val="0095592D"/>
    <w:rsid w:val="00955AC3"/>
    <w:rsid w:val="00955CCF"/>
    <w:rsid w:val="00955D39"/>
    <w:rsid w:val="00955E8D"/>
    <w:rsid w:val="00956019"/>
    <w:rsid w:val="00956259"/>
    <w:rsid w:val="009567CD"/>
    <w:rsid w:val="0095691C"/>
    <w:rsid w:val="00956A15"/>
    <w:rsid w:val="00956D36"/>
    <w:rsid w:val="00956D5B"/>
    <w:rsid w:val="00956EAD"/>
    <w:rsid w:val="00956FD7"/>
    <w:rsid w:val="0095735B"/>
    <w:rsid w:val="0095766A"/>
    <w:rsid w:val="0095779B"/>
    <w:rsid w:val="00957A81"/>
    <w:rsid w:val="00957B32"/>
    <w:rsid w:val="00957CB0"/>
    <w:rsid w:val="00957D30"/>
    <w:rsid w:val="00957EA5"/>
    <w:rsid w:val="00957EF4"/>
    <w:rsid w:val="00957F11"/>
    <w:rsid w:val="009602BD"/>
    <w:rsid w:val="00960848"/>
    <w:rsid w:val="009608C0"/>
    <w:rsid w:val="00960905"/>
    <w:rsid w:val="009609D3"/>
    <w:rsid w:val="00960A5C"/>
    <w:rsid w:val="00960B7D"/>
    <w:rsid w:val="00960DA0"/>
    <w:rsid w:val="00960DE7"/>
    <w:rsid w:val="00960F43"/>
    <w:rsid w:val="00960FE2"/>
    <w:rsid w:val="0096108C"/>
    <w:rsid w:val="00961211"/>
    <w:rsid w:val="009613F4"/>
    <w:rsid w:val="009615C5"/>
    <w:rsid w:val="00961D9C"/>
    <w:rsid w:val="0096217C"/>
    <w:rsid w:val="00962401"/>
    <w:rsid w:val="00962412"/>
    <w:rsid w:val="0096245F"/>
    <w:rsid w:val="00962518"/>
    <w:rsid w:val="009627EB"/>
    <w:rsid w:val="009629BE"/>
    <w:rsid w:val="00962BAB"/>
    <w:rsid w:val="00962C85"/>
    <w:rsid w:val="00962D03"/>
    <w:rsid w:val="00962D9B"/>
    <w:rsid w:val="009631BA"/>
    <w:rsid w:val="009632B2"/>
    <w:rsid w:val="00963421"/>
    <w:rsid w:val="0096351D"/>
    <w:rsid w:val="00963727"/>
    <w:rsid w:val="00963B2F"/>
    <w:rsid w:val="00963BA0"/>
    <w:rsid w:val="00963D82"/>
    <w:rsid w:val="00963DF2"/>
    <w:rsid w:val="00963E16"/>
    <w:rsid w:val="0096417B"/>
    <w:rsid w:val="009649BF"/>
    <w:rsid w:val="00964A2E"/>
    <w:rsid w:val="00964AD3"/>
    <w:rsid w:val="00964B4F"/>
    <w:rsid w:val="00964CAE"/>
    <w:rsid w:val="00964E05"/>
    <w:rsid w:val="00965465"/>
    <w:rsid w:val="00965549"/>
    <w:rsid w:val="009656B9"/>
    <w:rsid w:val="009656C9"/>
    <w:rsid w:val="00965C81"/>
    <w:rsid w:val="00965D95"/>
    <w:rsid w:val="00965EE6"/>
    <w:rsid w:val="00965FB1"/>
    <w:rsid w:val="00966295"/>
    <w:rsid w:val="00966454"/>
    <w:rsid w:val="009665B6"/>
    <w:rsid w:val="009667E5"/>
    <w:rsid w:val="009668C7"/>
    <w:rsid w:val="009669E1"/>
    <w:rsid w:val="00966A4D"/>
    <w:rsid w:val="00966B60"/>
    <w:rsid w:val="00966B84"/>
    <w:rsid w:val="00966DB9"/>
    <w:rsid w:val="00967017"/>
    <w:rsid w:val="009670EA"/>
    <w:rsid w:val="00967550"/>
    <w:rsid w:val="00967625"/>
    <w:rsid w:val="0096762C"/>
    <w:rsid w:val="00967764"/>
    <w:rsid w:val="0096777B"/>
    <w:rsid w:val="00967844"/>
    <w:rsid w:val="009678F8"/>
    <w:rsid w:val="00967D37"/>
    <w:rsid w:val="00967D99"/>
    <w:rsid w:val="00970035"/>
    <w:rsid w:val="0097010E"/>
    <w:rsid w:val="00970113"/>
    <w:rsid w:val="009702E5"/>
    <w:rsid w:val="00970652"/>
    <w:rsid w:val="00970698"/>
    <w:rsid w:val="009706A7"/>
    <w:rsid w:val="009707D3"/>
    <w:rsid w:val="00970994"/>
    <w:rsid w:val="00970E21"/>
    <w:rsid w:val="00970F61"/>
    <w:rsid w:val="00971051"/>
    <w:rsid w:val="009710A3"/>
    <w:rsid w:val="0097117A"/>
    <w:rsid w:val="00971219"/>
    <w:rsid w:val="00971296"/>
    <w:rsid w:val="0097141A"/>
    <w:rsid w:val="0097152F"/>
    <w:rsid w:val="00971D4B"/>
    <w:rsid w:val="00971E34"/>
    <w:rsid w:val="00971EF7"/>
    <w:rsid w:val="009721DE"/>
    <w:rsid w:val="00972240"/>
    <w:rsid w:val="0097227B"/>
    <w:rsid w:val="0097228B"/>
    <w:rsid w:val="009723EE"/>
    <w:rsid w:val="0097241F"/>
    <w:rsid w:val="00972421"/>
    <w:rsid w:val="0097254E"/>
    <w:rsid w:val="00972595"/>
    <w:rsid w:val="0097274C"/>
    <w:rsid w:val="009727F6"/>
    <w:rsid w:val="00972BF4"/>
    <w:rsid w:val="00972CF9"/>
    <w:rsid w:val="00972D71"/>
    <w:rsid w:val="00972D79"/>
    <w:rsid w:val="00972EC0"/>
    <w:rsid w:val="00972EFA"/>
    <w:rsid w:val="00972FFA"/>
    <w:rsid w:val="009732BC"/>
    <w:rsid w:val="0097343F"/>
    <w:rsid w:val="0097387D"/>
    <w:rsid w:val="00973B65"/>
    <w:rsid w:val="00973D3C"/>
    <w:rsid w:val="00973D75"/>
    <w:rsid w:val="00973EB0"/>
    <w:rsid w:val="00973ECC"/>
    <w:rsid w:val="00973F23"/>
    <w:rsid w:val="00974031"/>
    <w:rsid w:val="00974102"/>
    <w:rsid w:val="00974588"/>
    <w:rsid w:val="009746EA"/>
    <w:rsid w:val="0097475D"/>
    <w:rsid w:val="0097485B"/>
    <w:rsid w:val="00974892"/>
    <w:rsid w:val="009748D2"/>
    <w:rsid w:val="00974A7B"/>
    <w:rsid w:val="00974CA7"/>
    <w:rsid w:val="00975242"/>
    <w:rsid w:val="009753BC"/>
    <w:rsid w:val="0097559D"/>
    <w:rsid w:val="009755A0"/>
    <w:rsid w:val="009756AE"/>
    <w:rsid w:val="00975D8C"/>
    <w:rsid w:val="00975EAB"/>
    <w:rsid w:val="00976541"/>
    <w:rsid w:val="00976621"/>
    <w:rsid w:val="00976A16"/>
    <w:rsid w:val="00976A45"/>
    <w:rsid w:val="00976B58"/>
    <w:rsid w:val="00976BD9"/>
    <w:rsid w:val="00976C28"/>
    <w:rsid w:val="00976D8E"/>
    <w:rsid w:val="00976F7A"/>
    <w:rsid w:val="00977000"/>
    <w:rsid w:val="00977185"/>
    <w:rsid w:val="00977218"/>
    <w:rsid w:val="009773BF"/>
    <w:rsid w:val="00977AAA"/>
    <w:rsid w:val="00977C3E"/>
    <w:rsid w:val="00977CDD"/>
    <w:rsid w:val="00980018"/>
    <w:rsid w:val="0098015D"/>
    <w:rsid w:val="0098016C"/>
    <w:rsid w:val="00980498"/>
    <w:rsid w:val="00980688"/>
    <w:rsid w:val="009808D2"/>
    <w:rsid w:val="009809B8"/>
    <w:rsid w:val="00980B72"/>
    <w:rsid w:val="00980FF0"/>
    <w:rsid w:val="009810EE"/>
    <w:rsid w:val="0098125C"/>
    <w:rsid w:val="009812BD"/>
    <w:rsid w:val="0098131C"/>
    <w:rsid w:val="00981406"/>
    <w:rsid w:val="0098167A"/>
    <w:rsid w:val="00981E5F"/>
    <w:rsid w:val="00981EC4"/>
    <w:rsid w:val="00981FA8"/>
    <w:rsid w:val="0098228F"/>
    <w:rsid w:val="00982467"/>
    <w:rsid w:val="0098281C"/>
    <w:rsid w:val="00982C10"/>
    <w:rsid w:val="00982DA4"/>
    <w:rsid w:val="009833B4"/>
    <w:rsid w:val="00983467"/>
    <w:rsid w:val="00983577"/>
    <w:rsid w:val="00983614"/>
    <w:rsid w:val="00983683"/>
    <w:rsid w:val="009836AE"/>
    <w:rsid w:val="009836B2"/>
    <w:rsid w:val="00983716"/>
    <w:rsid w:val="009839F5"/>
    <w:rsid w:val="00983B30"/>
    <w:rsid w:val="00983B76"/>
    <w:rsid w:val="00983DB9"/>
    <w:rsid w:val="0098424D"/>
    <w:rsid w:val="009849B6"/>
    <w:rsid w:val="00984CC9"/>
    <w:rsid w:val="00984D24"/>
    <w:rsid w:val="00984F9B"/>
    <w:rsid w:val="009854C8"/>
    <w:rsid w:val="009855ED"/>
    <w:rsid w:val="009856DF"/>
    <w:rsid w:val="009859C3"/>
    <w:rsid w:val="00985AEF"/>
    <w:rsid w:val="00985C54"/>
    <w:rsid w:val="00985DCD"/>
    <w:rsid w:val="00986178"/>
    <w:rsid w:val="009861DD"/>
    <w:rsid w:val="0098623F"/>
    <w:rsid w:val="0098670A"/>
    <w:rsid w:val="009867C6"/>
    <w:rsid w:val="00986925"/>
    <w:rsid w:val="00986A16"/>
    <w:rsid w:val="00986D0F"/>
    <w:rsid w:val="00987302"/>
    <w:rsid w:val="0098771B"/>
    <w:rsid w:val="00987971"/>
    <w:rsid w:val="009879F6"/>
    <w:rsid w:val="00990035"/>
    <w:rsid w:val="0099006D"/>
    <w:rsid w:val="0099018C"/>
    <w:rsid w:val="00990506"/>
    <w:rsid w:val="00990560"/>
    <w:rsid w:val="0099087E"/>
    <w:rsid w:val="009908DA"/>
    <w:rsid w:val="00990A4F"/>
    <w:rsid w:val="00990BA6"/>
    <w:rsid w:val="00990D2B"/>
    <w:rsid w:val="00990D5B"/>
    <w:rsid w:val="00990EC6"/>
    <w:rsid w:val="00991364"/>
    <w:rsid w:val="009914C2"/>
    <w:rsid w:val="00991600"/>
    <w:rsid w:val="0099162D"/>
    <w:rsid w:val="00991700"/>
    <w:rsid w:val="009917BF"/>
    <w:rsid w:val="009917F9"/>
    <w:rsid w:val="00991962"/>
    <w:rsid w:val="00991C79"/>
    <w:rsid w:val="00991FBC"/>
    <w:rsid w:val="0099233F"/>
    <w:rsid w:val="009923A6"/>
    <w:rsid w:val="00992426"/>
    <w:rsid w:val="0099258D"/>
    <w:rsid w:val="00992651"/>
    <w:rsid w:val="009927A3"/>
    <w:rsid w:val="009927AB"/>
    <w:rsid w:val="009928AD"/>
    <w:rsid w:val="00992AB9"/>
    <w:rsid w:val="00993029"/>
    <w:rsid w:val="0099396B"/>
    <w:rsid w:val="00993A02"/>
    <w:rsid w:val="00993CAD"/>
    <w:rsid w:val="00994435"/>
    <w:rsid w:val="00994B07"/>
    <w:rsid w:val="00994D63"/>
    <w:rsid w:val="00994DAA"/>
    <w:rsid w:val="00994E5B"/>
    <w:rsid w:val="00994E94"/>
    <w:rsid w:val="00994FA4"/>
    <w:rsid w:val="009950CE"/>
    <w:rsid w:val="00995121"/>
    <w:rsid w:val="009952D9"/>
    <w:rsid w:val="0099558F"/>
    <w:rsid w:val="0099587D"/>
    <w:rsid w:val="0099598E"/>
    <w:rsid w:val="009959CD"/>
    <w:rsid w:val="00995C03"/>
    <w:rsid w:val="00995C1A"/>
    <w:rsid w:val="00995E4D"/>
    <w:rsid w:val="00996195"/>
    <w:rsid w:val="00996324"/>
    <w:rsid w:val="00996552"/>
    <w:rsid w:val="00996729"/>
    <w:rsid w:val="00996A0A"/>
    <w:rsid w:val="00996A66"/>
    <w:rsid w:val="009973CA"/>
    <w:rsid w:val="00997662"/>
    <w:rsid w:val="0099770D"/>
    <w:rsid w:val="00997C7A"/>
    <w:rsid w:val="009A00FC"/>
    <w:rsid w:val="009A0707"/>
    <w:rsid w:val="009A09D9"/>
    <w:rsid w:val="009A0AAD"/>
    <w:rsid w:val="009A0B40"/>
    <w:rsid w:val="009A14AE"/>
    <w:rsid w:val="009A160E"/>
    <w:rsid w:val="009A1688"/>
    <w:rsid w:val="009A1B83"/>
    <w:rsid w:val="009A1C65"/>
    <w:rsid w:val="009A1D97"/>
    <w:rsid w:val="009A1E1C"/>
    <w:rsid w:val="009A1F54"/>
    <w:rsid w:val="009A2111"/>
    <w:rsid w:val="009A22E7"/>
    <w:rsid w:val="009A24C0"/>
    <w:rsid w:val="009A28F2"/>
    <w:rsid w:val="009A2C8B"/>
    <w:rsid w:val="009A3153"/>
    <w:rsid w:val="009A3356"/>
    <w:rsid w:val="009A335F"/>
    <w:rsid w:val="009A361B"/>
    <w:rsid w:val="009A3996"/>
    <w:rsid w:val="009A3AE4"/>
    <w:rsid w:val="009A3BDB"/>
    <w:rsid w:val="009A3D80"/>
    <w:rsid w:val="009A4469"/>
    <w:rsid w:val="009A4732"/>
    <w:rsid w:val="009A48AA"/>
    <w:rsid w:val="009A49BF"/>
    <w:rsid w:val="009A4C03"/>
    <w:rsid w:val="009A4D43"/>
    <w:rsid w:val="009A4D9B"/>
    <w:rsid w:val="009A5037"/>
    <w:rsid w:val="009A5188"/>
    <w:rsid w:val="009A539F"/>
    <w:rsid w:val="009A53B9"/>
    <w:rsid w:val="009A53DC"/>
    <w:rsid w:val="009A54D2"/>
    <w:rsid w:val="009A5C63"/>
    <w:rsid w:val="009A5CDB"/>
    <w:rsid w:val="009A5E11"/>
    <w:rsid w:val="009A5F89"/>
    <w:rsid w:val="009A6500"/>
    <w:rsid w:val="009A659F"/>
    <w:rsid w:val="009A66AE"/>
    <w:rsid w:val="009A6760"/>
    <w:rsid w:val="009A6A0E"/>
    <w:rsid w:val="009A6DCC"/>
    <w:rsid w:val="009A6FC4"/>
    <w:rsid w:val="009A72E9"/>
    <w:rsid w:val="009A7335"/>
    <w:rsid w:val="009A752F"/>
    <w:rsid w:val="009A75DF"/>
    <w:rsid w:val="009A7605"/>
    <w:rsid w:val="009A7CC9"/>
    <w:rsid w:val="009A7CD0"/>
    <w:rsid w:val="009B006E"/>
    <w:rsid w:val="009B0092"/>
    <w:rsid w:val="009B06D8"/>
    <w:rsid w:val="009B0811"/>
    <w:rsid w:val="009B091F"/>
    <w:rsid w:val="009B0A08"/>
    <w:rsid w:val="009B0EC0"/>
    <w:rsid w:val="009B0F21"/>
    <w:rsid w:val="009B0FC8"/>
    <w:rsid w:val="009B1038"/>
    <w:rsid w:val="009B1183"/>
    <w:rsid w:val="009B1354"/>
    <w:rsid w:val="009B13E4"/>
    <w:rsid w:val="009B144C"/>
    <w:rsid w:val="009B16EB"/>
    <w:rsid w:val="009B1875"/>
    <w:rsid w:val="009B1881"/>
    <w:rsid w:val="009B1A44"/>
    <w:rsid w:val="009B1C4B"/>
    <w:rsid w:val="009B1CB9"/>
    <w:rsid w:val="009B1E36"/>
    <w:rsid w:val="009B1F30"/>
    <w:rsid w:val="009B2432"/>
    <w:rsid w:val="009B24ED"/>
    <w:rsid w:val="009B28AD"/>
    <w:rsid w:val="009B291B"/>
    <w:rsid w:val="009B2F05"/>
    <w:rsid w:val="009B3311"/>
    <w:rsid w:val="009B364D"/>
    <w:rsid w:val="009B37F6"/>
    <w:rsid w:val="009B39EB"/>
    <w:rsid w:val="009B3B76"/>
    <w:rsid w:val="009B3F30"/>
    <w:rsid w:val="009B461E"/>
    <w:rsid w:val="009B467D"/>
    <w:rsid w:val="009B4806"/>
    <w:rsid w:val="009B4B1A"/>
    <w:rsid w:val="009B4E4E"/>
    <w:rsid w:val="009B501E"/>
    <w:rsid w:val="009B5493"/>
    <w:rsid w:val="009B54A0"/>
    <w:rsid w:val="009B5552"/>
    <w:rsid w:val="009B56E9"/>
    <w:rsid w:val="009B573E"/>
    <w:rsid w:val="009B580E"/>
    <w:rsid w:val="009B588D"/>
    <w:rsid w:val="009B593B"/>
    <w:rsid w:val="009B59AA"/>
    <w:rsid w:val="009B5AB2"/>
    <w:rsid w:val="009B5DFE"/>
    <w:rsid w:val="009B6055"/>
    <w:rsid w:val="009B6555"/>
    <w:rsid w:val="009B65D0"/>
    <w:rsid w:val="009B67AF"/>
    <w:rsid w:val="009B6AF3"/>
    <w:rsid w:val="009B6B55"/>
    <w:rsid w:val="009B6D0C"/>
    <w:rsid w:val="009B700C"/>
    <w:rsid w:val="009B70F1"/>
    <w:rsid w:val="009B71B0"/>
    <w:rsid w:val="009B72B2"/>
    <w:rsid w:val="009B7D66"/>
    <w:rsid w:val="009C0491"/>
    <w:rsid w:val="009C055A"/>
    <w:rsid w:val="009C0723"/>
    <w:rsid w:val="009C0A21"/>
    <w:rsid w:val="009C0C4B"/>
    <w:rsid w:val="009C0D1E"/>
    <w:rsid w:val="009C1102"/>
    <w:rsid w:val="009C1ACB"/>
    <w:rsid w:val="009C1C32"/>
    <w:rsid w:val="009C23C9"/>
    <w:rsid w:val="009C24CE"/>
    <w:rsid w:val="009C250E"/>
    <w:rsid w:val="009C29EF"/>
    <w:rsid w:val="009C3048"/>
    <w:rsid w:val="009C312C"/>
    <w:rsid w:val="009C348F"/>
    <w:rsid w:val="009C35CA"/>
    <w:rsid w:val="009C3710"/>
    <w:rsid w:val="009C39EC"/>
    <w:rsid w:val="009C3A3B"/>
    <w:rsid w:val="009C3A42"/>
    <w:rsid w:val="009C3A8D"/>
    <w:rsid w:val="009C3AE7"/>
    <w:rsid w:val="009C3B21"/>
    <w:rsid w:val="009C3FD2"/>
    <w:rsid w:val="009C4253"/>
    <w:rsid w:val="009C43E4"/>
    <w:rsid w:val="009C44B5"/>
    <w:rsid w:val="009C44D0"/>
    <w:rsid w:val="009C4897"/>
    <w:rsid w:val="009C4DA6"/>
    <w:rsid w:val="009C4EC7"/>
    <w:rsid w:val="009C4F51"/>
    <w:rsid w:val="009C5004"/>
    <w:rsid w:val="009C50B4"/>
    <w:rsid w:val="009C54AB"/>
    <w:rsid w:val="009C55FD"/>
    <w:rsid w:val="009C563B"/>
    <w:rsid w:val="009C5644"/>
    <w:rsid w:val="009C56BB"/>
    <w:rsid w:val="009C59A9"/>
    <w:rsid w:val="009C5AEF"/>
    <w:rsid w:val="009C5CE6"/>
    <w:rsid w:val="009C5EA5"/>
    <w:rsid w:val="009C6181"/>
    <w:rsid w:val="009C6405"/>
    <w:rsid w:val="009C6570"/>
    <w:rsid w:val="009C69DA"/>
    <w:rsid w:val="009C6C47"/>
    <w:rsid w:val="009C70B2"/>
    <w:rsid w:val="009C73B4"/>
    <w:rsid w:val="009C78C6"/>
    <w:rsid w:val="009C78E5"/>
    <w:rsid w:val="009C7ADB"/>
    <w:rsid w:val="009C7BB1"/>
    <w:rsid w:val="009C7DD4"/>
    <w:rsid w:val="009D0043"/>
    <w:rsid w:val="009D02BB"/>
    <w:rsid w:val="009D03B2"/>
    <w:rsid w:val="009D04D3"/>
    <w:rsid w:val="009D0781"/>
    <w:rsid w:val="009D094B"/>
    <w:rsid w:val="009D0A25"/>
    <w:rsid w:val="009D0AD5"/>
    <w:rsid w:val="009D10B4"/>
    <w:rsid w:val="009D11E7"/>
    <w:rsid w:val="009D1331"/>
    <w:rsid w:val="009D17D3"/>
    <w:rsid w:val="009D18DE"/>
    <w:rsid w:val="009D19BF"/>
    <w:rsid w:val="009D19C6"/>
    <w:rsid w:val="009D1AE0"/>
    <w:rsid w:val="009D1B03"/>
    <w:rsid w:val="009D1E7E"/>
    <w:rsid w:val="009D1F95"/>
    <w:rsid w:val="009D1FDB"/>
    <w:rsid w:val="009D1FF2"/>
    <w:rsid w:val="009D20E1"/>
    <w:rsid w:val="009D225F"/>
    <w:rsid w:val="009D2262"/>
    <w:rsid w:val="009D240C"/>
    <w:rsid w:val="009D243F"/>
    <w:rsid w:val="009D2545"/>
    <w:rsid w:val="009D2591"/>
    <w:rsid w:val="009D2620"/>
    <w:rsid w:val="009D2728"/>
    <w:rsid w:val="009D29EA"/>
    <w:rsid w:val="009D2E3F"/>
    <w:rsid w:val="009D2F79"/>
    <w:rsid w:val="009D3265"/>
    <w:rsid w:val="009D3330"/>
    <w:rsid w:val="009D33BB"/>
    <w:rsid w:val="009D33CC"/>
    <w:rsid w:val="009D33D5"/>
    <w:rsid w:val="009D3400"/>
    <w:rsid w:val="009D34B2"/>
    <w:rsid w:val="009D3812"/>
    <w:rsid w:val="009D381F"/>
    <w:rsid w:val="009D383D"/>
    <w:rsid w:val="009D38CA"/>
    <w:rsid w:val="009D3B90"/>
    <w:rsid w:val="009D3F93"/>
    <w:rsid w:val="009D3F9A"/>
    <w:rsid w:val="009D3FC6"/>
    <w:rsid w:val="009D40C9"/>
    <w:rsid w:val="009D4342"/>
    <w:rsid w:val="009D44E4"/>
    <w:rsid w:val="009D46C0"/>
    <w:rsid w:val="009D48C2"/>
    <w:rsid w:val="009D4B6E"/>
    <w:rsid w:val="009D4E47"/>
    <w:rsid w:val="009D4E7A"/>
    <w:rsid w:val="009D50C6"/>
    <w:rsid w:val="009D520F"/>
    <w:rsid w:val="009D5321"/>
    <w:rsid w:val="009D5483"/>
    <w:rsid w:val="009D571E"/>
    <w:rsid w:val="009D5B8D"/>
    <w:rsid w:val="009D5C06"/>
    <w:rsid w:val="009D5C94"/>
    <w:rsid w:val="009D5F86"/>
    <w:rsid w:val="009D608D"/>
    <w:rsid w:val="009D6363"/>
    <w:rsid w:val="009D63D7"/>
    <w:rsid w:val="009D64BE"/>
    <w:rsid w:val="009D6511"/>
    <w:rsid w:val="009D6730"/>
    <w:rsid w:val="009D6A87"/>
    <w:rsid w:val="009D6B9D"/>
    <w:rsid w:val="009D71F5"/>
    <w:rsid w:val="009D7990"/>
    <w:rsid w:val="009D799D"/>
    <w:rsid w:val="009D7A2D"/>
    <w:rsid w:val="009D7E47"/>
    <w:rsid w:val="009D7F3A"/>
    <w:rsid w:val="009E00B8"/>
    <w:rsid w:val="009E0475"/>
    <w:rsid w:val="009E072B"/>
    <w:rsid w:val="009E09B2"/>
    <w:rsid w:val="009E0B2D"/>
    <w:rsid w:val="009E0DE9"/>
    <w:rsid w:val="009E0EDE"/>
    <w:rsid w:val="009E0F2D"/>
    <w:rsid w:val="009E0F7B"/>
    <w:rsid w:val="009E100E"/>
    <w:rsid w:val="009E11AC"/>
    <w:rsid w:val="009E14F2"/>
    <w:rsid w:val="009E1C0A"/>
    <w:rsid w:val="009E1D92"/>
    <w:rsid w:val="009E2075"/>
    <w:rsid w:val="009E2516"/>
    <w:rsid w:val="009E25C7"/>
    <w:rsid w:val="009E2BE5"/>
    <w:rsid w:val="009E2CB1"/>
    <w:rsid w:val="009E2CCF"/>
    <w:rsid w:val="009E2E5A"/>
    <w:rsid w:val="009E33E4"/>
    <w:rsid w:val="009E341B"/>
    <w:rsid w:val="009E35F7"/>
    <w:rsid w:val="009E3D62"/>
    <w:rsid w:val="009E3F44"/>
    <w:rsid w:val="009E3F83"/>
    <w:rsid w:val="009E4080"/>
    <w:rsid w:val="009E4407"/>
    <w:rsid w:val="009E4448"/>
    <w:rsid w:val="009E4479"/>
    <w:rsid w:val="009E44D5"/>
    <w:rsid w:val="009E4577"/>
    <w:rsid w:val="009E45B3"/>
    <w:rsid w:val="009E467F"/>
    <w:rsid w:val="009E4787"/>
    <w:rsid w:val="009E48EE"/>
    <w:rsid w:val="009E48F4"/>
    <w:rsid w:val="009E4A39"/>
    <w:rsid w:val="009E4B36"/>
    <w:rsid w:val="009E4EAE"/>
    <w:rsid w:val="009E510D"/>
    <w:rsid w:val="009E5359"/>
    <w:rsid w:val="009E5384"/>
    <w:rsid w:val="009E544E"/>
    <w:rsid w:val="009E563C"/>
    <w:rsid w:val="009E567E"/>
    <w:rsid w:val="009E5A27"/>
    <w:rsid w:val="009E5CBF"/>
    <w:rsid w:val="009E5ED0"/>
    <w:rsid w:val="009E6079"/>
    <w:rsid w:val="009E60FE"/>
    <w:rsid w:val="009E61AC"/>
    <w:rsid w:val="009E61FD"/>
    <w:rsid w:val="009E6644"/>
    <w:rsid w:val="009E6AAF"/>
    <w:rsid w:val="009E6ED7"/>
    <w:rsid w:val="009E714A"/>
    <w:rsid w:val="009E74C0"/>
    <w:rsid w:val="009E76CA"/>
    <w:rsid w:val="009E7997"/>
    <w:rsid w:val="009E7C62"/>
    <w:rsid w:val="009E7D8F"/>
    <w:rsid w:val="009E7E8C"/>
    <w:rsid w:val="009F0132"/>
    <w:rsid w:val="009F013D"/>
    <w:rsid w:val="009F0143"/>
    <w:rsid w:val="009F0234"/>
    <w:rsid w:val="009F0307"/>
    <w:rsid w:val="009F07D6"/>
    <w:rsid w:val="009F0B75"/>
    <w:rsid w:val="009F0BF7"/>
    <w:rsid w:val="009F0D89"/>
    <w:rsid w:val="009F0DB3"/>
    <w:rsid w:val="009F0DE6"/>
    <w:rsid w:val="009F0DF5"/>
    <w:rsid w:val="009F0F87"/>
    <w:rsid w:val="009F1188"/>
    <w:rsid w:val="009F11E5"/>
    <w:rsid w:val="009F1372"/>
    <w:rsid w:val="009F154A"/>
    <w:rsid w:val="009F15A5"/>
    <w:rsid w:val="009F1655"/>
    <w:rsid w:val="009F1758"/>
    <w:rsid w:val="009F1862"/>
    <w:rsid w:val="009F1972"/>
    <w:rsid w:val="009F1989"/>
    <w:rsid w:val="009F1A40"/>
    <w:rsid w:val="009F1AB3"/>
    <w:rsid w:val="009F1B5C"/>
    <w:rsid w:val="009F1C94"/>
    <w:rsid w:val="009F1F3F"/>
    <w:rsid w:val="009F1FD9"/>
    <w:rsid w:val="009F2057"/>
    <w:rsid w:val="009F2093"/>
    <w:rsid w:val="009F2564"/>
    <w:rsid w:val="009F2634"/>
    <w:rsid w:val="009F286B"/>
    <w:rsid w:val="009F29F6"/>
    <w:rsid w:val="009F2D22"/>
    <w:rsid w:val="009F35FE"/>
    <w:rsid w:val="009F3791"/>
    <w:rsid w:val="009F3847"/>
    <w:rsid w:val="009F3FB3"/>
    <w:rsid w:val="009F422E"/>
    <w:rsid w:val="009F48A7"/>
    <w:rsid w:val="009F494A"/>
    <w:rsid w:val="009F4CC8"/>
    <w:rsid w:val="009F4D9C"/>
    <w:rsid w:val="009F5067"/>
    <w:rsid w:val="009F5125"/>
    <w:rsid w:val="009F532C"/>
    <w:rsid w:val="009F56BA"/>
    <w:rsid w:val="009F59E6"/>
    <w:rsid w:val="009F5A21"/>
    <w:rsid w:val="009F5AE7"/>
    <w:rsid w:val="009F5B24"/>
    <w:rsid w:val="009F5BAF"/>
    <w:rsid w:val="009F5CDB"/>
    <w:rsid w:val="009F6216"/>
    <w:rsid w:val="009F624A"/>
    <w:rsid w:val="009F64B6"/>
    <w:rsid w:val="009F6559"/>
    <w:rsid w:val="009F663C"/>
    <w:rsid w:val="009F6E8E"/>
    <w:rsid w:val="009F7001"/>
    <w:rsid w:val="009F700C"/>
    <w:rsid w:val="009F718D"/>
    <w:rsid w:val="009F722C"/>
    <w:rsid w:val="009F724E"/>
    <w:rsid w:val="009F74A7"/>
    <w:rsid w:val="009F74F3"/>
    <w:rsid w:val="009F756D"/>
    <w:rsid w:val="009F785C"/>
    <w:rsid w:val="009F79EE"/>
    <w:rsid w:val="009F7A62"/>
    <w:rsid w:val="009F7ACC"/>
    <w:rsid w:val="009F7BE0"/>
    <w:rsid w:val="009F7CAE"/>
    <w:rsid w:val="00A002E8"/>
    <w:rsid w:val="00A0042A"/>
    <w:rsid w:val="00A00451"/>
    <w:rsid w:val="00A007DB"/>
    <w:rsid w:val="00A00950"/>
    <w:rsid w:val="00A00A7B"/>
    <w:rsid w:val="00A00F99"/>
    <w:rsid w:val="00A0105A"/>
    <w:rsid w:val="00A01366"/>
    <w:rsid w:val="00A0143B"/>
    <w:rsid w:val="00A014FF"/>
    <w:rsid w:val="00A016DF"/>
    <w:rsid w:val="00A017CD"/>
    <w:rsid w:val="00A0189D"/>
    <w:rsid w:val="00A019FE"/>
    <w:rsid w:val="00A01B9D"/>
    <w:rsid w:val="00A0215B"/>
    <w:rsid w:val="00A0220A"/>
    <w:rsid w:val="00A024C5"/>
    <w:rsid w:val="00A02840"/>
    <w:rsid w:val="00A029BB"/>
    <w:rsid w:val="00A02ADD"/>
    <w:rsid w:val="00A02D93"/>
    <w:rsid w:val="00A02D9F"/>
    <w:rsid w:val="00A02DA1"/>
    <w:rsid w:val="00A02EC0"/>
    <w:rsid w:val="00A02FA5"/>
    <w:rsid w:val="00A03468"/>
    <w:rsid w:val="00A03599"/>
    <w:rsid w:val="00A0359F"/>
    <w:rsid w:val="00A035DD"/>
    <w:rsid w:val="00A036F9"/>
    <w:rsid w:val="00A03959"/>
    <w:rsid w:val="00A03999"/>
    <w:rsid w:val="00A03C34"/>
    <w:rsid w:val="00A03E6B"/>
    <w:rsid w:val="00A0403E"/>
    <w:rsid w:val="00A04482"/>
    <w:rsid w:val="00A04912"/>
    <w:rsid w:val="00A04AF7"/>
    <w:rsid w:val="00A04AFA"/>
    <w:rsid w:val="00A04E60"/>
    <w:rsid w:val="00A052EB"/>
    <w:rsid w:val="00A05695"/>
    <w:rsid w:val="00A05907"/>
    <w:rsid w:val="00A05EBB"/>
    <w:rsid w:val="00A0612B"/>
    <w:rsid w:val="00A06274"/>
    <w:rsid w:val="00A06444"/>
    <w:rsid w:val="00A06530"/>
    <w:rsid w:val="00A06A05"/>
    <w:rsid w:val="00A06C6D"/>
    <w:rsid w:val="00A06D43"/>
    <w:rsid w:val="00A06FEC"/>
    <w:rsid w:val="00A0707B"/>
    <w:rsid w:val="00A070F7"/>
    <w:rsid w:val="00A071B0"/>
    <w:rsid w:val="00A0746A"/>
    <w:rsid w:val="00A079D5"/>
    <w:rsid w:val="00A10177"/>
    <w:rsid w:val="00A10822"/>
    <w:rsid w:val="00A10878"/>
    <w:rsid w:val="00A10C5F"/>
    <w:rsid w:val="00A11146"/>
    <w:rsid w:val="00A11373"/>
    <w:rsid w:val="00A113C5"/>
    <w:rsid w:val="00A1146A"/>
    <w:rsid w:val="00A114C1"/>
    <w:rsid w:val="00A11519"/>
    <w:rsid w:val="00A11C85"/>
    <w:rsid w:val="00A11DD3"/>
    <w:rsid w:val="00A11DE3"/>
    <w:rsid w:val="00A122AD"/>
    <w:rsid w:val="00A12374"/>
    <w:rsid w:val="00A12579"/>
    <w:rsid w:val="00A12A53"/>
    <w:rsid w:val="00A12BCB"/>
    <w:rsid w:val="00A12CBB"/>
    <w:rsid w:val="00A12E18"/>
    <w:rsid w:val="00A13450"/>
    <w:rsid w:val="00A1358D"/>
    <w:rsid w:val="00A135B6"/>
    <w:rsid w:val="00A1379E"/>
    <w:rsid w:val="00A13992"/>
    <w:rsid w:val="00A13E9F"/>
    <w:rsid w:val="00A140AE"/>
    <w:rsid w:val="00A1438D"/>
    <w:rsid w:val="00A14676"/>
    <w:rsid w:val="00A146D2"/>
    <w:rsid w:val="00A148D6"/>
    <w:rsid w:val="00A149AD"/>
    <w:rsid w:val="00A149BB"/>
    <w:rsid w:val="00A14A81"/>
    <w:rsid w:val="00A14B59"/>
    <w:rsid w:val="00A14E02"/>
    <w:rsid w:val="00A155FF"/>
    <w:rsid w:val="00A157A4"/>
    <w:rsid w:val="00A157A6"/>
    <w:rsid w:val="00A157DF"/>
    <w:rsid w:val="00A15811"/>
    <w:rsid w:val="00A159A2"/>
    <w:rsid w:val="00A15AD0"/>
    <w:rsid w:val="00A15D8B"/>
    <w:rsid w:val="00A1618A"/>
    <w:rsid w:val="00A1680A"/>
    <w:rsid w:val="00A1690C"/>
    <w:rsid w:val="00A16B53"/>
    <w:rsid w:val="00A170A2"/>
    <w:rsid w:val="00A1757F"/>
    <w:rsid w:val="00A175C5"/>
    <w:rsid w:val="00A1781A"/>
    <w:rsid w:val="00A178EB"/>
    <w:rsid w:val="00A17A30"/>
    <w:rsid w:val="00A17C29"/>
    <w:rsid w:val="00A17C51"/>
    <w:rsid w:val="00A17DF1"/>
    <w:rsid w:val="00A17E1E"/>
    <w:rsid w:val="00A201A7"/>
    <w:rsid w:val="00A20231"/>
    <w:rsid w:val="00A202DC"/>
    <w:rsid w:val="00A20441"/>
    <w:rsid w:val="00A20536"/>
    <w:rsid w:val="00A20728"/>
    <w:rsid w:val="00A2078D"/>
    <w:rsid w:val="00A20B0B"/>
    <w:rsid w:val="00A20B22"/>
    <w:rsid w:val="00A20F7A"/>
    <w:rsid w:val="00A21284"/>
    <w:rsid w:val="00A2152E"/>
    <w:rsid w:val="00A215C4"/>
    <w:rsid w:val="00A21740"/>
    <w:rsid w:val="00A2174B"/>
    <w:rsid w:val="00A21A69"/>
    <w:rsid w:val="00A21AA6"/>
    <w:rsid w:val="00A21C41"/>
    <w:rsid w:val="00A21F63"/>
    <w:rsid w:val="00A21FAB"/>
    <w:rsid w:val="00A222B3"/>
    <w:rsid w:val="00A22898"/>
    <w:rsid w:val="00A228EE"/>
    <w:rsid w:val="00A22D6B"/>
    <w:rsid w:val="00A22E1F"/>
    <w:rsid w:val="00A22ED4"/>
    <w:rsid w:val="00A22F0D"/>
    <w:rsid w:val="00A22F85"/>
    <w:rsid w:val="00A232FF"/>
    <w:rsid w:val="00A23595"/>
    <w:rsid w:val="00A239A6"/>
    <w:rsid w:val="00A239AF"/>
    <w:rsid w:val="00A23A7D"/>
    <w:rsid w:val="00A23BE2"/>
    <w:rsid w:val="00A23C7D"/>
    <w:rsid w:val="00A23D59"/>
    <w:rsid w:val="00A23E38"/>
    <w:rsid w:val="00A23EFB"/>
    <w:rsid w:val="00A24091"/>
    <w:rsid w:val="00A240B9"/>
    <w:rsid w:val="00A241C5"/>
    <w:rsid w:val="00A24256"/>
    <w:rsid w:val="00A243CA"/>
    <w:rsid w:val="00A243EA"/>
    <w:rsid w:val="00A24400"/>
    <w:rsid w:val="00A247C0"/>
    <w:rsid w:val="00A24989"/>
    <w:rsid w:val="00A24ABF"/>
    <w:rsid w:val="00A24BD3"/>
    <w:rsid w:val="00A24E1F"/>
    <w:rsid w:val="00A24ECE"/>
    <w:rsid w:val="00A24F7D"/>
    <w:rsid w:val="00A25186"/>
    <w:rsid w:val="00A2537A"/>
    <w:rsid w:val="00A2548F"/>
    <w:rsid w:val="00A2557B"/>
    <w:rsid w:val="00A2561C"/>
    <w:rsid w:val="00A2573F"/>
    <w:rsid w:val="00A25BE0"/>
    <w:rsid w:val="00A25CBD"/>
    <w:rsid w:val="00A25D3D"/>
    <w:rsid w:val="00A25DD4"/>
    <w:rsid w:val="00A261BB"/>
    <w:rsid w:val="00A26447"/>
    <w:rsid w:val="00A26733"/>
    <w:rsid w:val="00A26943"/>
    <w:rsid w:val="00A26A1E"/>
    <w:rsid w:val="00A26A53"/>
    <w:rsid w:val="00A26D2D"/>
    <w:rsid w:val="00A2727B"/>
    <w:rsid w:val="00A272CD"/>
    <w:rsid w:val="00A27336"/>
    <w:rsid w:val="00A2744F"/>
    <w:rsid w:val="00A27513"/>
    <w:rsid w:val="00A275A9"/>
    <w:rsid w:val="00A275BE"/>
    <w:rsid w:val="00A2771F"/>
    <w:rsid w:val="00A2786F"/>
    <w:rsid w:val="00A27BB6"/>
    <w:rsid w:val="00A30130"/>
    <w:rsid w:val="00A3036C"/>
    <w:rsid w:val="00A30510"/>
    <w:rsid w:val="00A30618"/>
    <w:rsid w:val="00A30799"/>
    <w:rsid w:val="00A311D3"/>
    <w:rsid w:val="00A3184D"/>
    <w:rsid w:val="00A31902"/>
    <w:rsid w:val="00A31A19"/>
    <w:rsid w:val="00A31CB3"/>
    <w:rsid w:val="00A31D16"/>
    <w:rsid w:val="00A32113"/>
    <w:rsid w:val="00A322F8"/>
    <w:rsid w:val="00A3260B"/>
    <w:rsid w:val="00A327E8"/>
    <w:rsid w:val="00A32BBC"/>
    <w:rsid w:val="00A32C3A"/>
    <w:rsid w:val="00A32DBD"/>
    <w:rsid w:val="00A32F2C"/>
    <w:rsid w:val="00A332D4"/>
    <w:rsid w:val="00A33AD6"/>
    <w:rsid w:val="00A33B13"/>
    <w:rsid w:val="00A33D19"/>
    <w:rsid w:val="00A33ED0"/>
    <w:rsid w:val="00A3412F"/>
    <w:rsid w:val="00A346E4"/>
    <w:rsid w:val="00A34B32"/>
    <w:rsid w:val="00A34C1C"/>
    <w:rsid w:val="00A351FB"/>
    <w:rsid w:val="00A35451"/>
    <w:rsid w:val="00A354F8"/>
    <w:rsid w:val="00A356A5"/>
    <w:rsid w:val="00A356AF"/>
    <w:rsid w:val="00A357E7"/>
    <w:rsid w:val="00A357EA"/>
    <w:rsid w:val="00A35A08"/>
    <w:rsid w:val="00A35D58"/>
    <w:rsid w:val="00A35EBA"/>
    <w:rsid w:val="00A360F9"/>
    <w:rsid w:val="00A3612A"/>
    <w:rsid w:val="00A36477"/>
    <w:rsid w:val="00A36696"/>
    <w:rsid w:val="00A367AD"/>
    <w:rsid w:val="00A36808"/>
    <w:rsid w:val="00A36836"/>
    <w:rsid w:val="00A3699C"/>
    <w:rsid w:val="00A369CF"/>
    <w:rsid w:val="00A36EEB"/>
    <w:rsid w:val="00A3718A"/>
    <w:rsid w:val="00A372FF"/>
    <w:rsid w:val="00A375BC"/>
    <w:rsid w:val="00A375CF"/>
    <w:rsid w:val="00A3780A"/>
    <w:rsid w:val="00A37953"/>
    <w:rsid w:val="00A37A4B"/>
    <w:rsid w:val="00A37AA5"/>
    <w:rsid w:val="00A37AA9"/>
    <w:rsid w:val="00A37CA1"/>
    <w:rsid w:val="00A37FD5"/>
    <w:rsid w:val="00A4065E"/>
    <w:rsid w:val="00A406F4"/>
    <w:rsid w:val="00A40A7F"/>
    <w:rsid w:val="00A410AB"/>
    <w:rsid w:val="00A411B0"/>
    <w:rsid w:val="00A415AA"/>
    <w:rsid w:val="00A415E8"/>
    <w:rsid w:val="00A41782"/>
    <w:rsid w:val="00A4196A"/>
    <w:rsid w:val="00A41987"/>
    <w:rsid w:val="00A41A02"/>
    <w:rsid w:val="00A41A4A"/>
    <w:rsid w:val="00A41AEC"/>
    <w:rsid w:val="00A41D08"/>
    <w:rsid w:val="00A41D84"/>
    <w:rsid w:val="00A41E3C"/>
    <w:rsid w:val="00A41E48"/>
    <w:rsid w:val="00A42141"/>
    <w:rsid w:val="00A4271C"/>
    <w:rsid w:val="00A4271F"/>
    <w:rsid w:val="00A42766"/>
    <w:rsid w:val="00A42B19"/>
    <w:rsid w:val="00A42D44"/>
    <w:rsid w:val="00A42E85"/>
    <w:rsid w:val="00A430AC"/>
    <w:rsid w:val="00A43264"/>
    <w:rsid w:val="00A432AE"/>
    <w:rsid w:val="00A436D8"/>
    <w:rsid w:val="00A43869"/>
    <w:rsid w:val="00A43966"/>
    <w:rsid w:val="00A439D4"/>
    <w:rsid w:val="00A43A37"/>
    <w:rsid w:val="00A43B82"/>
    <w:rsid w:val="00A43B89"/>
    <w:rsid w:val="00A43ED4"/>
    <w:rsid w:val="00A44084"/>
    <w:rsid w:val="00A443C0"/>
    <w:rsid w:val="00A4456D"/>
    <w:rsid w:val="00A4483F"/>
    <w:rsid w:val="00A44878"/>
    <w:rsid w:val="00A44989"/>
    <w:rsid w:val="00A44CDD"/>
    <w:rsid w:val="00A44CF2"/>
    <w:rsid w:val="00A44D0C"/>
    <w:rsid w:val="00A44D71"/>
    <w:rsid w:val="00A44DDF"/>
    <w:rsid w:val="00A44E2B"/>
    <w:rsid w:val="00A44FF5"/>
    <w:rsid w:val="00A452B3"/>
    <w:rsid w:val="00A454F3"/>
    <w:rsid w:val="00A45631"/>
    <w:rsid w:val="00A458CD"/>
    <w:rsid w:val="00A45A6A"/>
    <w:rsid w:val="00A45AA8"/>
    <w:rsid w:val="00A45F10"/>
    <w:rsid w:val="00A4624A"/>
    <w:rsid w:val="00A46425"/>
    <w:rsid w:val="00A465CE"/>
    <w:rsid w:val="00A46609"/>
    <w:rsid w:val="00A4675E"/>
    <w:rsid w:val="00A46BB1"/>
    <w:rsid w:val="00A46C37"/>
    <w:rsid w:val="00A46F68"/>
    <w:rsid w:val="00A47007"/>
    <w:rsid w:val="00A471E6"/>
    <w:rsid w:val="00A47202"/>
    <w:rsid w:val="00A4741E"/>
    <w:rsid w:val="00A4767A"/>
    <w:rsid w:val="00A47B2E"/>
    <w:rsid w:val="00A47DFB"/>
    <w:rsid w:val="00A50196"/>
    <w:rsid w:val="00A501F1"/>
    <w:rsid w:val="00A50425"/>
    <w:rsid w:val="00A50DB4"/>
    <w:rsid w:val="00A50F8B"/>
    <w:rsid w:val="00A513A6"/>
    <w:rsid w:val="00A5163E"/>
    <w:rsid w:val="00A517E7"/>
    <w:rsid w:val="00A51862"/>
    <w:rsid w:val="00A51D24"/>
    <w:rsid w:val="00A51DC4"/>
    <w:rsid w:val="00A51F69"/>
    <w:rsid w:val="00A51F9B"/>
    <w:rsid w:val="00A51FDB"/>
    <w:rsid w:val="00A5200A"/>
    <w:rsid w:val="00A525B4"/>
    <w:rsid w:val="00A52C3B"/>
    <w:rsid w:val="00A52E57"/>
    <w:rsid w:val="00A534E4"/>
    <w:rsid w:val="00A535D6"/>
    <w:rsid w:val="00A53734"/>
    <w:rsid w:val="00A53738"/>
    <w:rsid w:val="00A53766"/>
    <w:rsid w:val="00A538CA"/>
    <w:rsid w:val="00A539F2"/>
    <w:rsid w:val="00A53B5B"/>
    <w:rsid w:val="00A53BFE"/>
    <w:rsid w:val="00A53D04"/>
    <w:rsid w:val="00A53F16"/>
    <w:rsid w:val="00A54211"/>
    <w:rsid w:val="00A54687"/>
    <w:rsid w:val="00A549AE"/>
    <w:rsid w:val="00A54AFD"/>
    <w:rsid w:val="00A54C81"/>
    <w:rsid w:val="00A54FCC"/>
    <w:rsid w:val="00A55153"/>
    <w:rsid w:val="00A552B9"/>
    <w:rsid w:val="00A5539E"/>
    <w:rsid w:val="00A555E2"/>
    <w:rsid w:val="00A55919"/>
    <w:rsid w:val="00A55936"/>
    <w:rsid w:val="00A559DC"/>
    <w:rsid w:val="00A5601E"/>
    <w:rsid w:val="00A5603C"/>
    <w:rsid w:val="00A563A5"/>
    <w:rsid w:val="00A56559"/>
    <w:rsid w:val="00A5666F"/>
    <w:rsid w:val="00A566AA"/>
    <w:rsid w:val="00A566BF"/>
    <w:rsid w:val="00A5698D"/>
    <w:rsid w:val="00A56BDF"/>
    <w:rsid w:val="00A57435"/>
    <w:rsid w:val="00A57531"/>
    <w:rsid w:val="00A5766B"/>
    <w:rsid w:val="00A57A72"/>
    <w:rsid w:val="00A57AF8"/>
    <w:rsid w:val="00A57FE8"/>
    <w:rsid w:val="00A6013B"/>
    <w:rsid w:val="00A60167"/>
    <w:rsid w:val="00A605CA"/>
    <w:rsid w:val="00A605FC"/>
    <w:rsid w:val="00A60608"/>
    <w:rsid w:val="00A6079B"/>
    <w:rsid w:val="00A609ED"/>
    <w:rsid w:val="00A60DC2"/>
    <w:rsid w:val="00A60DFB"/>
    <w:rsid w:val="00A60E6A"/>
    <w:rsid w:val="00A61177"/>
    <w:rsid w:val="00A614A8"/>
    <w:rsid w:val="00A61650"/>
    <w:rsid w:val="00A61DD1"/>
    <w:rsid w:val="00A61F59"/>
    <w:rsid w:val="00A62258"/>
    <w:rsid w:val="00A6245F"/>
    <w:rsid w:val="00A624B7"/>
    <w:rsid w:val="00A628A5"/>
    <w:rsid w:val="00A62B0E"/>
    <w:rsid w:val="00A62F26"/>
    <w:rsid w:val="00A63173"/>
    <w:rsid w:val="00A631A9"/>
    <w:rsid w:val="00A63629"/>
    <w:rsid w:val="00A639DD"/>
    <w:rsid w:val="00A63BBA"/>
    <w:rsid w:val="00A641A1"/>
    <w:rsid w:val="00A6464F"/>
    <w:rsid w:val="00A6483F"/>
    <w:rsid w:val="00A648ED"/>
    <w:rsid w:val="00A64952"/>
    <w:rsid w:val="00A64B88"/>
    <w:rsid w:val="00A64ECE"/>
    <w:rsid w:val="00A64EDB"/>
    <w:rsid w:val="00A64F51"/>
    <w:rsid w:val="00A650F3"/>
    <w:rsid w:val="00A65320"/>
    <w:rsid w:val="00A65476"/>
    <w:rsid w:val="00A655FC"/>
    <w:rsid w:val="00A6581D"/>
    <w:rsid w:val="00A65868"/>
    <w:rsid w:val="00A65957"/>
    <w:rsid w:val="00A65DB3"/>
    <w:rsid w:val="00A65EEB"/>
    <w:rsid w:val="00A65F55"/>
    <w:rsid w:val="00A66156"/>
    <w:rsid w:val="00A66185"/>
    <w:rsid w:val="00A66243"/>
    <w:rsid w:val="00A66395"/>
    <w:rsid w:val="00A664FC"/>
    <w:rsid w:val="00A66846"/>
    <w:rsid w:val="00A6684F"/>
    <w:rsid w:val="00A669FE"/>
    <w:rsid w:val="00A66CF2"/>
    <w:rsid w:val="00A66DA4"/>
    <w:rsid w:val="00A66E94"/>
    <w:rsid w:val="00A670DC"/>
    <w:rsid w:val="00A670F2"/>
    <w:rsid w:val="00A67237"/>
    <w:rsid w:val="00A675C8"/>
    <w:rsid w:val="00A67B1B"/>
    <w:rsid w:val="00A67B26"/>
    <w:rsid w:val="00A67B9F"/>
    <w:rsid w:val="00A67CA0"/>
    <w:rsid w:val="00A67FAA"/>
    <w:rsid w:val="00A67FF9"/>
    <w:rsid w:val="00A7015C"/>
    <w:rsid w:val="00A70229"/>
    <w:rsid w:val="00A704C5"/>
    <w:rsid w:val="00A70545"/>
    <w:rsid w:val="00A707C1"/>
    <w:rsid w:val="00A709F1"/>
    <w:rsid w:val="00A70AA0"/>
    <w:rsid w:val="00A70C64"/>
    <w:rsid w:val="00A70D0D"/>
    <w:rsid w:val="00A70DF8"/>
    <w:rsid w:val="00A70E92"/>
    <w:rsid w:val="00A710B3"/>
    <w:rsid w:val="00A71184"/>
    <w:rsid w:val="00A711BD"/>
    <w:rsid w:val="00A715D4"/>
    <w:rsid w:val="00A7180C"/>
    <w:rsid w:val="00A71CAD"/>
    <w:rsid w:val="00A71DC2"/>
    <w:rsid w:val="00A7263E"/>
    <w:rsid w:val="00A72753"/>
    <w:rsid w:val="00A7286E"/>
    <w:rsid w:val="00A72A1E"/>
    <w:rsid w:val="00A72AE9"/>
    <w:rsid w:val="00A72DB8"/>
    <w:rsid w:val="00A72E8D"/>
    <w:rsid w:val="00A72EB6"/>
    <w:rsid w:val="00A731A2"/>
    <w:rsid w:val="00A73229"/>
    <w:rsid w:val="00A735E9"/>
    <w:rsid w:val="00A73698"/>
    <w:rsid w:val="00A73787"/>
    <w:rsid w:val="00A73BFA"/>
    <w:rsid w:val="00A74107"/>
    <w:rsid w:val="00A74194"/>
    <w:rsid w:val="00A7482E"/>
    <w:rsid w:val="00A7497D"/>
    <w:rsid w:val="00A74B9F"/>
    <w:rsid w:val="00A74BAD"/>
    <w:rsid w:val="00A75645"/>
    <w:rsid w:val="00A7596C"/>
    <w:rsid w:val="00A75C62"/>
    <w:rsid w:val="00A75CB6"/>
    <w:rsid w:val="00A75DDD"/>
    <w:rsid w:val="00A7604A"/>
    <w:rsid w:val="00A7616C"/>
    <w:rsid w:val="00A7625C"/>
    <w:rsid w:val="00A762EA"/>
    <w:rsid w:val="00A764B9"/>
    <w:rsid w:val="00A76924"/>
    <w:rsid w:val="00A76B2F"/>
    <w:rsid w:val="00A774D6"/>
    <w:rsid w:val="00A775CB"/>
    <w:rsid w:val="00A77692"/>
    <w:rsid w:val="00A779F2"/>
    <w:rsid w:val="00A77BF7"/>
    <w:rsid w:val="00A80122"/>
    <w:rsid w:val="00A8013E"/>
    <w:rsid w:val="00A8014A"/>
    <w:rsid w:val="00A80633"/>
    <w:rsid w:val="00A80679"/>
    <w:rsid w:val="00A8093E"/>
    <w:rsid w:val="00A80B58"/>
    <w:rsid w:val="00A80BE6"/>
    <w:rsid w:val="00A80CDC"/>
    <w:rsid w:val="00A80DDC"/>
    <w:rsid w:val="00A815A1"/>
    <w:rsid w:val="00A81927"/>
    <w:rsid w:val="00A819C1"/>
    <w:rsid w:val="00A81BA4"/>
    <w:rsid w:val="00A81CAF"/>
    <w:rsid w:val="00A81F08"/>
    <w:rsid w:val="00A81FFA"/>
    <w:rsid w:val="00A824A9"/>
    <w:rsid w:val="00A8258F"/>
    <w:rsid w:val="00A827C1"/>
    <w:rsid w:val="00A8292B"/>
    <w:rsid w:val="00A82A78"/>
    <w:rsid w:val="00A82F92"/>
    <w:rsid w:val="00A8309C"/>
    <w:rsid w:val="00A8313B"/>
    <w:rsid w:val="00A8314A"/>
    <w:rsid w:val="00A83929"/>
    <w:rsid w:val="00A83B5E"/>
    <w:rsid w:val="00A83C39"/>
    <w:rsid w:val="00A83D0C"/>
    <w:rsid w:val="00A83D62"/>
    <w:rsid w:val="00A83D7C"/>
    <w:rsid w:val="00A83FA9"/>
    <w:rsid w:val="00A841B3"/>
    <w:rsid w:val="00A8435B"/>
    <w:rsid w:val="00A843D7"/>
    <w:rsid w:val="00A84446"/>
    <w:rsid w:val="00A84616"/>
    <w:rsid w:val="00A846EF"/>
    <w:rsid w:val="00A84876"/>
    <w:rsid w:val="00A84D3F"/>
    <w:rsid w:val="00A84D62"/>
    <w:rsid w:val="00A84F86"/>
    <w:rsid w:val="00A85108"/>
    <w:rsid w:val="00A8512D"/>
    <w:rsid w:val="00A8517F"/>
    <w:rsid w:val="00A851BA"/>
    <w:rsid w:val="00A853B7"/>
    <w:rsid w:val="00A85991"/>
    <w:rsid w:val="00A85ACC"/>
    <w:rsid w:val="00A85BE0"/>
    <w:rsid w:val="00A8639D"/>
    <w:rsid w:val="00A8648F"/>
    <w:rsid w:val="00A864A2"/>
    <w:rsid w:val="00A8661A"/>
    <w:rsid w:val="00A866AB"/>
    <w:rsid w:val="00A86762"/>
    <w:rsid w:val="00A86935"/>
    <w:rsid w:val="00A86AC8"/>
    <w:rsid w:val="00A86B71"/>
    <w:rsid w:val="00A86D08"/>
    <w:rsid w:val="00A86DCD"/>
    <w:rsid w:val="00A86E02"/>
    <w:rsid w:val="00A86EEA"/>
    <w:rsid w:val="00A872CC"/>
    <w:rsid w:val="00A87655"/>
    <w:rsid w:val="00A876AB"/>
    <w:rsid w:val="00A87742"/>
    <w:rsid w:val="00A87AE6"/>
    <w:rsid w:val="00A87B0D"/>
    <w:rsid w:val="00A87BAF"/>
    <w:rsid w:val="00A903B4"/>
    <w:rsid w:val="00A9063D"/>
    <w:rsid w:val="00A9074A"/>
    <w:rsid w:val="00A9082C"/>
    <w:rsid w:val="00A90923"/>
    <w:rsid w:val="00A90E3C"/>
    <w:rsid w:val="00A9126E"/>
    <w:rsid w:val="00A913D4"/>
    <w:rsid w:val="00A914E5"/>
    <w:rsid w:val="00A918F9"/>
    <w:rsid w:val="00A91A02"/>
    <w:rsid w:val="00A91BF9"/>
    <w:rsid w:val="00A91ED8"/>
    <w:rsid w:val="00A91F98"/>
    <w:rsid w:val="00A92143"/>
    <w:rsid w:val="00A921FD"/>
    <w:rsid w:val="00A9254C"/>
    <w:rsid w:val="00A92560"/>
    <w:rsid w:val="00A92635"/>
    <w:rsid w:val="00A92830"/>
    <w:rsid w:val="00A928FD"/>
    <w:rsid w:val="00A929D1"/>
    <w:rsid w:val="00A92C1F"/>
    <w:rsid w:val="00A92EE7"/>
    <w:rsid w:val="00A930D6"/>
    <w:rsid w:val="00A93345"/>
    <w:rsid w:val="00A935CD"/>
    <w:rsid w:val="00A93D30"/>
    <w:rsid w:val="00A93F40"/>
    <w:rsid w:val="00A93FC3"/>
    <w:rsid w:val="00A941C3"/>
    <w:rsid w:val="00A94251"/>
    <w:rsid w:val="00A943C2"/>
    <w:rsid w:val="00A94547"/>
    <w:rsid w:val="00A945A1"/>
    <w:rsid w:val="00A94737"/>
    <w:rsid w:val="00A94B77"/>
    <w:rsid w:val="00A94EB4"/>
    <w:rsid w:val="00A95577"/>
    <w:rsid w:val="00A956DC"/>
    <w:rsid w:val="00A9578C"/>
    <w:rsid w:val="00A95988"/>
    <w:rsid w:val="00A95ED2"/>
    <w:rsid w:val="00A95F6C"/>
    <w:rsid w:val="00A96144"/>
    <w:rsid w:val="00A96339"/>
    <w:rsid w:val="00A9657E"/>
    <w:rsid w:val="00A96606"/>
    <w:rsid w:val="00A96E32"/>
    <w:rsid w:val="00A96F93"/>
    <w:rsid w:val="00A972C2"/>
    <w:rsid w:val="00A975E0"/>
    <w:rsid w:val="00A97600"/>
    <w:rsid w:val="00A97651"/>
    <w:rsid w:val="00A97E49"/>
    <w:rsid w:val="00A97E92"/>
    <w:rsid w:val="00AA068A"/>
    <w:rsid w:val="00AA0869"/>
    <w:rsid w:val="00AA08C5"/>
    <w:rsid w:val="00AA0BE0"/>
    <w:rsid w:val="00AA0C42"/>
    <w:rsid w:val="00AA0C8B"/>
    <w:rsid w:val="00AA0F9F"/>
    <w:rsid w:val="00AA12F0"/>
    <w:rsid w:val="00AA1648"/>
    <w:rsid w:val="00AA19A9"/>
    <w:rsid w:val="00AA1A2D"/>
    <w:rsid w:val="00AA1A51"/>
    <w:rsid w:val="00AA1B32"/>
    <w:rsid w:val="00AA220E"/>
    <w:rsid w:val="00AA223B"/>
    <w:rsid w:val="00AA2674"/>
    <w:rsid w:val="00AA2A18"/>
    <w:rsid w:val="00AA2C18"/>
    <w:rsid w:val="00AA306E"/>
    <w:rsid w:val="00AA30C4"/>
    <w:rsid w:val="00AA31A1"/>
    <w:rsid w:val="00AA322D"/>
    <w:rsid w:val="00AA34D9"/>
    <w:rsid w:val="00AA3552"/>
    <w:rsid w:val="00AA364F"/>
    <w:rsid w:val="00AA38F7"/>
    <w:rsid w:val="00AA3E73"/>
    <w:rsid w:val="00AA4028"/>
    <w:rsid w:val="00AA4210"/>
    <w:rsid w:val="00AA44CE"/>
    <w:rsid w:val="00AA454C"/>
    <w:rsid w:val="00AA4584"/>
    <w:rsid w:val="00AA4639"/>
    <w:rsid w:val="00AA4771"/>
    <w:rsid w:val="00AA48C3"/>
    <w:rsid w:val="00AA4B32"/>
    <w:rsid w:val="00AA4F5A"/>
    <w:rsid w:val="00AA5361"/>
    <w:rsid w:val="00AA54F7"/>
    <w:rsid w:val="00AA555C"/>
    <w:rsid w:val="00AA5566"/>
    <w:rsid w:val="00AA5D5A"/>
    <w:rsid w:val="00AA5E18"/>
    <w:rsid w:val="00AA61C1"/>
    <w:rsid w:val="00AA6492"/>
    <w:rsid w:val="00AA65ED"/>
    <w:rsid w:val="00AA66DC"/>
    <w:rsid w:val="00AA6731"/>
    <w:rsid w:val="00AA69E1"/>
    <w:rsid w:val="00AA6BAE"/>
    <w:rsid w:val="00AA6C81"/>
    <w:rsid w:val="00AA6D00"/>
    <w:rsid w:val="00AA6F93"/>
    <w:rsid w:val="00AA70D7"/>
    <w:rsid w:val="00AA7416"/>
    <w:rsid w:val="00AA7C31"/>
    <w:rsid w:val="00AB00D8"/>
    <w:rsid w:val="00AB0641"/>
    <w:rsid w:val="00AB088A"/>
    <w:rsid w:val="00AB0D8F"/>
    <w:rsid w:val="00AB0E16"/>
    <w:rsid w:val="00AB1171"/>
    <w:rsid w:val="00AB12F3"/>
    <w:rsid w:val="00AB14CC"/>
    <w:rsid w:val="00AB1650"/>
    <w:rsid w:val="00AB185D"/>
    <w:rsid w:val="00AB1907"/>
    <w:rsid w:val="00AB1C92"/>
    <w:rsid w:val="00AB1CCA"/>
    <w:rsid w:val="00AB1CCD"/>
    <w:rsid w:val="00AB1CF9"/>
    <w:rsid w:val="00AB1FBE"/>
    <w:rsid w:val="00AB2004"/>
    <w:rsid w:val="00AB2064"/>
    <w:rsid w:val="00AB26F6"/>
    <w:rsid w:val="00AB2AE7"/>
    <w:rsid w:val="00AB2CFA"/>
    <w:rsid w:val="00AB2DF0"/>
    <w:rsid w:val="00AB2E0D"/>
    <w:rsid w:val="00AB2FD0"/>
    <w:rsid w:val="00AB326C"/>
    <w:rsid w:val="00AB32D8"/>
    <w:rsid w:val="00AB3776"/>
    <w:rsid w:val="00AB37D2"/>
    <w:rsid w:val="00AB3B38"/>
    <w:rsid w:val="00AB3B7E"/>
    <w:rsid w:val="00AB3BDA"/>
    <w:rsid w:val="00AB3D90"/>
    <w:rsid w:val="00AB3EC2"/>
    <w:rsid w:val="00AB3FE2"/>
    <w:rsid w:val="00AB417F"/>
    <w:rsid w:val="00AB42C9"/>
    <w:rsid w:val="00AB43CB"/>
    <w:rsid w:val="00AB445F"/>
    <w:rsid w:val="00AB4684"/>
    <w:rsid w:val="00AB46A4"/>
    <w:rsid w:val="00AB4759"/>
    <w:rsid w:val="00AB4C37"/>
    <w:rsid w:val="00AB4D12"/>
    <w:rsid w:val="00AB4ED4"/>
    <w:rsid w:val="00AB5162"/>
    <w:rsid w:val="00AB55FA"/>
    <w:rsid w:val="00AB5B4C"/>
    <w:rsid w:val="00AB5D26"/>
    <w:rsid w:val="00AB5DFF"/>
    <w:rsid w:val="00AB5F89"/>
    <w:rsid w:val="00AB60CB"/>
    <w:rsid w:val="00AB64D2"/>
    <w:rsid w:val="00AB6595"/>
    <w:rsid w:val="00AB664C"/>
    <w:rsid w:val="00AB6C1D"/>
    <w:rsid w:val="00AB6DCF"/>
    <w:rsid w:val="00AB7073"/>
    <w:rsid w:val="00AB7106"/>
    <w:rsid w:val="00AB762A"/>
    <w:rsid w:val="00AB766F"/>
    <w:rsid w:val="00AB768C"/>
    <w:rsid w:val="00AB7821"/>
    <w:rsid w:val="00AB7ABE"/>
    <w:rsid w:val="00AC120E"/>
    <w:rsid w:val="00AC1303"/>
    <w:rsid w:val="00AC1364"/>
    <w:rsid w:val="00AC160F"/>
    <w:rsid w:val="00AC192E"/>
    <w:rsid w:val="00AC1AF0"/>
    <w:rsid w:val="00AC1CCB"/>
    <w:rsid w:val="00AC1E2B"/>
    <w:rsid w:val="00AC203B"/>
    <w:rsid w:val="00AC2387"/>
    <w:rsid w:val="00AC2679"/>
    <w:rsid w:val="00AC26F6"/>
    <w:rsid w:val="00AC2955"/>
    <w:rsid w:val="00AC2CFA"/>
    <w:rsid w:val="00AC2D85"/>
    <w:rsid w:val="00AC2DB7"/>
    <w:rsid w:val="00AC2E48"/>
    <w:rsid w:val="00AC3677"/>
    <w:rsid w:val="00AC37D6"/>
    <w:rsid w:val="00AC3E5D"/>
    <w:rsid w:val="00AC3ED9"/>
    <w:rsid w:val="00AC3EEE"/>
    <w:rsid w:val="00AC4202"/>
    <w:rsid w:val="00AC472D"/>
    <w:rsid w:val="00AC50C4"/>
    <w:rsid w:val="00AC51CA"/>
    <w:rsid w:val="00AC5461"/>
    <w:rsid w:val="00AC54D1"/>
    <w:rsid w:val="00AC55D8"/>
    <w:rsid w:val="00AC5987"/>
    <w:rsid w:val="00AC59D2"/>
    <w:rsid w:val="00AC5A1F"/>
    <w:rsid w:val="00AC5A6A"/>
    <w:rsid w:val="00AC5A7D"/>
    <w:rsid w:val="00AC5D2A"/>
    <w:rsid w:val="00AC5F60"/>
    <w:rsid w:val="00AC5F7E"/>
    <w:rsid w:val="00AC6451"/>
    <w:rsid w:val="00AC64F7"/>
    <w:rsid w:val="00AC656C"/>
    <w:rsid w:val="00AC6778"/>
    <w:rsid w:val="00AC6834"/>
    <w:rsid w:val="00AC68B3"/>
    <w:rsid w:val="00AC68D1"/>
    <w:rsid w:val="00AC69D1"/>
    <w:rsid w:val="00AC6A0C"/>
    <w:rsid w:val="00AC6C55"/>
    <w:rsid w:val="00AC6C98"/>
    <w:rsid w:val="00AC6DDA"/>
    <w:rsid w:val="00AC6F9E"/>
    <w:rsid w:val="00AC7006"/>
    <w:rsid w:val="00AC74D8"/>
    <w:rsid w:val="00AC7510"/>
    <w:rsid w:val="00AC770C"/>
    <w:rsid w:val="00AC7745"/>
    <w:rsid w:val="00AC7843"/>
    <w:rsid w:val="00AC78B2"/>
    <w:rsid w:val="00AC79E2"/>
    <w:rsid w:val="00AC7AB0"/>
    <w:rsid w:val="00AC7B8C"/>
    <w:rsid w:val="00AC7DA2"/>
    <w:rsid w:val="00AC7F1F"/>
    <w:rsid w:val="00AC7F93"/>
    <w:rsid w:val="00AD023A"/>
    <w:rsid w:val="00AD04A2"/>
    <w:rsid w:val="00AD0572"/>
    <w:rsid w:val="00AD063F"/>
    <w:rsid w:val="00AD0AFE"/>
    <w:rsid w:val="00AD0DB7"/>
    <w:rsid w:val="00AD0EA1"/>
    <w:rsid w:val="00AD0EEA"/>
    <w:rsid w:val="00AD0F56"/>
    <w:rsid w:val="00AD1588"/>
    <w:rsid w:val="00AD18E0"/>
    <w:rsid w:val="00AD1946"/>
    <w:rsid w:val="00AD1A51"/>
    <w:rsid w:val="00AD1A92"/>
    <w:rsid w:val="00AD1DAC"/>
    <w:rsid w:val="00AD2214"/>
    <w:rsid w:val="00AD2347"/>
    <w:rsid w:val="00AD2637"/>
    <w:rsid w:val="00AD2728"/>
    <w:rsid w:val="00AD2B86"/>
    <w:rsid w:val="00AD2D3A"/>
    <w:rsid w:val="00AD2DAA"/>
    <w:rsid w:val="00AD2E8F"/>
    <w:rsid w:val="00AD2F84"/>
    <w:rsid w:val="00AD32FB"/>
    <w:rsid w:val="00AD3365"/>
    <w:rsid w:val="00AD3539"/>
    <w:rsid w:val="00AD36A1"/>
    <w:rsid w:val="00AD37CD"/>
    <w:rsid w:val="00AD3988"/>
    <w:rsid w:val="00AD39FC"/>
    <w:rsid w:val="00AD3AD6"/>
    <w:rsid w:val="00AD3FB5"/>
    <w:rsid w:val="00AD41A7"/>
    <w:rsid w:val="00AD434A"/>
    <w:rsid w:val="00AD4526"/>
    <w:rsid w:val="00AD454B"/>
    <w:rsid w:val="00AD47AC"/>
    <w:rsid w:val="00AD4A44"/>
    <w:rsid w:val="00AD50F5"/>
    <w:rsid w:val="00AD51CC"/>
    <w:rsid w:val="00AD5461"/>
    <w:rsid w:val="00AD554D"/>
    <w:rsid w:val="00AD5695"/>
    <w:rsid w:val="00AD5770"/>
    <w:rsid w:val="00AD5946"/>
    <w:rsid w:val="00AD5975"/>
    <w:rsid w:val="00AD59B0"/>
    <w:rsid w:val="00AD5E63"/>
    <w:rsid w:val="00AD63F4"/>
    <w:rsid w:val="00AD64F1"/>
    <w:rsid w:val="00AD66AE"/>
    <w:rsid w:val="00AD689F"/>
    <w:rsid w:val="00AD6940"/>
    <w:rsid w:val="00AD69D3"/>
    <w:rsid w:val="00AD6A5E"/>
    <w:rsid w:val="00AD6B58"/>
    <w:rsid w:val="00AD6B92"/>
    <w:rsid w:val="00AD6C1E"/>
    <w:rsid w:val="00AD6C78"/>
    <w:rsid w:val="00AD6DC7"/>
    <w:rsid w:val="00AD6EF0"/>
    <w:rsid w:val="00AD710D"/>
    <w:rsid w:val="00AD722F"/>
    <w:rsid w:val="00AD737D"/>
    <w:rsid w:val="00AD7446"/>
    <w:rsid w:val="00AD75EB"/>
    <w:rsid w:val="00AD7622"/>
    <w:rsid w:val="00AD7933"/>
    <w:rsid w:val="00AD7C09"/>
    <w:rsid w:val="00AD7C6D"/>
    <w:rsid w:val="00AD7CB3"/>
    <w:rsid w:val="00AD7CD3"/>
    <w:rsid w:val="00AD7D7A"/>
    <w:rsid w:val="00AD7F03"/>
    <w:rsid w:val="00AE0079"/>
    <w:rsid w:val="00AE0223"/>
    <w:rsid w:val="00AE0CD6"/>
    <w:rsid w:val="00AE106A"/>
    <w:rsid w:val="00AE1098"/>
    <w:rsid w:val="00AE11B4"/>
    <w:rsid w:val="00AE122A"/>
    <w:rsid w:val="00AE1274"/>
    <w:rsid w:val="00AE1625"/>
    <w:rsid w:val="00AE172E"/>
    <w:rsid w:val="00AE188F"/>
    <w:rsid w:val="00AE1A1A"/>
    <w:rsid w:val="00AE1F3A"/>
    <w:rsid w:val="00AE1F44"/>
    <w:rsid w:val="00AE2598"/>
    <w:rsid w:val="00AE26C6"/>
    <w:rsid w:val="00AE2973"/>
    <w:rsid w:val="00AE2A69"/>
    <w:rsid w:val="00AE2BF7"/>
    <w:rsid w:val="00AE2E6A"/>
    <w:rsid w:val="00AE2EFA"/>
    <w:rsid w:val="00AE3205"/>
    <w:rsid w:val="00AE321E"/>
    <w:rsid w:val="00AE38D9"/>
    <w:rsid w:val="00AE39F9"/>
    <w:rsid w:val="00AE3A55"/>
    <w:rsid w:val="00AE3E61"/>
    <w:rsid w:val="00AE3F25"/>
    <w:rsid w:val="00AE3F60"/>
    <w:rsid w:val="00AE40D3"/>
    <w:rsid w:val="00AE410D"/>
    <w:rsid w:val="00AE43C0"/>
    <w:rsid w:val="00AE43C7"/>
    <w:rsid w:val="00AE43C8"/>
    <w:rsid w:val="00AE458E"/>
    <w:rsid w:val="00AE4695"/>
    <w:rsid w:val="00AE49D8"/>
    <w:rsid w:val="00AE4A21"/>
    <w:rsid w:val="00AE4A61"/>
    <w:rsid w:val="00AE4DD5"/>
    <w:rsid w:val="00AE4DDC"/>
    <w:rsid w:val="00AE5336"/>
    <w:rsid w:val="00AE5772"/>
    <w:rsid w:val="00AE5895"/>
    <w:rsid w:val="00AE5BAE"/>
    <w:rsid w:val="00AE5F22"/>
    <w:rsid w:val="00AE5FE5"/>
    <w:rsid w:val="00AE60C1"/>
    <w:rsid w:val="00AE6356"/>
    <w:rsid w:val="00AE6377"/>
    <w:rsid w:val="00AE63A8"/>
    <w:rsid w:val="00AE63EE"/>
    <w:rsid w:val="00AE66DC"/>
    <w:rsid w:val="00AE6791"/>
    <w:rsid w:val="00AE6931"/>
    <w:rsid w:val="00AE6A14"/>
    <w:rsid w:val="00AE6DA2"/>
    <w:rsid w:val="00AE6ED5"/>
    <w:rsid w:val="00AE71D8"/>
    <w:rsid w:val="00AE7432"/>
    <w:rsid w:val="00AE74F4"/>
    <w:rsid w:val="00AE78ED"/>
    <w:rsid w:val="00AE7D88"/>
    <w:rsid w:val="00AE7E44"/>
    <w:rsid w:val="00AE7E46"/>
    <w:rsid w:val="00AE7EC6"/>
    <w:rsid w:val="00AE7EF1"/>
    <w:rsid w:val="00AE7F71"/>
    <w:rsid w:val="00AF0072"/>
    <w:rsid w:val="00AF033A"/>
    <w:rsid w:val="00AF077E"/>
    <w:rsid w:val="00AF0C04"/>
    <w:rsid w:val="00AF0D78"/>
    <w:rsid w:val="00AF0E06"/>
    <w:rsid w:val="00AF10D7"/>
    <w:rsid w:val="00AF120F"/>
    <w:rsid w:val="00AF1215"/>
    <w:rsid w:val="00AF1429"/>
    <w:rsid w:val="00AF14F5"/>
    <w:rsid w:val="00AF1638"/>
    <w:rsid w:val="00AF1868"/>
    <w:rsid w:val="00AF1B62"/>
    <w:rsid w:val="00AF226C"/>
    <w:rsid w:val="00AF22AD"/>
    <w:rsid w:val="00AF22D4"/>
    <w:rsid w:val="00AF2338"/>
    <w:rsid w:val="00AF2352"/>
    <w:rsid w:val="00AF251E"/>
    <w:rsid w:val="00AF2559"/>
    <w:rsid w:val="00AF2659"/>
    <w:rsid w:val="00AF2AB7"/>
    <w:rsid w:val="00AF2AC8"/>
    <w:rsid w:val="00AF2AD9"/>
    <w:rsid w:val="00AF2B05"/>
    <w:rsid w:val="00AF2DDE"/>
    <w:rsid w:val="00AF2EBF"/>
    <w:rsid w:val="00AF2EC9"/>
    <w:rsid w:val="00AF2F48"/>
    <w:rsid w:val="00AF3185"/>
    <w:rsid w:val="00AF3273"/>
    <w:rsid w:val="00AF3351"/>
    <w:rsid w:val="00AF3746"/>
    <w:rsid w:val="00AF43AB"/>
    <w:rsid w:val="00AF43F2"/>
    <w:rsid w:val="00AF4D6E"/>
    <w:rsid w:val="00AF4D91"/>
    <w:rsid w:val="00AF5107"/>
    <w:rsid w:val="00AF53B5"/>
    <w:rsid w:val="00AF5A0A"/>
    <w:rsid w:val="00AF5D2A"/>
    <w:rsid w:val="00AF5DE6"/>
    <w:rsid w:val="00AF5E86"/>
    <w:rsid w:val="00AF5EB4"/>
    <w:rsid w:val="00AF5FC7"/>
    <w:rsid w:val="00AF6103"/>
    <w:rsid w:val="00AF629B"/>
    <w:rsid w:val="00AF6303"/>
    <w:rsid w:val="00AF667C"/>
    <w:rsid w:val="00AF6956"/>
    <w:rsid w:val="00AF6BF2"/>
    <w:rsid w:val="00AF6C75"/>
    <w:rsid w:val="00AF6FA8"/>
    <w:rsid w:val="00AF70AA"/>
    <w:rsid w:val="00AF70B8"/>
    <w:rsid w:val="00AF70E2"/>
    <w:rsid w:val="00AF71EF"/>
    <w:rsid w:val="00AF72CF"/>
    <w:rsid w:val="00AF7465"/>
    <w:rsid w:val="00AF7687"/>
    <w:rsid w:val="00AF76ED"/>
    <w:rsid w:val="00AF77F1"/>
    <w:rsid w:val="00AF7804"/>
    <w:rsid w:val="00AF7A95"/>
    <w:rsid w:val="00AF7BDF"/>
    <w:rsid w:val="00B00171"/>
    <w:rsid w:val="00B0021B"/>
    <w:rsid w:val="00B00383"/>
    <w:rsid w:val="00B0073B"/>
    <w:rsid w:val="00B00806"/>
    <w:rsid w:val="00B0087A"/>
    <w:rsid w:val="00B00AE8"/>
    <w:rsid w:val="00B00B62"/>
    <w:rsid w:val="00B00B81"/>
    <w:rsid w:val="00B01045"/>
    <w:rsid w:val="00B01584"/>
    <w:rsid w:val="00B01801"/>
    <w:rsid w:val="00B018CB"/>
    <w:rsid w:val="00B0190E"/>
    <w:rsid w:val="00B01CCA"/>
    <w:rsid w:val="00B01D69"/>
    <w:rsid w:val="00B02127"/>
    <w:rsid w:val="00B0239F"/>
    <w:rsid w:val="00B02757"/>
    <w:rsid w:val="00B028C3"/>
    <w:rsid w:val="00B02923"/>
    <w:rsid w:val="00B02B1A"/>
    <w:rsid w:val="00B02CFD"/>
    <w:rsid w:val="00B02DEC"/>
    <w:rsid w:val="00B02F3F"/>
    <w:rsid w:val="00B02F4C"/>
    <w:rsid w:val="00B0305F"/>
    <w:rsid w:val="00B03131"/>
    <w:rsid w:val="00B0336D"/>
    <w:rsid w:val="00B03592"/>
    <w:rsid w:val="00B03633"/>
    <w:rsid w:val="00B03733"/>
    <w:rsid w:val="00B037CF"/>
    <w:rsid w:val="00B03B3A"/>
    <w:rsid w:val="00B03B4C"/>
    <w:rsid w:val="00B03B55"/>
    <w:rsid w:val="00B03BF6"/>
    <w:rsid w:val="00B03C11"/>
    <w:rsid w:val="00B04045"/>
    <w:rsid w:val="00B04169"/>
    <w:rsid w:val="00B041F7"/>
    <w:rsid w:val="00B04571"/>
    <w:rsid w:val="00B045E5"/>
    <w:rsid w:val="00B048FA"/>
    <w:rsid w:val="00B04911"/>
    <w:rsid w:val="00B04A2A"/>
    <w:rsid w:val="00B05278"/>
    <w:rsid w:val="00B052AF"/>
    <w:rsid w:val="00B05465"/>
    <w:rsid w:val="00B056B8"/>
    <w:rsid w:val="00B0589F"/>
    <w:rsid w:val="00B05A9A"/>
    <w:rsid w:val="00B05B94"/>
    <w:rsid w:val="00B05C8D"/>
    <w:rsid w:val="00B05CD8"/>
    <w:rsid w:val="00B05F71"/>
    <w:rsid w:val="00B06264"/>
    <w:rsid w:val="00B06519"/>
    <w:rsid w:val="00B06706"/>
    <w:rsid w:val="00B06762"/>
    <w:rsid w:val="00B06916"/>
    <w:rsid w:val="00B06B79"/>
    <w:rsid w:val="00B06D13"/>
    <w:rsid w:val="00B06E97"/>
    <w:rsid w:val="00B07113"/>
    <w:rsid w:val="00B071DF"/>
    <w:rsid w:val="00B0727F"/>
    <w:rsid w:val="00B07371"/>
    <w:rsid w:val="00B073F2"/>
    <w:rsid w:val="00B0746E"/>
    <w:rsid w:val="00B0748E"/>
    <w:rsid w:val="00B075AC"/>
    <w:rsid w:val="00B076A0"/>
    <w:rsid w:val="00B079BD"/>
    <w:rsid w:val="00B079D7"/>
    <w:rsid w:val="00B07B8B"/>
    <w:rsid w:val="00B07C8F"/>
    <w:rsid w:val="00B07DFA"/>
    <w:rsid w:val="00B07F2F"/>
    <w:rsid w:val="00B07F7C"/>
    <w:rsid w:val="00B1000A"/>
    <w:rsid w:val="00B10127"/>
    <w:rsid w:val="00B1025A"/>
    <w:rsid w:val="00B102B6"/>
    <w:rsid w:val="00B106C2"/>
    <w:rsid w:val="00B11053"/>
    <w:rsid w:val="00B110D9"/>
    <w:rsid w:val="00B11275"/>
    <w:rsid w:val="00B1141F"/>
    <w:rsid w:val="00B11456"/>
    <w:rsid w:val="00B11531"/>
    <w:rsid w:val="00B11736"/>
    <w:rsid w:val="00B117D9"/>
    <w:rsid w:val="00B118C3"/>
    <w:rsid w:val="00B11C44"/>
    <w:rsid w:val="00B11D05"/>
    <w:rsid w:val="00B11D24"/>
    <w:rsid w:val="00B11E83"/>
    <w:rsid w:val="00B11EC0"/>
    <w:rsid w:val="00B1227F"/>
    <w:rsid w:val="00B1270B"/>
    <w:rsid w:val="00B12AC5"/>
    <w:rsid w:val="00B12BC1"/>
    <w:rsid w:val="00B12E92"/>
    <w:rsid w:val="00B13111"/>
    <w:rsid w:val="00B1326E"/>
    <w:rsid w:val="00B13309"/>
    <w:rsid w:val="00B1379D"/>
    <w:rsid w:val="00B140DF"/>
    <w:rsid w:val="00B14313"/>
    <w:rsid w:val="00B14440"/>
    <w:rsid w:val="00B14498"/>
    <w:rsid w:val="00B14F86"/>
    <w:rsid w:val="00B1501F"/>
    <w:rsid w:val="00B15639"/>
    <w:rsid w:val="00B156E1"/>
    <w:rsid w:val="00B15792"/>
    <w:rsid w:val="00B157A2"/>
    <w:rsid w:val="00B15872"/>
    <w:rsid w:val="00B1588F"/>
    <w:rsid w:val="00B158FE"/>
    <w:rsid w:val="00B159B2"/>
    <w:rsid w:val="00B15A7B"/>
    <w:rsid w:val="00B15DF2"/>
    <w:rsid w:val="00B15FB7"/>
    <w:rsid w:val="00B16072"/>
    <w:rsid w:val="00B16555"/>
    <w:rsid w:val="00B165AD"/>
    <w:rsid w:val="00B16984"/>
    <w:rsid w:val="00B169E8"/>
    <w:rsid w:val="00B171B6"/>
    <w:rsid w:val="00B17717"/>
    <w:rsid w:val="00B178BC"/>
    <w:rsid w:val="00B178C3"/>
    <w:rsid w:val="00B17EA7"/>
    <w:rsid w:val="00B17F5D"/>
    <w:rsid w:val="00B17FAF"/>
    <w:rsid w:val="00B2052E"/>
    <w:rsid w:val="00B205AB"/>
    <w:rsid w:val="00B205C9"/>
    <w:rsid w:val="00B20609"/>
    <w:rsid w:val="00B20612"/>
    <w:rsid w:val="00B207EC"/>
    <w:rsid w:val="00B2094B"/>
    <w:rsid w:val="00B209E5"/>
    <w:rsid w:val="00B20B5E"/>
    <w:rsid w:val="00B20B79"/>
    <w:rsid w:val="00B20CD3"/>
    <w:rsid w:val="00B20EE1"/>
    <w:rsid w:val="00B21042"/>
    <w:rsid w:val="00B212B3"/>
    <w:rsid w:val="00B215AB"/>
    <w:rsid w:val="00B217BC"/>
    <w:rsid w:val="00B21A15"/>
    <w:rsid w:val="00B21C9C"/>
    <w:rsid w:val="00B21D28"/>
    <w:rsid w:val="00B21E9E"/>
    <w:rsid w:val="00B21EAD"/>
    <w:rsid w:val="00B224F4"/>
    <w:rsid w:val="00B226A3"/>
    <w:rsid w:val="00B22D74"/>
    <w:rsid w:val="00B22E13"/>
    <w:rsid w:val="00B22FD7"/>
    <w:rsid w:val="00B231B5"/>
    <w:rsid w:val="00B23431"/>
    <w:rsid w:val="00B23516"/>
    <w:rsid w:val="00B235C4"/>
    <w:rsid w:val="00B23A0E"/>
    <w:rsid w:val="00B23AB3"/>
    <w:rsid w:val="00B23C8C"/>
    <w:rsid w:val="00B23CAF"/>
    <w:rsid w:val="00B23CE5"/>
    <w:rsid w:val="00B23EEA"/>
    <w:rsid w:val="00B24167"/>
    <w:rsid w:val="00B241C9"/>
    <w:rsid w:val="00B242CE"/>
    <w:rsid w:val="00B242E6"/>
    <w:rsid w:val="00B24400"/>
    <w:rsid w:val="00B2467C"/>
    <w:rsid w:val="00B246B6"/>
    <w:rsid w:val="00B24DFF"/>
    <w:rsid w:val="00B24F1A"/>
    <w:rsid w:val="00B25310"/>
    <w:rsid w:val="00B253CD"/>
    <w:rsid w:val="00B253D8"/>
    <w:rsid w:val="00B25406"/>
    <w:rsid w:val="00B2547D"/>
    <w:rsid w:val="00B25655"/>
    <w:rsid w:val="00B25816"/>
    <w:rsid w:val="00B25AD2"/>
    <w:rsid w:val="00B25B0A"/>
    <w:rsid w:val="00B25BF0"/>
    <w:rsid w:val="00B25C9E"/>
    <w:rsid w:val="00B25CD7"/>
    <w:rsid w:val="00B26435"/>
    <w:rsid w:val="00B2653D"/>
    <w:rsid w:val="00B2657F"/>
    <w:rsid w:val="00B265B5"/>
    <w:rsid w:val="00B266DB"/>
    <w:rsid w:val="00B268F3"/>
    <w:rsid w:val="00B269EC"/>
    <w:rsid w:val="00B26A4E"/>
    <w:rsid w:val="00B26B0E"/>
    <w:rsid w:val="00B2721A"/>
    <w:rsid w:val="00B27572"/>
    <w:rsid w:val="00B275D4"/>
    <w:rsid w:val="00B27730"/>
    <w:rsid w:val="00B277BD"/>
    <w:rsid w:val="00B27A23"/>
    <w:rsid w:val="00B27C9E"/>
    <w:rsid w:val="00B27E00"/>
    <w:rsid w:val="00B30395"/>
    <w:rsid w:val="00B307BB"/>
    <w:rsid w:val="00B307DF"/>
    <w:rsid w:val="00B307FD"/>
    <w:rsid w:val="00B308AB"/>
    <w:rsid w:val="00B309FF"/>
    <w:rsid w:val="00B30D9A"/>
    <w:rsid w:val="00B30ECE"/>
    <w:rsid w:val="00B30FAF"/>
    <w:rsid w:val="00B31064"/>
    <w:rsid w:val="00B31394"/>
    <w:rsid w:val="00B31628"/>
    <w:rsid w:val="00B3182C"/>
    <w:rsid w:val="00B31D35"/>
    <w:rsid w:val="00B31DB0"/>
    <w:rsid w:val="00B31E36"/>
    <w:rsid w:val="00B31EA5"/>
    <w:rsid w:val="00B31F41"/>
    <w:rsid w:val="00B31FE7"/>
    <w:rsid w:val="00B32150"/>
    <w:rsid w:val="00B321EA"/>
    <w:rsid w:val="00B32397"/>
    <w:rsid w:val="00B325C0"/>
    <w:rsid w:val="00B33604"/>
    <w:rsid w:val="00B3364C"/>
    <w:rsid w:val="00B339D5"/>
    <w:rsid w:val="00B33CE3"/>
    <w:rsid w:val="00B33E27"/>
    <w:rsid w:val="00B34031"/>
    <w:rsid w:val="00B341F5"/>
    <w:rsid w:val="00B34982"/>
    <w:rsid w:val="00B34E43"/>
    <w:rsid w:val="00B3535A"/>
    <w:rsid w:val="00B356B2"/>
    <w:rsid w:val="00B35857"/>
    <w:rsid w:val="00B35900"/>
    <w:rsid w:val="00B35A10"/>
    <w:rsid w:val="00B35B0A"/>
    <w:rsid w:val="00B35BBA"/>
    <w:rsid w:val="00B35DE3"/>
    <w:rsid w:val="00B36026"/>
    <w:rsid w:val="00B361BD"/>
    <w:rsid w:val="00B362B8"/>
    <w:rsid w:val="00B36458"/>
    <w:rsid w:val="00B365D3"/>
    <w:rsid w:val="00B3693B"/>
    <w:rsid w:val="00B36B4E"/>
    <w:rsid w:val="00B36BBE"/>
    <w:rsid w:val="00B36BF3"/>
    <w:rsid w:val="00B36C5E"/>
    <w:rsid w:val="00B36D1E"/>
    <w:rsid w:val="00B36E29"/>
    <w:rsid w:val="00B3735E"/>
    <w:rsid w:val="00B3749B"/>
    <w:rsid w:val="00B37724"/>
    <w:rsid w:val="00B377B8"/>
    <w:rsid w:val="00B378B9"/>
    <w:rsid w:val="00B37BEA"/>
    <w:rsid w:val="00B37C05"/>
    <w:rsid w:val="00B37F6E"/>
    <w:rsid w:val="00B4035B"/>
    <w:rsid w:val="00B403EB"/>
    <w:rsid w:val="00B40463"/>
    <w:rsid w:val="00B40780"/>
    <w:rsid w:val="00B4099B"/>
    <w:rsid w:val="00B40B3A"/>
    <w:rsid w:val="00B40C5C"/>
    <w:rsid w:val="00B40E94"/>
    <w:rsid w:val="00B4112D"/>
    <w:rsid w:val="00B41650"/>
    <w:rsid w:val="00B4175D"/>
    <w:rsid w:val="00B41982"/>
    <w:rsid w:val="00B419BC"/>
    <w:rsid w:val="00B41B37"/>
    <w:rsid w:val="00B41F45"/>
    <w:rsid w:val="00B41F60"/>
    <w:rsid w:val="00B41FD6"/>
    <w:rsid w:val="00B42065"/>
    <w:rsid w:val="00B4240F"/>
    <w:rsid w:val="00B4243E"/>
    <w:rsid w:val="00B4265C"/>
    <w:rsid w:val="00B4276E"/>
    <w:rsid w:val="00B42BE3"/>
    <w:rsid w:val="00B42BE8"/>
    <w:rsid w:val="00B42D3D"/>
    <w:rsid w:val="00B4306C"/>
    <w:rsid w:val="00B4310D"/>
    <w:rsid w:val="00B4312C"/>
    <w:rsid w:val="00B43476"/>
    <w:rsid w:val="00B4349B"/>
    <w:rsid w:val="00B434ED"/>
    <w:rsid w:val="00B4352F"/>
    <w:rsid w:val="00B438E0"/>
    <w:rsid w:val="00B43A5B"/>
    <w:rsid w:val="00B43A79"/>
    <w:rsid w:val="00B43BDC"/>
    <w:rsid w:val="00B43C27"/>
    <w:rsid w:val="00B43E5A"/>
    <w:rsid w:val="00B445BF"/>
    <w:rsid w:val="00B44603"/>
    <w:rsid w:val="00B448E5"/>
    <w:rsid w:val="00B44D3D"/>
    <w:rsid w:val="00B45053"/>
    <w:rsid w:val="00B45314"/>
    <w:rsid w:val="00B45631"/>
    <w:rsid w:val="00B456FE"/>
    <w:rsid w:val="00B45728"/>
    <w:rsid w:val="00B459C0"/>
    <w:rsid w:val="00B45C9C"/>
    <w:rsid w:val="00B45D23"/>
    <w:rsid w:val="00B4614F"/>
    <w:rsid w:val="00B46838"/>
    <w:rsid w:val="00B46A28"/>
    <w:rsid w:val="00B46D5B"/>
    <w:rsid w:val="00B47147"/>
    <w:rsid w:val="00B47395"/>
    <w:rsid w:val="00B4777A"/>
    <w:rsid w:val="00B477E6"/>
    <w:rsid w:val="00B47C4F"/>
    <w:rsid w:val="00B47F2D"/>
    <w:rsid w:val="00B5028E"/>
    <w:rsid w:val="00B502B0"/>
    <w:rsid w:val="00B50366"/>
    <w:rsid w:val="00B505B5"/>
    <w:rsid w:val="00B50C35"/>
    <w:rsid w:val="00B50D55"/>
    <w:rsid w:val="00B50E24"/>
    <w:rsid w:val="00B50FBC"/>
    <w:rsid w:val="00B50FE3"/>
    <w:rsid w:val="00B5100C"/>
    <w:rsid w:val="00B5103C"/>
    <w:rsid w:val="00B510EE"/>
    <w:rsid w:val="00B51322"/>
    <w:rsid w:val="00B51673"/>
    <w:rsid w:val="00B5179E"/>
    <w:rsid w:val="00B51852"/>
    <w:rsid w:val="00B51935"/>
    <w:rsid w:val="00B51936"/>
    <w:rsid w:val="00B51993"/>
    <w:rsid w:val="00B519D1"/>
    <w:rsid w:val="00B51A55"/>
    <w:rsid w:val="00B51B7D"/>
    <w:rsid w:val="00B5228A"/>
    <w:rsid w:val="00B52491"/>
    <w:rsid w:val="00B52599"/>
    <w:rsid w:val="00B527CD"/>
    <w:rsid w:val="00B5291B"/>
    <w:rsid w:val="00B529DB"/>
    <w:rsid w:val="00B52A17"/>
    <w:rsid w:val="00B52B2B"/>
    <w:rsid w:val="00B52BED"/>
    <w:rsid w:val="00B52C2C"/>
    <w:rsid w:val="00B52EA0"/>
    <w:rsid w:val="00B534D2"/>
    <w:rsid w:val="00B536DB"/>
    <w:rsid w:val="00B53C4E"/>
    <w:rsid w:val="00B53E3A"/>
    <w:rsid w:val="00B53E5F"/>
    <w:rsid w:val="00B53EAF"/>
    <w:rsid w:val="00B53F3D"/>
    <w:rsid w:val="00B54087"/>
    <w:rsid w:val="00B54492"/>
    <w:rsid w:val="00B544D5"/>
    <w:rsid w:val="00B54529"/>
    <w:rsid w:val="00B54596"/>
    <w:rsid w:val="00B5482E"/>
    <w:rsid w:val="00B548A0"/>
    <w:rsid w:val="00B54C23"/>
    <w:rsid w:val="00B54C31"/>
    <w:rsid w:val="00B55056"/>
    <w:rsid w:val="00B555D8"/>
    <w:rsid w:val="00B5568F"/>
    <w:rsid w:val="00B5576F"/>
    <w:rsid w:val="00B5580D"/>
    <w:rsid w:val="00B55AF0"/>
    <w:rsid w:val="00B55E15"/>
    <w:rsid w:val="00B55E31"/>
    <w:rsid w:val="00B55EA6"/>
    <w:rsid w:val="00B55FEF"/>
    <w:rsid w:val="00B56010"/>
    <w:rsid w:val="00B56023"/>
    <w:rsid w:val="00B56043"/>
    <w:rsid w:val="00B569CA"/>
    <w:rsid w:val="00B56AF4"/>
    <w:rsid w:val="00B56C13"/>
    <w:rsid w:val="00B56D55"/>
    <w:rsid w:val="00B56DC9"/>
    <w:rsid w:val="00B56FF2"/>
    <w:rsid w:val="00B57092"/>
    <w:rsid w:val="00B5711D"/>
    <w:rsid w:val="00B5777B"/>
    <w:rsid w:val="00B57806"/>
    <w:rsid w:val="00B578D9"/>
    <w:rsid w:val="00B578F9"/>
    <w:rsid w:val="00B57CB7"/>
    <w:rsid w:val="00B57EEF"/>
    <w:rsid w:val="00B60213"/>
    <w:rsid w:val="00B60453"/>
    <w:rsid w:val="00B605EB"/>
    <w:rsid w:val="00B606DC"/>
    <w:rsid w:val="00B607DF"/>
    <w:rsid w:val="00B60CA1"/>
    <w:rsid w:val="00B60E94"/>
    <w:rsid w:val="00B61030"/>
    <w:rsid w:val="00B61341"/>
    <w:rsid w:val="00B617A2"/>
    <w:rsid w:val="00B618DF"/>
    <w:rsid w:val="00B619ED"/>
    <w:rsid w:val="00B619FA"/>
    <w:rsid w:val="00B61DF2"/>
    <w:rsid w:val="00B61F17"/>
    <w:rsid w:val="00B6204E"/>
    <w:rsid w:val="00B6209F"/>
    <w:rsid w:val="00B62133"/>
    <w:rsid w:val="00B623AF"/>
    <w:rsid w:val="00B6246C"/>
    <w:rsid w:val="00B6254D"/>
    <w:rsid w:val="00B62694"/>
    <w:rsid w:val="00B628D6"/>
    <w:rsid w:val="00B62BEF"/>
    <w:rsid w:val="00B62DAA"/>
    <w:rsid w:val="00B62E08"/>
    <w:rsid w:val="00B62E1C"/>
    <w:rsid w:val="00B62F88"/>
    <w:rsid w:val="00B63062"/>
    <w:rsid w:val="00B6343A"/>
    <w:rsid w:val="00B635AD"/>
    <w:rsid w:val="00B636B3"/>
    <w:rsid w:val="00B63784"/>
    <w:rsid w:val="00B638A8"/>
    <w:rsid w:val="00B63913"/>
    <w:rsid w:val="00B63AD0"/>
    <w:rsid w:val="00B63BB9"/>
    <w:rsid w:val="00B63C33"/>
    <w:rsid w:val="00B63FE5"/>
    <w:rsid w:val="00B64123"/>
    <w:rsid w:val="00B64317"/>
    <w:rsid w:val="00B64520"/>
    <w:rsid w:val="00B64675"/>
    <w:rsid w:val="00B648F6"/>
    <w:rsid w:val="00B64902"/>
    <w:rsid w:val="00B64979"/>
    <w:rsid w:val="00B64D1E"/>
    <w:rsid w:val="00B64D47"/>
    <w:rsid w:val="00B64DD2"/>
    <w:rsid w:val="00B652D1"/>
    <w:rsid w:val="00B6558A"/>
    <w:rsid w:val="00B6595C"/>
    <w:rsid w:val="00B65D78"/>
    <w:rsid w:val="00B65E19"/>
    <w:rsid w:val="00B65EF4"/>
    <w:rsid w:val="00B661B6"/>
    <w:rsid w:val="00B663D0"/>
    <w:rsid w:val="00B667DB"/>
    <w:rsid w:val="00B66B0C"/>
    <w:rsid w:val="00B66B5F"/>
    <w:rsid w:val="00B66BB4"/>
    <w:rsid w:val="00B671AC"/>
    <w:rsid w:val="00B671C3"/>
    <w:rsid w:val="00B6720E"/>
    <w:rsid w:val="00B67403"/>
    <w:rsid w:val="00B67448"/>
    <w:rsid w:val="00B676DF"/>
    <w:rsid w:val="00B678EA"/>
    <w:rsid w:val="00B70025"/>
    <w:rsid w:val="00B70088"/>
    <w:rsid w:val="00B70343"/>
    <w:rsid w:val="00B70365"/>
    <w:rsid w:val="00B7056C"/>
    <w:rsid w:val="00B7063D"/>
    <w:rsid w:val="00B70726"/>
    <w:rsid w:val="00B70918"/>
    <w:rsid w:val="00B70B2C"/>
    <w:rsid w:val="00B70DE5"/>
    <w:rsid w:val="00B710F5"/>
    <w:rsid w:val="00B71149"/>
    <w:rsid w:val="00B71185"/>
    <w:rsid w:val="00B71379"/>
    <w:rsid w:val="00B7147E"/>
    <w:rsid w:val="00B715B4"/>
    <w:rsid w:val="00B71803"/>
    <w:rsid w:val="00B71845"/>
    <w:rsid w:val="00B718D4"/>
    <w:rsid w:val="00B71BAA"/>
    <w:rsid w:val="00B71CFF"/>
    <w:rsid w:val="00B71DE9"/>
    <w:rsid w:val="00B71F51"/>
    <w:rsid w:val="00B72004"/>
    <w:rsid w:val="00B7235F"/>
    <w:rsid w:val="00B7257D"/>
    <w:rsid w:val="00B727CE"/>
    <w:rsid w:val="00B7298F"/>
    <w:rsid w:val="00B729A2"/>
    <w:rsid w:val="00B72BFD"/>
    <w:rsid w:val="00B72D2B"/>
    <w:rsid w:val="00B72E5D"/>
    <w:rsid w:val="00B72F3E"/>
    <w:rsid w:val="00B73686"/>
    <w:rsid w:val="00B7376E"/>
    <w:rsid w:val="00B7396D"/>
    <w:rsid w:val="00B739A3"/>
    <w:rsid w:val="00B73B7B"/>
    <w:rsid w:val="00B73BC0"/>
    <w:rsid w:val="00B73F5C"/>
    <w:rsid w:val="00B73F70"/>
    <w:rsid w:val="00B74219"/>
    <w:rsid w:val="00B7435D"/>
    <w:rsid w:val="00B74424"/>
    <w:rsid w:val="00B7451D"/>
    <w:rsid w:val="00B745EE"/>
    <w:rsid w:val="00B749FF"/>
    <w:rsid w:val="00B74B6D"/>
    <w:rsid w:val="00B74D28"/>
    <w:rsid w:val="00B74D2F"/>
    <w:rsid w:val="00B74D7E"/>
    <w:rsid w:val="00B74F51"/>
    <w:rsid w:val="00B75051"/>
    <w:rsid w:val="00B75097"/>
    <w:rsid w:val="00B75130"/>
    <w:rsid w:val="00B7550E"/>
    <w:rsid w:val="00B75951"/>
    <w:rsid w:val="00B75A25"/>
    <w:rsid w:val="00B75ADD"/>
    <w:rsid w:val="00B75D1A"/>
    <w:rsid w:val="00B76143"/>
    <w:rsid w:val="00B763C1"/>
    <w:rsid w:val="00B76692"/>
    <w:rsid w:val="00B76736"/>
    <w:rsid w:val="00B767F6"/>
    <w:rsid w:val="00B76B5F"/>
    <w:rsid w:val="00B76CD5"/>
    <w:rsid w:val="00B76CE0"/>
    <w:rsid w:val="00B76DE3"/>
    <w:rsid w:val="00B76ECC"/>
    <w:rsid w:val="00B76F24"/>
    <w:rsid w:val="00B77081"/>
    <w:rsid w:val="00B7734F"/>
    <w:rsid w:val="00B7744B"/>
    <w:rsid w:val="00B77749"/>
    <w:rsid w:val="00B77789"/>
    <w:rsid w:val="00B77858"/>
    <w:rsid w:val="00B77971"/>
    <w:rsid w:val="00B77BA3"/>
    <w:rsid w:val="00B77BA4"/>
    <w:rsid w:val="00B77DAD"/>
    <w:rsid w:val="00B77E93"/>
    <w:rsid w:val="00B80586"/>
    <w:rsid w:val="00B80650"/>
    <w:rsid w:val="00B807D9"/>
    <w:rsid w:val="00B80845"/>
    <w:rsid w:val="00B808F6"/>
    <w:rsid w:val="00B80A41"/>
    <w:rsid w:val="00B80F54"/>
    <w:rsid w:val="00B81099"/>
    <w:rsid w:val="00B81139"/>
    <w:rsid w:val="00B813F9"/>
    <w:rsid w:val="00B815D6"/>
    <w:rsid w:val="00B81659"/>
    <w:rsid w:val="00B8187A"/>
    <w:rsid w:val="00B8197F"/>
    <w:rsid w:val="00B819DB"/>
    <w:rsid w:val="00B81A4E"/>
    <w:rsid w:val="00B81AD4"/>
    <w:rsid w:val="00B82172"/>
    <w:rsid w:val="00B822E0"/>
    <w:rsid w:val="00B823DE"/>
    <w:rsid w:val="00B82699"/>
    <w:rsid w:val="00B829B6"/>
    <w:rsid w:val="00B82AF1"/>
    <w:rsid w:val="00B82D06"/>
    <w:rsid w:val="00B82D29"/>
    <w:rsid w:val="00B82D52"/>
    <w:rsid w:val="00B82DD2"/>
    <w:rsid w:val="00B82E9E"/>
    <w:rsid w:val="00B82FC7"/>
    <w:rsid w:val="00B83033"/>
    <w:rsid w:val="00B830E6"/>
    <w:rsid w:val="00B8337F"/>
    <w:rsid w:val="00B83441"/>
    <w:rsid w:val="00B8345A"/>
    <w:rsid w:val="00B83505"/>
    <w:rsid w:val="00B83506"/>
    <w:rsid w:val="00B83611"/>
    <w:rsid w:val="00B8364C"/>
    <w:rsid w:val="00B83944"/>
    <w:rsid w:val="00B83DD3"/>
    <w:rsid w:val="00B83FF7"/>
    <w:rsid w:val="00B84038"/>
    <w:rsid w:val="00B84177"/>
    <w:rsid w:val="00B84281"/>
    <w:rsid w:val="00B84467"/>
    <w:rsid w:val="00B845CB"/>
    <w:rsid w:val="00B84723"/>
    <w:rsid w:val="00B8474A"/>
    <w:rsid w:val="00B8483D"/>
    <w:rsid w:val="00B8494E"/>
    <w:rsid w:val="00B84959"/>
    <w:rsid w:val="00B84A14"/>
    <w:rsid w:val="00B84B9D"/>
    <w:rsid w:val="00B84BBE"/>
    <w:rsid w:val="00B8535A"/>
    <w:rsid w:val="00B85412"/>
    <w:rsid w:val="00B85763"/>
    <w:rsid w:val="00B85787"/>
    <w:rsid w:val="00B859C5"/>
    <w:rsid w:val="00B859DE"/>
    <w:rsid w:val="00B85A2B"/>
    <w:rsid w:val="00B85C6F"/>
    <w:rsid w:val="00B85D5A"/>
    <w:rsid w:val="00B85E89"/>
    <w:rsid w:val="00B85F4C"/>
    <w:rsid w:val="00B8627C"/>
    <w:rsid w:val="00B863C1"/>
    <w:rsid w:val="00B8687A"/>
    <w:rsid w:val="00B868C6"/>
    <w:rsid w:val="00B86944"/>
    <w:rsid w:val="00B86BBC"/>
    <w:rsid w:val="00B86C21"/>
    <w:rsid w:val="00B86D3D"/>
    <w:rsid w:val="00B86DFB"/>
    <w:rsid w:val="00B876EE"/>
    <w:rsid w:val="00B87817"/>
    <w:rsid w:val="00B8787C"/>
    <w:rsid w:val="00B8793E"/>
    <w:rsid w:val="00B87F68"/>
    <w:rsid w:val="00B900E1"/>
    <w:rsid w:val="00B90248"/>
    <w:rsid w:val="00B90436"/>
    <w:rsid w:val="00B9044E"/>
    <w:rsid w:val="00B9054C"/>
    <w:rsid w:val="00B905FD"/>
    <w:rsid w:val="00B90617"/>
    <w:rsid w:val="00B90857"/>
    <w:rsid w:val="00B908AA"/>
    <w:rsid w:val="00B90948"/>
    <w:rsid w:val="00B9097E"/>
    <w:rsid w:val="00B90DEA"/>
    <w:rsid w:val="00B90FAB"/>
    <w:rsid w:val="00B91353"/>
    <w:rsid w:val="00B913D7"/>
    <w:rsid w:val="00B91408"/>
    <w:rsid w:val="00B91638"/>
    <w:rsid w:val="00B91966"/>
    <w:rsid w:val="00B91BF4"/>
    <w:rsid w:val="00B91CDE"/>
    <w:rsid w:val="00B92423"/>
    <w:rsid w:val="00B925BA"/>
    <w:rsid w:val="00B925F3"/>
    <w:rsid w:val="00B92633"/>
    <w:rsid w:val="00B92768"/>
    <w:rsid w:val="00B92908"/>
    <w:rsid w:val="00B92A28"/>
    <w:rsid w:val="00B92BDF"/>
    <w:rsid w:val="00B92C6F"/>
    <w:rsid w:val="00B92FAA"/>
    <w:rsid w:val="00B931BB"/>
    <w:rsid w:val="00B936A4"/>
    <w:rsid w:val="00B936F0"/>
    <w:rsid w:val="00B93743"/>
    <w:rsid w:val="00B9387D"/>
    <w:rsid w:val="00B93896"/>
    <w:rsid w:val="00B939FA"/>
    <w:rsid w:val="00B93D16"/>
    <w:rsid w:val="00B93F7B"/>
    <w:rsid w:val="00B942A7"/>
    <w:rsid w:val="00B94390"/>
    <w:rsid w:val="00B943FE"/>
    <w:rsid w:val="00B94518"/>
    <w:rsid w:val="00B94587"/>
    <w:rsid w:val="00B9458F"/>
    <w:rsid w:val="00B9462B"/>
    <w:rsid w:val="00B94708"/>
    <w:rsid w:val="00B947D4"/>
    <w:rsid w:val="00B94843"/>
    <w:rsid w:val="00B94C41"/>
    <w:rsid w:val="00B94D55"/>
    <w:rsid w:val="00B94F80"/>
    <w:rsid w:val="00B954B3"/>
    <w:rsid w:val="00B956B7"/>
    <w:rsid w:val="00B95773"/>
    <w:rsid w:val="00B95776"/>
    <w:rsid w:val="00B959D8"/>
    <w:rsid w:val="00B95C1C"/>
    <w:rsid w:val="00B95C4C"/>
    <w:rsid w:val="00B95EE5"/>
    <w:rsid w:val="00B95FA4"/>
    <w:rsid w:val="00B963CB"/>
    <w:rsid w:val="00B96707"/>
    <w:rsid w:val="00B96727"/>
    <w:rsid w:val="00B9679D"/>
    <w:rsid w:val="00B9684E"/>
    <w:rsid w:val="00B96E4D"/>
    <w:rsid w:val="00B973D4"/>
    <w:rsid w:val="00B97404"/>
    <w:rsid w:val="00B97526"/>
    <w:rsid w:val="00B9772E"/>
    <w:rsid w:val="00B97756"/>
    <w:rsid w:val="00B9782C"/>
    <w:rsid w:val="00B97A9E"/>
    <w:rsid w:val="00B97D3D"/>
    <w:rsid w:val="00BA0393"/>
    <w:rsid w:val="00BA0416"/>
    <w:rsid w:val="00BA07F0"/>
    <w:rsid w:val="00BA08A2"/>
    <w:rsid w:val="00BA0984"/>
    <w:rsid w:val="00BA0CDE"/>
    <w:rsid w:val="00BA0F18"/>
    <w:rsid w:val="00BA0F41"/>
    <w:rsid w:val="00BA103E"/>
    <w:rsid w:val="00BA12C0"/>
    <w:rsid w:val="00BA15FE"/>
    <w:rsid w:val="00BA162C"/>
    <w:rsid w:val="00BA188A"/>
    <w:rsid w:val="00BA1A07"/>
    <w:rsid w:val="00BA1F0F"/>
    <w:rsid w:val="00BA2146"/>
    <w:rsid w:val="00BA23A4"/>
    <w:rsid w:val="00BA25B7"/>
    <w:rsid w:val="00BA2831"/>
    <w:rsid w:val="00BA2958"/>
    <w:rsid w:val="00BA2B14"/>
    <w:rsid w:val="00BA32A8"/>
    <w:rsid w:val="00BA348E"/>
    <w:rsid w:val="00BA34E1"/>
    <w:rsid w:val="00BA3C7D"/>
    <w:rsid w:val="00BA3C7F"/>
    <w:rsid w:val="00BA3D46"/>
    <w:rsid w:val="00BA3E59"/>
    <w:rsid w:val="00BA3F6A"/>
    <w:rsid w:val="00BA41F1"/>
    <w:rsid w:val="00BA4357"/>
    <w:rsid w:val="00BA4664"/>
    <w:rsid w:val="00BA4694"/>
    <w:rsid w:val="00BA4764"/>
    <w:rsid w:val="00BA4818"/>
    <w:rsid w:val="00BA4878"/>
    <w:rsid w:val="00BA49E5"/>
    <w:rsid w:val="00BA4AFA"/>
    <w:rsid w:val="00BA4BF8"/>
    <w:rsid w:val="00BA4CAE"/>
    <w:rsid w:val="00BA5062"/>
    <w:rsid w:val="00BA56BE"/>
    <w:rsid w:val="00BA5D9E"/>
    <w:rsid w:val="00BA61A8"/>
    <w:rsid w:val="00BA6613"/>
    <w:rsid w:val="00BA6933"/>
    <w:rsid w:val="00BA6A31"/>
    <w:rsid w:val="00BA71E9"/>
    <w:rsid w:val="00BA722F"/>
    <w:rsid w:val="00BA738F"/>
    <w:rsid w:val="00BA74DA"/>
    <w:rsid w:val="00BA768E"/>
    <w:rsid w:val="00BA7826"/>
    <w:rsid w:val="00BA7998"/>
    <w:rsid w:val="00BA7A21"/>
    <w:rsid w:val="00BA7B82"/>
    <w:rsid w:val="00BB000B"/>
    <w:rsid w:val="00BB0184"/>
    <w:rsid w:val="00BB04F8"/>
    <w:rsid w:val="00BB0E3F"/>
    <w:rsid w:val="00BB0F08"/>
    <w:rsid w:val="00BB12BF"/>
    <w:rsid w:val="00BB14FC"/>
    <w:rsid w:val="00BB173A"/>
    <w:rsid w:val="00BB1751"/>
    <w:rsid w:val="00BB175E"/>
    <w:rsid w:val="00BB1D64"/>
    <w:rsid w:val="00BB1DE9"/>
    <w:rsid w:val="00BB1FC9"/>
    <w:rsid w:val="00BB2365"/>
    <w:rsid w:val="00BB2401"/>
    <w:rsid w:val="00BB2478"/>
    <w:rsid w:val="00BB254A"/>
    <w:rsid w:val="00BB2675"/>
    <w:rsid w:val="00BB2A2D"/>
    <w:rsid w:val="00BB2D4A"/>
    <w:rsid w:val="00BB2EEF"/>
    <w:rsid w:val="00BB3092"/>
    <w:rsid w:val="00BB313B"/>
    <w:rsid w:val="00BB32F8"/>
    <w:rsid w:val="00BB35F2"/>
    <w:rsid w:val="00BB39FF"/>
    <w:rsid w:val="00BB3ADC"/>
    <w:rsid w:val="00BB3C75"/>
    <w:rsid w:val="00BB3C8F"/>
    <w:rsid w:val="00BB407C"/>
    <w:rsid w:val="00BB4171"/>
    <w:rsid w:val="00BB4194"/>
    <w:rsid w:val="00BB448A"/>
    <w:rsid w:val="00BB48B0"/>
    <w:rsid w:val="00BB4985"/>
    <w:rsid w:val="00BB5341"/>
    <w:rsid w:val="00BB5406"/>
    <w:rsid w:val="00BB5431"/>
    <w:rsid w:val="00BB5748"/>
    <w:rsid w:val="00BB5808"/>
    <w:rsid w:val="00BB59C1"/>
    <w:rsid w:val="00BB5A13"/>
    <w:rsid w:val="00BB5E28"/>
    <w:rsid w:val="00BB5EB5"/>
    <w:rsid w:val="00BB6187"/>
    <w:rsid w:val="00BB6359"/>
    <w:rsid w:val="00BB64E2"/>
    <w:rsid w:val="00BB68C6"/>
    <w:rsid w:val="00BB6EA1"/>
    <w:rsid w:val="00BB7059"/>
    <w:rsid w:val="00BB7197"/>
    <w:rsid w:val="00BB7345"/>
    <w:rsid w:val="00BB75EF"/>
    <w:rsid w:val="00BB76F5"/>
    <w:rsid w:val="00BB78FA"/>
    <w:rsid w:val="00BB7B50"/>
    <w:rsid w:val="00BB7D6B"/>
    <w:rsid w:val="00BB7EE4"/>
    <w:rsid w:val="00BB7F57"/>
    <w:rsid w:val="00BB7F74"/>
    <w:rsid w:val="00BC03B8"/>
    <w:rsid w:val="00BC0630"/>
    <w:rsid w:val="00BC06E9"/>
    <w:rsid w:val="00BC095E"/>
    <w:rsid w:val="00BC0A55"/>
    <w:rsid w:val="00BC0A5A"/>
    <w:rsid w:val="00BC0B06"/>
    <w:rsid w:val="00BC0D85"/>
    <w:rsid w:val="00BC117E"/>
    <w:rsid w:val="00BC11F2"/>
    <w:rsid w:val="00BC122C"/>
    <w:rsid w:val="00BC139E"/>
    <w:rsid w:val="00BC1645"/>
    <w:rsid w:val="00BC1965"/>
    <w:rsid w:val="00BC1C6A"/>
    <w:rsid w:val="00BC1CE7"/>
    <w:rsid w:val="00BC1D30"/>
    <w:rsid w:val="00BC1E2C"/>
    <w:rsid w:val="00BC25D7"/>
    <w:rsid w:val="00BC26D7"/>
    <w:rsid w:val="00BC2EA5"/>
    <w:rsid w:val="00BC2EAF"/>
    <w:rsid w:val="00BC2F09"/>
    <w:rsid w:val="00BC31E7"/>
    <w:rsid w:val="00BC36BE"/>
    <w:rsid w:val="00BC37D5"/>
    <w:rsid w:val="00BC38E7"/>
    <w:rsid w:val="00BC39B7"/>
    <w:rsid w:val="00BC3A25"/>
    <w:rsid w:val="00BC3A55"/>
    <w:rsid w:val="00BC3B53"/>
    <w:rsid w:val="00BC3E32"/>
    <w:rsid w:val="00BC3EA8"/>
    <w:rsid w:val="00BC3EB6"/>
    <w:rsid w:val="00BC4018"/>
    <w:rsid w:val="00BC402C"/>
    <w:rsid w:val="00BC40DF"/>
    <w:rsid w:val="00BC48E9"/>
    <w:rsid w:val="00BC4A8E"/>
    <w:rsid w:val="00BC51B9"/>
    <w:rsid w:val="00BC5271"/>
    <w:rsid w:val="00BC553A"/>
    <w:rsid w:val="00BC5C30"/>
    <w:rsid w:val="00BC5C33"/>
    <w:rsid w:val="00BC61A7"/>
    <w:rsid w:val="00BC62DD"/>
    <w:rsid w:val="00BC6316"/>
    <w:rsid w:val="00BC65C0"/>
    <w:rsid w:val="00BC66DA"/>
    <w:rsid w:val="00BC674A"/>
    <w:rsid w:val="00BC67E0"/>
    <w:rsid w:val="00BC6862"/>
    <w:rsid w:val="00BC6878"/>
    <w:rsid w:val="00BC68CF"/>
    <w:rsid w:val="00BC68E8"/>
    <w:rsid w:val="00BC6BA2"/>
    <w:rsid w:val="00BC6D61"/>
    <w:rsid w:val="00BC6FF2"/>
    <w:rsid w:val="00BC7066"/>
    <w:rsid w:val="00BC7271"/>
    <w:rsid w:val="00BC72F7"/>
    <w:rsid w:val="00BC738C"/>
    <w:rsid w:val="00BC7639"/>
    <w:rsid w:val="00BC7AA4"/>
    <w:rsid w:val="00BC7B48"/>
    <w:rsid w:val="00BC7C9D"/>
    <w:rsid w:val="00BD00EC"/>
    <w:rsid w:val="00BD026B"/>
    <w:rsid w:val="00BD04BD"/>
    <w:rsid w:val="00BD0849"/>
    <w:rsid w:val="00BD0ACF"/>
    <w:rsid w:val="00BD0E59"/>
    <w:rsid w:val="00BD0EF3"/>
    <w:rsid w:val="00BD1007"/>
    <w:rsid w:val="00BD1489"/>
    <w:rsid w:val="00BD1926"/>
    <w:rsid w:val="00BD19B6"/>
    <w:rsid w:val="00BD1B5F"/>
    <w:rsid w:val="00BD1EBB"/>
    <w:rsid w:val="00BD207F"/>
    <w:rsid w:val="00BD208A"/>
    <w:rsid w:val="00BD22B7"/>
    <w:rsid w:val="00BD22D9"/>
    <w:rsid w:val="00BD247A"/>
    <w:rsid w:val="00BD2534"/>
    <w:rsid w:val="00BD25FD"/>
    <w:rsid w:val="00BD2A17"/>
    <w:rsid w:val="00BD31E8"/>
    <w:rsid w:val="00BD3783"/>
    <w:rsid w:val="00BD3976"/>
    <w:rsid w:val="00BD39B5"/>
    <w:rsid w:val="00BD3ACA"/>
    <w:rsid w:val="00BD3D09"/>
    <w:rsid w:val="00BD3E5C"/>
    <w:rsid w:val="00BD406B"/>
    <w:rsid w:val="00BD4478"/>
    <w:rsid w:val="00BD44F9"/>
    <w:rsid w:val="00BD47DC"/>
    <w:rsid w:val="00BD4A0C"/>
    <w:rsid w:val="00BD4B70"/>
    <w:rsid w:val="00BD4C3B"/>
    <w:rsid w:val="00BD4E85"/>
    <w:rsid w:val="00BD4ECF"/>
    <w:rsid w:val="00BD5269"/>
    <w:rsid w:val="00BD537E"/>
    <w:rsid w:val="00BD5717"/>
    <w:rsid w:val="00BD5860"/>
    <w:rsid w:val="00BD58C3"/>
    <w:rsid w:val="00BD5BB9"/>
    <w:rsid w:val="00BD5BDF"/>
    <w:rsid w:val="00BD5C77"/>
    <w:rsid w:val="00BD5D71"/>
    <w:rsid w:val="00BD5EA0"/>
    <w:rsid w:val="00BD62DA"/>
    <w:rsid w:val="00BD64F3"/>
    <w:rsid w:val="00BD6A2E"/>
    <w:rsid w:val="00BD6B2C"/>
    <w:rsid w:val="00BD6B3E"/>
    <w:rsid w:val="00BD6D14"/>
    <w:rsid w:val="00BD7783"/>
    <w:rsid w:val="00BD77A1"/>
    <w:rsid w:val="00BD7843"/>
    <w:rsid w:val="00BD7899"/>
    <w:rsid w:val="00BD78B9"/>
    <w:rsid w:val="00BD791C"/>
    <w:rsid w:val="00BD7A3E"/>
    <w:rsid w:val="00BD7B0D"/>
    <w:rsid w:val="00BD7EE2"/>
    <w:rsid w:val="00BD7FC3"/>
    <w:rsid w:val="00BE028C"/>
    <w:rsid w:val="00BE02BF"/>
    <w:rsid w:val="00BE07CB"/>
    <w:rsid w:val="00BE080C"/>
    <w:rsid w:val="00BE0B12"/>
    <w:rsid w:val="00BE0B56"/>
    <w:rsid w:val="00BE0E35"/>
    <w:rsid w:val="00BE0E6F"/>
    <w:rsid w:val="00BE1085"/>
    <w:rsid w:val="00BE1263"/>
    <w:rsid w:val="00BE1356"/>
    <w:rsid w:val="00BE15B5"/>
    <w:rsid w:val="00BE16E2"/>
    <w:rsid w:val="00BE1790"/>
    <w:rsid w:val="00BE1AA2"/>
    <w:rsid w:val="00BE1B90"/>
    <w:rsid w:val="00BE1BE0"/>
    <w:rsid w:val="00BE1D51"/>
    <w:rsid w:val="00BE1DFC"/>
    <w:rsid w:val="00BE1F08"/>
    <w:rsid w:val="00BE25F0"/>
    <w:rsid w:val="00BE297C"/>
    <w:rsid w:val="00BE29D0"/>
    <w:rsid w:val="00BE2A1B"/>
    <w:rsid w:val="00BE2CDB"/>
    <w:rsid w:val="00BE2D62"/>
    <w:rsid w:val="00BE2F66"/>
    <w:rsid w:val="00BE3017"/>
    <w:rsid w:val="00BE3136"/>
    <w:rsid w:val="00BE31B0"/>
    <w:rsid w:val="00BE32AD"/>
    <w:rsid w:val="00BE3442"/>
    <w:rsid w:val="00BE3DE7"/>
    <w:rsid w:val="00BE3FA3"/>
    <w:rsid w:val="00BE408D"/>
    <w:rsid w:val="00BE4158"/>
    <w:rsid w:val="00BE426A"/>
    <w:rsid w:val="00BE42A2"/>
    <w:rsid w:val="00BE432B"/>
    <w:rsid w:val="00BE4482"/>
    <w:rsid w:val="00BE46EC"/>
    <w:rsid w:val="00BE47E3"/>
    <w:rsid w:val="00BE47E5"/>
    <w:rsid w:val="00BE4979"/>
    <w:rsid w:val="00BE4B03"/>
    <w:rsid w:val="00BE4D34"/>
    <w:rsid w:val="00BE4EED"/>
    <w:rsid w:val="00BE50E1"/>
    <w:rsid w:val="00BE5419"/>
    <w:rsid w:val="00BE5B50"/>
    <w:rsid w:val="00BE5E12"/>
    <w:rsid w:val="00BE5E96"/>
    <w:rsid w:val="00BE5EB8"/>
    <w:rsid w:val="00BE60E5"/>
    <w:rsid w:val="00BE629A"/>
    <w:rsid w:val="00BE676D"/>
    <w:rsid w:val="00BE68A2"/>
    <w:rsid w:val="00BE696F"/>
    <w:rsid w:val="00BE6C02"/>
    <w:rsid w:val="00BE6D66"/>
    <w:rsid w:val="00BE7282"/>
    <w:rsid w:val="00BE7284"/>
    <w:rsid w:val="00BE761C"/>
    <w:rsid w:val="00BE76F0"/>
    <w:rsid w:val="00BE79AE"/>
    <w:rsid w:val="00BE7B63"/>
    <w:rsid w:val="00BE7BA1"/>
    <w:rsid w:val="00BE7CE1"/>
    <w:rsid w:val="00BF0188"/>
    <w:rsid w:val="00BF0453"/>
    <w:rsid w:val="00BF0659"/>
    <w:rsid w:val="00BF09B0"/>
    <w:rsid w:val="00BF0A3C"/>
    <w:rsid w:val="00BF0B22"/>
    <w:rsid w:val="00BF0C67"/>
    <w:rsid w:val="00BF0C73"/>
    <w:rsid w:val="00BF0D7D"/>
    <w:rsid w:val="00BF0DB3"/>
    <w:rsid w:val="00BF0E69"/>
    <w:rsid w:val="00BF0E7C"/>
    <w:rsid w:val="00BF0F3C"/>
    <w:rsid w:val="00BF101B"/>
    <w:rsid w:val="00BF1B2F"/>
    <w:rsid w:val="00BF1E3A"/>
    <w:rsid w:val="00BF1ECC"/>
    <w:rsid w:val="00BF1F42"/>
    <w:rsid w:val="00BF21D8"/>
    <w:rsid w:val="00BF2344"/>
    <w:rsid w:val="00BF2581"/>
    <w:rsid w:val="00BF27A4"/>
    <w:rsid w:val="00BF2B8E"/>
    <w:rsid w:val="00BF2BBA"/>
    <w:rsid w:val="00BF2E80"/>
    <w:rsid w:val="00BF2EC5"/>
    <w:rsid w:val="00BF3453"/>
    <w:rsid w:val="00BF34DE"/>
    <w:rsid w:val="00BF3829"/>
    <w:rsid w:val="00BF38A3"/>
    <w:rsid w:val="00BF3A6B"/>
    <w:rsid w:val="00BF3AA0"/>
    <w:rsid w:val="00BF3B51"/>
    <w:rsid w:val="00BF3D65"/>
    <w:rsid w:val="00BF3F6D"/>
    <w:rsid w:val="00BF40A0"/>
    <w:rsid w:val="00BF4222"/>
    <w:rsid w:val="00BF42B2"/>
    <w:rsid w:val="00BF42C9"/>
    <w:rsid w:val="00BF4410"/>
    <w:rsid w:val="00BF4882"/>
    <w:rsid w:val="00BF4937"/>
    <w:rsid w:val="00BF4944"/>
    <w:rsid w:val="00BF494D"/>
    <w:rsid w:val="00BF4A0A"/>
    <w:rsid w:val="00BF4A14"/>
    <w:rsid w:val="00BF4BDF"/>
    <w:rsid w:val="00BF4D33"/>
    <w:rsid w:val="00BF505F"/>
    <w:rsid w:val="00BF5061"/>
    <w:rsid w:val="00BF523B"/>
    <w:rsid w:val="00BF5255"/>
    <w:rsid w:val="00BF53FF"/>
    <w:rsid w:val="00BF57B6"/>
    <w:rsid w:val="00BF58BA"/>
    <w:rsid w:val="00BF5935"/>
    <w:rsid w:val="00BF5AA6"/>
    <w:rsid w:val="00BF5B97"/>
    <w:rsid w:val="00BF5D91"/>
    <w:rsid w:val="00BF5F02"/>
    <w:rsid w:val="00BF63C2"/>
    <w:rsid w:val="00BF6405"/>
    <w:rsid w:val="00BF65E0"/>
    <w:rsid w:val="00BF68B9"/>
    <w:rsid w:val="00BF69D2"/>
    <w:rsid w:val="00BF6B1C"/>
    <w:rsid w:val="00BF6E26"/>
    <w:rsid w:val="00BF715D"/>
    <w:rsid w:val="00BF72DE"/>
    <w:rsid w:val="00BF779F"/>
    <w:rsid w:val="00BF78C6"/>
    <w:rsid w:val="00BF7ACD"/>
    <w:rsid w:val="00BF7BEF"/>
    <w:rsid w:val="00C00093"/>
    <w:rsid w:val="00C0035D"/>
    <w:rsid w:val="00C007DD"/>
    <w:rsid w:val="00C00BA9"/>
    <w:rsid w:val="00C00DEA"/>
    <w:rsid w:val="00C01094"/>
    <w:rsid w:val="00C012E9"/>
    <w:rsid w:val="00C0142D"/>
    <w:rsid w:val="00C016CC"/>
    <w:rsid w:val="00C0180F"/>
    <w:rsid w:val="00C01963"/>
    <w:rsid w:val="00C019E6"/>
    <w:rsid w:val="00C01B02"/>
    <w:rsid w:val="00C01E71"/>
    <w:rsid w:val="00C0212B"/>
    <w:rsid w:val="00C02143"/>
    <w:rsid w:val="00C021D8"/>
    <w:rsid w:val="00C02631"/>
    <w:rsid w:val="00C02670"/>
    <w:rsid w:val="00C027FA"/>
    <w:rsid w:val="00C02839"/>
    <w:rsid w:val="00C02921"/>
    <w:rsid w:val="00C02C2D"/>
    <w:rsid w:val="00C02DF7"/>
    <w:rsid w:val="00C03187"/>
    <w:rsid w:val="00C03410"/>
    <w:rsid w:val="00C035E6"/>
    <w:rsid w:val="00C03878"/>
    <w:rsid w:val="00C03977"/>
    <w:rsid w:val="00C03D0D"/>
    <w:rsid w:val="00C03D55"/>
    <w:rsid w:val="00C03F31"/>
    <w:rsid w:val="00C03FBF"/>
    <w:rsid w:val="00C04412"/>
    <w:rsid w:val="00C04416"/>
    <w:rsid w:val="00C044C2"/>
    <w:rsid w:val="00C04831"/>
    <w:rsid w:val="00C0486B"/>
    <w:rsid w:val="00C04A00"/>
    <w:rsid w:val="00C04A42"/>
    <w:rsid w:val="00C04AD6"/>
    <w:rsid w:val="00C04B36"/>
    <w:rsid w:val="00C04F0E"/>
    <w:rsid w:val="00C04F18"/>
    <w:rsid w:val="00C04F23"/>
    <w:rsid w:val="00C05478"/>
    <w:rsid w:val="00C055F5"/>
    <w:rsid w:val="00C0579B"/>
    <w:rsid w:val="00C057D4"/>
    <w:rsid w:val="00C05A70"/>
    <w:rsid w:val="00C05BE6"/>
    <w:rsid w:val="00C05D0D"/>
    <w:rsid w:val="00C05EDC"/>
    <w:rsid w:val="00C05F7F"/>
    <w:rsid w:val="00C0618A"/>
    <w:rsid w:val="00C0619A"/>
    <w:rsid w:val="00C061EE"/>
    <w:rsid w:val="00C06290"/>
    <w:rsid w:val="00C06436"/>
    <w:rsid w:val="00C06471"/>
    <w:rsid w:val="00C06B05"/>
    <w:rsid w:val="00C06BF1"/>
    <w:rsid w:val="00C06CDA"/>
    <w:rsid w:val="00C06F02"/>
    <w:rsid w:val="00C076E7"/>
    <w:rsid w:val="00C07A8C"/>
    <w:rsid w:val="00C07A90"/>
    <w:rsid w:val="00C07B4B"/>
    <w:rsid w:val="00C07D97"/>
    <w:rsid w:val="00C07DC7"/>
    <w:rsid w:val="00C07FE2"/>
    <w:rsid w:val="00C1008B"/>
    <w:rsid w:val="00C1056C"/>
    <w:rsid w:val="00C106AE"/>
    <w:rsid w:val="00C106F5"/>
    <w:rsid w:val="00C10A0C"/>
    <w:rsid w:val="00C10C85"/>
    <w:rsid w:val="00C10F90"/>
    <w:rsid w:val="00C111AD"/>
    <w:rsid w:val="00C112DA"/>
    <w:rsid w:val="00C1142B"/>
    <w:rsid w:val="00C116D0"/>
    <w:rsid w:val="00C116D3"/>
    <w:rsid w:val="00C116F6"/>
    <w:rsid w:val="00C11BEC"/>
    <w:rsid w:val="00C11C77"/>
    <w:rsid w:val="00C1207D"/>
    <w:rsid w:val="00C12465"/>
    <w:rsid w:val="00C12629"/>
    <w:rsid w:val="00C12869"/>
    <w:rsid w:val="00C12CD7"/>
    <w:rsid w:val="00C12D2F"/>
    <w:rsid w:val="00C12E6E"/>
    <w:rsid w:val="00C13072"/>
    <w:rsid w:val="00C13356"/>
    <w:rsid w:val="00C1336B"/>
    <w:rsid w:val="00C133A7"/>
    <w:rsid w:val="00C135A5"/>
    <w:rsid w:val="00C13A54"/>
    <w:rsid w:val="00C13E6A"/>
    <w:rsid w:val="00C140AA"/>
    <w:rsid w:val="00C1417E"/>
    <w:rsid w:val="00C142E0"/>
    <w:rsid w:val="00C143DF"/>
    <w:rsid w:val="00C14477"/>
    <w:rsid w:val="00C14513"/>
    <w:rsid w:val="00C14718"/>
    <w:rsid w:val="00C1477A"/>
    <w:rsid w:val="00C15227"/>
    <w:rsid w:val="00C15380"/>
    <w:rsid w:val="00C156CB"/>
    <w:rsid w:val="00C15866"/>
    <w:rsid w:val="00C15C0C"/>
    <w:rsid w:val="00C15E4A"/>
    <w:rsid w:val="00C160E3"/>
    <w:rsid w:val="00C161EC"/>
    <w:rsid w:val="00C168CC"/>
    <w:rsid w:val="00C16C7D"/>
    <w:rsid w:val="00C16D87"/>
    <w:rsid w:val="00C16EE8"/>
    <w:rsid w:val="00C16F6A"/>
    <w:rsid w:val="00C171EC"/>
    <w:rsid w:val="00C1772A"/>
    <w:rsid w:val="00C17A21"/>
    <w:rsid w:val="00C17BCD"/>
    <w:rsid w:val="00C17E17"/>
    <w:rsid w:val="00C17EFD"/>
    <w:rsid w:val="00C17F0B"/>
    <w:rsid w:val="00C17F9F"/>
    <w:rsid w:val="00C17FA0"/>
    <w:rsid w:val="00C200FD"/>
    <w:rsid w:val="00C20265"/>
    <w:rsid w:val="00C206F4"/>
    <w:rsid w:val="00C20A3E"/>
    <w:rsid w:val="00C20B77"/>
    <w:rsid w:val="00C20CC0"/>
    <w:rsid w:val="00C20E8A"/>
    <w:rsid w:val="00C210DC"/>
    <w:rsid w:val="00C2194D"/>
    <w:rsid w:val="00C21A48"/>
    <w:rsid w:val="00C21BF5"/>
    <w:rsid w:val="00C21CAF"/>
    <w:rsid w:val="00C21D3A"/>
    <w:rsid w:val="00C21E0A"/>
    <w:rsid w:val="00C21F9A"/>
    <w:rsid w:val="00C21FB4"/>
    <w:rsid w:val="00C22070"/>
    <w:rsid w:val="00C22457"/>
    <w:rsid w:val="00C22592"/>
    <w:rsid w:val="00C225A1"/>
    <w:rsid w:val="00C225CB"/>
    <w:rsid w:val="00C225E2"/>
    <w:rsid w:val="00C22627"/>
    <w:rsid w:val="00C226EB"/>
    <w:rsid w:val="00C228A1"/>
    <w:rsid w:val="00C22A18"/>
    <w:rsid w:val="00C22BBF"/>
    <w:rsid w:val="00C22BCB"/>
    <w:rsid w:val="00C22F0D"/>
    <w:rsid w:val="00C22F98"/>
    <w:rsid w:val="00C23123"/>
    <w:rsid w:val="00C231B3"/>
    <w:rsid w:val="00C232A6"/>
    <w:rsid w:val="00C23586"/>
    <w:rsid w:val="00C23966"/>
    <w:rsid w:val="00C239CB"/>
    <w:rsid w:val="00C23B7C"/>
    <w:rsid w:val="00C23C30"/>
    <w:rsid w:val="00C23EE2"/>
    <w:rsid w:val="00C245A1"/>
    <w:rsid w:val="00C2465D"/>
    <w:rsid w:val="00C246C4"/>
    <w:rsid w:val="00C246D2"/>
    <w:rsid w:val="00C2485C"/>
    <w:rsid w:val="00C24E57"/>
    <w:rsid w:val="00C25706"/>
    <w:rsid w:val="00C257B1"/>
    <w:rsid w:val="00C25C45"/>
    <w:rsid w:val="00C25F44"/>
    <w:rsid w:val="00C2653F"/>
    <w:rsid w:val="00C2657C"/>
    <w:rsid w:val="00C26671"/>
    <w:rsid w:val="00C26746"/>
    <w:rsid w:val="00C26DB1"/>
    <w:rsid w:val="00C26FFB"/>
    <w:rsid w:val="00C27085"/>
    <w:rsid w:val="00C2711C"/>
    <w:rsid w:val="00C271DE"/>
    <w:rsid w:val="00C27382"/>
    <w:rsid w:val="00C277A8"/>
    <w:rsid w:val="00C27861"/>
    <w:rsid w:val="00C27BED"/>
    <w:rsid w:val="00C27F91"/>
    <w:rsid w:val="00C27FD9"/>
    <w:rsid w:val="00C30595"/>
    <w:rsid w:val="00C30651"/>
    <w:rsid w:val="00C30817"/>
    <w:rsid w:val="00C309AE"/>
    <w:rsid w:val="00C30A68"/>
    <w:rsid w:val="00C30CEE"/>
    <w:rsid w:val="00C30E9E"/>
    <w:rsid w:val="00C30EA2"/>
    <w:rsid w:val="00C30F03"/>
    <w:rsid w:val="00C313E5"/>
    <w:rsid w:val="00C31421"/>
    <w:rsid w:val="00C31D02"/>
    <w:rsid w:val="00C31D41"/>
    <w:rsid w:val="00C32055"/>
    <w:rsid w:val="00C3224E"/>
    <w:rsid w:val="00C322D7"/>
    <w:rsid w:val="00C328D2"/>
    <w:rsid w:val="00C329C0"/>
    <w:rsid w:val="00C32AE3"/>
    <w:rsid w:val="00C32C11"/>
    <w:rsid w:val="00C32DAF"/>
    <w:rsid w:val="00C33054"/>
    <w:rsid w:val="00C33318"/>
    <w:rsid w:val="00C33344"/>
    <w:rsid w:val="00C333E3"/>
    <w:rsid w:val="00C3349F"/>
    <w:rsid w:val="00C336CA"/>
    <w:rsid w:val="00C33820"/>
    <w:rsid w:val="00C33A0B"/>
    <w:rsid w:val="00C33D07"/>
    <w:rsid w:val="00C34022"/>
    <w:rsid w:val="00C340A7"/>
    <w:rsid w:val="00C340A9"/>
    <w:rsid w:val="00C341E3"/>
    <w:rsid w:val="00C341F9"/>
    <w:rsid w:val="00C34431"/>
    <w:rsid w:val="00C3471A"/>
    <w:rsid w:val="00C348C6"/>
    <w:rsid w:val="00C348DB"/>
    <w:rsid w:val="00C34C8B"/>
    <w:rsid w:val="00C35111"/>
    <w:rsid w:val="00C356BD"/>
    <w:rsid w:val="00C356DB"/>
    <w:rsid w:val="00C357A9"/>
    <w:rsid w:val="00C35A6E"/>
    <w:rsid w:val="00C35B29"/>
    <w:rsid w:val="00C35CCC"/>
    <w:rsid w:val="00C36164"/>
    <w:rsid w:val="00C364E5"/>
    <w:rsid w:val="00C365CE"/>
    <w:rsid w:val="00C36AF1"/>
    <w:rsid w:val="00C36C6A"/>
    <w:rsid w:val="00C36CC6"/>
    <w:rsid w:val="00C36CED"/>
    <w:rsid w:val="00C36FD7"/>
    <w:rsid w:val="00C37041"/>
    <w:rsid w:val="00C374EE"/>
    <w:rsid w:val="00C375BF"/>
    <w:rsid w:val="00C378DB"/>
    <w:rsid w:val="00C404AE"/>
    <w:rsid w:val="00C4050C"/>
    <w:rsid w:val="00C40686"/>
    <w:rsid w:val="00C40D10"/>
    <w:rsid w:val="00C40E11"/>
    <w:rsid w:val="00C40E1B"/>
    <w:rsid w:val="00C41111"/>
    <w:rsid w:val="00C41156"/>
    <w:rsid w:val="00C4153B"/>
    <w:rsid w:val="00C41709"/>
    <w:rsid w:val="00C417EB"/>
    <w:rsid w:val="00C419D8"/>
    <w:rsid w:val="00C41A68"/>
    <w:rsid w:val="00C41B10"/>
    <w:rsid w:val="00C41B91"/>
    <w:rsid w:val="00C41D9A"/>
    <w:rsid w:val="00C41EE5"/>
    <w:rsid w:val="00C41FE2"/>
    <w:rsid w:val="00C42140"/>
    <w:rsid w:val="00C42210"/>
    <w:rsid w:val="00C4284C"/>
    <w:rsid w:val="00C429C5"/>
    <w:rsid w:val="00C429D5"/>
    <w:rsid w:val="00C42E8B"/>
    <w:rsid w:val="00C42F73"/>
    <w:rsid w:val="00C42FA7"/>
    <w:rsid w:val="00C43146"/>
    <w:rsid w:val="00C434D1"/>
    <w:rsid w:val="00C43785"/>
    <w:rsid w:val="00C439E8"/>
    <w:rsid w:val="00C43D52"/>
    <w:rsid w:val="00C444D2"/>
    <w:rsid w:val="00C4479F"/>
    <w:rsid w:val="00C44A7C"/>
    <w:rsid w:val="00C44E58"/>
    <w:rsid w:val="00C44EEE"/>
    <w:rsid w:val="00C4529A"/>
    <w:rsid w:val="00C45501"/>
    <w:rsid w:val="00C4556E"/>
    <w:rsid w:val="00C4577E"/>
    <w:rsid w:val="00C45C26"/>
    <w:rsid w:val="00C45C81"/>
    <w:rsid w:val="00C45D48"/>
    <w:rsid w:val="00C45E38"/>
    <w:rsid w:val="00C45FF5"/>
    <w:rsid w:val="00C4617D"/>
    <w:rsid w:val="00C464E1"/>
    <w:rsid w:val="00C467AC"/>
    <w:rsid w:val="00C46DDF"/>
    <w:rsid w:val="00C471A1"/>
    <w:rsid w:val="00C471CA"/>
    <w:rsid w:val="00C4728E"/>
    <w:rsid w:val="00C47304"/>
    <w:rsid w:val="00C473DE"/>
    <w:rsid w:val="00C47535"/>
    <w:rsid w:val="00C4766D"/>
    <w:rsid w:val="00C47715"/>
    <w:rsid w:val="00C47770"/>
    <w:rsid w:val="00C47806"/>
    <w:rsid w:val="00C478FD"/>
    <w:rsid w:val="00C47956"/>
    <w:rsid w:val="00C479D0"/>
    <w:rsid w:val="00C479E1"/>
    <w:rsid w:val="00C47DAD"/>
    <w:rsid w:val="00C47E0A"/>
    <w:rsid w:val="00C47FB5"/>
    <w:rsid w:val="00C501D3"/>
    <w:rsid w:val="00C502F5"/>
    <w:rsid w:val="00C503A0"/>
    <w:rsid w:val="00C50569"/>
    <w:rsid w:val="00C505BE"/>
    <w:rsid w:val="00C50838"/>
    <w:rsid w:val="00C5086B"/>
    <w:rsid w:val="00C50912"/>
    <w:rsid w:val="00C50A7C"/>
    <w:rsid w:val="00C50B2F"/>
    <w:rsid w:val="00C50C49"/>
    <w:rsid w:val="00C51123"/>
    <w:rsid w:val="00C512A9"/>
    <w:rsid w:val="00C513F5"/>
    <w:rsid w:val="00C517F9"/>
    <w:rsid w:val="00C51AD6"/>
    <w:rsid w:val="00C51F6E"/>
    <w:rsid w:val="00C5200B"/>
    <w:rsid w:val="00C521DB"/>
    <w:rsid w:val="00C524E5"/>
    <w:rsid w:val="00C526CB"/>
    <w:rsid w:val="00C528AE"/>
    <w:rsid w:val="00C52D4C"/>
    <w:rsid w:val="00C52DE2"/>
    <w:rsid w:val="00C53002"/>
    <w:rsid w:val="00C53766"/>
    <w:rsid w:val="00C537CF"/>
    <w:rsid w:val="00C53D35"/>
    <w:rsid w:val="00C53EB7"/>
    <w:rsid w:val="00C5404E"/>
    <w:rsid w:val="00C5411E"/>
    <w:rsid w:val="00C54164"/>
    <w:rsid w:val="00C54243"/>
    <w:rsid w:val="00C54267"/>
    <w:rsid w:val="00C54418"/>
    <w:rsid w:val="00C5444B"/>
    <w:rsid w:val="00C54499"/>
    <w:rsid w:val="00C5466F"/>
    <w:rsid w:val="00C5486D"/>
    <w:rsid w:val="00C548F5"/>
    <w:rsid w:val="00C548F7"/>
    <w:rsid w:val="00C54A39"/>
    <w:rsid w:val="00C54A96"/>
    <w:rsid w:val="00C54ED2"/>
    <w:rsid w:val="00C54EED"/>
    <w:rsid w:val="00C55636"/>
    <w:rsid w:val="00C558A1"/>
    <w:rsid w:val="00C55900"/>
    <w:rsid w:val="00C55918"/>
    <w:rsid w:val="00C55D96"/>
    <w:rsid w:val="00C55DDC"/>
    <w:rsid w:val="00C56F68"/>
    <w:rsid w:val="00C57133"/>
    <w:rsid w:val="00C57176"/>
    <w:rsid w:val="00C572E2"/>
    <w:rsid w:val="00C572E7"/>
    <w:rsid w:val="00C573E4"/>
    <w:rsid w:val="00C573F8"/>
    <w:rsid w:val="00C57435"/>
    <w:rsid w:val="00C57510"/>
    <w:rsid w:val="00C57546"/>
    <w:rsid w:val="00C575F0"/>
    <w:rsid w:val="00C578BD"/>
    <w:rsid w:val="00C57946"/>
    <w:rsid w:val="00C579E3"/>
    <w:rsid w:val="00C57BBA"/>
    <w:rsid w:val="00C57BE9"/>
    <w:rsid w:val="00C57DE5"/>
    <w:rsid w:val="00C57E1E"/>
    <w:rsid w:val="00C57E79"/>
    <w:rsid w:val="00C5C140"/>
    <w:rsid w:val="00C601C6"/>
    <w:rsid w:val="00C60341"/>
    <w:rsid w:val="00C608DB"/>
    <w:rsid w:val="00C6096C"/>
    <w:rsid w:val="00C60972"/>
    <w:rsid w:val="00C60AEC"/>
    <w:rsid w:val="00C60C23"/>
    <w:rsid w:val="00C60E18"/>
    <w:rsid w:val="00C60F99"/>
    <w:rsid w:val="00C60FB6"/>
    <w:rsid w:val="00C61222"/>
    <w:rsid w:val="00C61481"/>
    <w:rsid w:val="00C615ED"/>
    <w:rsid w:val="00C61688"/>
    <w:rsid w:val="00C6169D"/>
    <w:rsid w:val="00C6188A"/>
    <w:rsid w:val="00C619C8"/>
    <w:rsid w:val="00C619E1"/>
    <w:rsid w:val="00C61B9D"/>
    <w:rsid w:val="00C61CD6"/>
    <w:rsid w:val="00C61D1C"/>
    <w:rsid w:val="00C61F7B"/>
    <w:rsid w:val="00C62211"/>
    <w:rsid w:val="00C62336"/>
    <w:rsid w:val="00C624C6"/>
    <w:rsid w:val="00C62721"/>
    <w:rsid w:val="00C627DE"/>
    <w:rsid w:val="00C628EF"/>
    <w:rsid w:val="00C62D6D"/>
    <w:rsid w:val="00C6301F"/>
    <w:rsid w:val="00C63089"/>
    <w:rsid w:val="00C63094"/>
    <w:rsid w:val="00C63102"/>
    <w:rsid w:val="00C63287"/>
    <w:rsid w:val="00C632A9"/>
    <w:rsid w:val="00C63458"/>
    <w:rsid w:val="00C63583"/>
    <w:rsid w:val="00C6361F"/>
    <w:rsid w:val="00C636AD"/>
    <w:rsid w:val="00C6372B"/>
    <w:rsid w:val="00C63801"/>
    <w:rsid w:val="00C63AF3"/>
    <w:rsid w:val="00C63EC2"/>
    <w:rsid w:val="00C642E1"/>
    <w:rsid w:val="00C64609"/>
    <w:rsid w:val="00C6471D"/>
    <w:rsid w:val="00C64902"/>
    <w:rsid w:val="00C64A24"/>
    <w:rsid w:val="00C64B9E"/>
    <w:rsid w:val="00C65215"/>
    <w:rsid w:val="00C652F3"/>
    <w:rsid w:val="00C65387"/>
    <w:rsid w:val="00C65788"/>
    <w:rsid w:val="00C659D9"/>
    <w:rsid w:val="00C65A20"/>
    <w:rsid w:val="00C65E4F"/>
    <w:rsid w:val="00C65EC4"/>
    <w:rsid w:val="00C65EE4"/>
    <w:rsid w:val="00C65F55"/>
    <w:rsid w:val="00C66047"/>
    <w:rsid w:val="00C6636E"/>
    <w:rsid w:val="00C664D5"/>
    <w:rsid w:val="00C6657B"/>
    <w:rsid w:val="00C6688A"/>
    <w:rsid w:val="00C668B2"/>
    <w:rsid w:val="00C6693A"/>
    <w:rsid w:val="00C66D1C"/>
    <w:rsid w:val="00C66D78"/>
    <w:rsid w:val="00C66EE1"/>
    <w:rsid w:val="00C676B9"/>
    <w:rsid w:val="00C67885"/>
    <w:rsid w:val="00C678FE"/>
    <w:rsid w:val="00C679C5"/>
    <w:rsid w:val="00C67A7F"/>
    <w:rsid w:val="00C67D35"/>
    <w:rsid w:val="00C67D39"/>
    <w:rsid w:val="00C70023"/>
    <w:rsid w:val="00C70191"/>
    <w:rsid w:val="00C7019C"/>
    <w:rsid w:val="00C701EF"/>
    <w:rsid w:val="00C706E1"/>
    <w:rsid w:val="00C7079D"/>
    <w:rsid w:val="00C7082A"/>
    <w:rsid w:val="00C70888"/>
    <w:rsid w:val="00C709C1"/>
    <w:rsid w:val="00C70D42"/>
    <w:rsid w:val="00C71283"/>
    <w:rsid w:val="00C7129B"/>
    <w:rsid w:val="00C7130A"/>
    <w:rsid w:val="00C7137B"/>
    <w:rsid w:val="00C7138F"/>
    <w:rsid w:val="00C7145D"/>
    <w:rsid w:val="00C7158A"/>
    <w:rsid w:val="00C71964"/>
    <w:rsid w:val="00C71B1E"/>
    <w:rsid w:val="00C71FA6"/>
    <w:rsid w:val="00C72164"/>
    <w:rsid w:val="00C7220F"/>
    <w:rsid w:val="00C7223A"/>
    <w:rsid w:val="00C7229F"/>
    <w:rsid w:val="00C727F9"/>
    <w:rsid w:val="00C72D45"/>
    <w:rsid w:val="00C72EF7"/>
    <w:rsid w:val="00C7325C"/>
    <w:rsid w:val="00C733CD"/>
    <w:rsid w:val="00C73B48"/>
    <w:rsid w:val="00C73CE6"/>
    <w:rsid w:val="00C73E9D"/>
    <w:rsid w:val="00C74197"/>
    <w:rsid w:val="00C74200"/>
    <w:rsid w:val="00C74263"/>
    <w:rsid w:val="00C7447C"/>
    <w:rsid w:val="00C745FB"/>
    <w:rsid w:val="00C74910"/>
    <w:rsid w:val="00C74C5F"/>
    <w:rsid w:val="00C74EBC"/>
    <w:rsid w:val="00C751EA"/>
    <w:rsid w:val="00C75437"/>
    <w:rsid w:val="00C75654"/>
    <w:rsid w:val="00C756F1"/>
    <w:rsid w:val="00C7586E"/>
    <w:rsid w:val="00C7589D"/>
    <w:rsid w:val="00C758FE"/>
    <w:rsid w:val="00C75B75"/>
    <w:rsid w:val="00C75C60"/>
    <w:rsid w:val="00C75D42"/>
    <w:rsid w:val="00C76410"/>
    <w:rsid w:val="00C76726"/>
    <w:rsid w:val="00C76823"/>
    <w:rsid w:val="00C768E8"/>
    <w:rsid w:val="00C769C7"/>
    <w:rsid w:val="00C76A98"/>
    <w:rsid w:val="00C76AA7"/>
    <w:rsid w:val="00C76D4C"/>
    <w:rsid w:val="00C770F5"/>
    <w:rsid w:val="00C7738E"/>
    <w:rsid w:val="00C77C5B"/>
    <w:rsid w:val="00C77FE3"/>
    <w:rsid w:val="00C80096"/>
    <w:rsid w:val="00C801AF"/>
    <w:rsid w:val="00C804C9"/>
    <w:rsid w:val="00C8050A"/>
    <w:rsid w:val="00C8050C"/>
    <w:rsid w:val="00C80545"/>
    <w:rsid w:val="00C8055A"/>
    <w:rsid w:val="00C805F4"/>
    <w:rsid w:val="00C807CA"/>
    <w:rsid w:val="00C80E02"/>
    <w:rsid w:val="00C80EA0"/>
    <w:rsid w:val="00C810BD"/>
    <w:rsid w:val="00C811EF"/>
    <w:rsid w:val="00C8129F"/>
    <w:rsid w:val="00C813A0"/>
    <w:rsid w:val="00C81541"/>
    <w:rsid w:val="00C81845"/>
    <w:rsid w:val="00C81870"/>
    <w:rsid w:val="00C819C1"/>
    <w:rsid w:val="00C81A99"/>
    <w:rsid w:val="00C81F17"/>
    <w:rsid w:val="00C82027"/>
    <w:rsid w:val="00C8204E"/>
    <w:rsid w:val="00C82051"/>
    <w:rsid w:val="00C82362"/>
    <w:rsid w:val="00C82A08"/>
    <w:rsid w:val="00C82B63"/>
    <w:rsid w:val="00C82FB1"/>
    <w:rsid w:val="00C832F8"/>
    <w:rsid w:val="00C833DD"/>
    <w:rsid w:val="00C8340E"/>
    <w:rsid w:val="00C834BE"/>
    <w:rsid w:val="00C835A3"/>
    <w:rsid w:val="00C835EA"/>
    <w:rsid w:val="00C838A0"/>
    <w:rsid w:val="00C838DD"/>
    <w:rsid w:val="00C839DE"/>
    <w:rsid w:val="00C839EB"/>
    <w:rsid w:val="00C83F8D"/>
    <w:rsid w:val="00C84053"/>
    <w:rsid w:val="00C842E5"/>
    <w:rsid w:val="00C842F3"/>
    <w:rsid w:val="00C844A8"/>
    <w:rsid w:val="00C84686"/>
    <w:rsid w:val="00C846C8"/>
    <w:rsid w:val="00C8473F"/>
    <w:rsid w:val="00C84853"/>
    <w:rsid w:val="00C84ABB"/>
    <w:rsid w:val="00C84C5F"/>
    <w:rsid w:val="00C84F23"/>
    <w:rsid w:val="00C850E4"/>
    <w:rsid w:val="00C85780"/>
    <w:rsid w:val="00C858CE"/>
    <w:rsid w:val="00C859BE"/>
    <w:rsid w:val="00C85C37"/>
    <w:rsid w:val="00C85D9C"/>
    <w:rsid w:val="00C8615E"/>
    <w:rsid w:val="00C86576"/>
    <w:rsid w:val="00C8659F"/>
    <w:rsid w:val="00C8672D"/>
    <w:rsid w:val="00C867B2"/>
    <w:rsid w:val="00C8687A"/>
    <w:rsid w:val="00C8689C"/>
    <w:rsid w:val="00C869B6"/>
    <w:rsid w:val="00C86C97"/>
    <w:rsid w:val="00C86E76"/>
    <w:rsid w:val="00C86F1D"/>
    <w:rsid w:val="00C87242"/>
    <w:rsid w:val="00C87462"/>
    <w:rsid w:val="00C875EB"/>
    <w:rsid w:val="00C87693"/>
    <w:rsid w:val="00C878E1"/>
    <w:rsid w:val="00C87A1B"/>
    <w:rsid w:val="00C87B1A"/>
    <w:rsid w:val="00C87CD2"/>
    <w:rsid w:val="00C87EBA"/>
    <w:rsid w:val="00C90105"/>
    <w:rsid w:val="00C902EF"/>
    <w:rsid w:val="00C90338"/>
    <w:rsid w:val="00C907C1"/>
    <w:rsid w:val="00C90D21"/>
    <w:rsid w:val="00C90DAD"/>
    <w:rsid w:val="00C90F0F"/>
    <w:rsid w:val="00C90FF4"/>
    <w:rsid w:val="00C9102D"/>
    <w:rsid w:val="00C91068"/>
    <w:rsid w:val="00C91152"/>
    <w:rsid w:val="00C9133F"/>
    <w:rsid w:val="00C91868"/>
    <w:rsid w:val="00C91888"/>
    <w:rsid w:val="00C91A0F"/>
    <w:rsid w:val="00C91BE2"/>
    <w:rsid w:val="00C91C87"/>
    <w:rsid w:val="00C91D0F"/>
    <w:rsid w:val="00C91F49"/>
    <w:rsid w:val="00C924CC"/>
    <w:rsid w:val="00C929D9"/>
    <w:rsid w:val="00C92A2A"/>
    <w:rsid w:val="00C92B4E"/>
    <w:rsid w:val="00C92F2C"/>
    <w:rsid w:val="00C92F74"/>
    <w:rsid w:val="00C92FFF"/>
    <w:rsid w:val="00C93363"/>
    <w:rsid w:val="00C934B1"/>
    <w:rsid w:val="00C93589"/>
    <w:rsid w:val="00C937F7"/>
    <w:rsid w:val="00C93882"/>
    <w:rsid w:val="00C93C78"/>
    <w:rsid w:val="00C93E53"/>
    <w:rsid w:val="00C94002"/>
    <w:rsid w:val="00C94094"/>
    <w:rsid w:val="00C944E9"/>
    <w:rsid w:val="00C946CE"/>
    <w:rsid w:val="00C947EF"/>
    <w:rsid w:val="00C948BF"/>
    <w:rsid w:val="00C94BBA"/>
    <w:rsid w:val="00C94CC9"/>
    <w:rsid w:val="00C94E41"/>
    <w:rsid w:val="00C94EAC"/>
    <w:rsid w:val="00C94F13"/>
    <w:rsid w:val="00C95208"/>
    <w:rsid w:val="00C95328"/>
    <w:rsid w:val="00C95405"/>
    <w:rsid w:val="00C9555D"/>
    <w:rsid w:val="00C95825"/>
    <w:rsid w:val="00C95AC0"/>
    <w:rsid w:val="00C95C4F"/>
    <w:rsid w:val="00C95D01"/>
    <w:rsid w:val="00C95D98"/>
    <w:rsid w:val="00C95E0F"/>
    <w:rsid w:val="00C961C0"/>
    <w:rsid w:val="00C9623D"/>
    <w:rsid w:val="00C963F5"/>
    <w:rsid w:val="00C96711"/>
    <w:rsid w:val="00C9675F"/>
    <w:rsid w:val="00C96970"/>
    <w:rsid w:val="00C96C25"/>
    <w:rsid w:val="00C96C81"/>
    <w:rsid w:val="00C96D61"/>
    <w:rsid w:val="00C97085"/>
    <w:rsid w:val="00C971B7"/>
    <w:rsid w:val="00C971CA"/>
    <w:rsid w:val="00C975C7"/>
    <w:rsid w:val="00C9762F"/>
    <w:rsid w:val="00C976F5"/>
    <w:rsid w:val="00C97727"/>
    <w:rsid w:val="00C977EB"/>
    <w:rsid w:val="00C97B66"/>
    <w:rsid w:val="00C97C25"/>
    <w:rsid w:val="00C97C6A"/>
    <w:rsid w:val="00C97F5D"/>
    <w:rsid w:val="00C97F8A"/>
    <w:rsid w:val="00CA01EC"/>
    <w:rsid w:val="00CA02B8"/>
    <w:rsid w:val="00CA03F7"/>
    <w:rsid w:val="00CA05A8"/>
    <w:rsid w:val="00CA0D52"/>
    <w:rsid w:val="00CA0D8F"/>
    <w:rsid w:val="00CA0E31"/>
    <w:rsid w:val="00CA0E34"/>
    <w:rsid w:val="00CA0E7B"/>
    <w:rsid w:val="00CA10C3"/>
    <w:rsid w:val="00CA10F9"/>
    <w:rsid w:val="00CA1239"/>
    <w:rsid w:val="00CA193C"/>
    <w:rsid w:val="00CA1941"/>
    <w:rsid w:val="00CA1AED"/>
    <w:rsid w:val="00CA2031"/>
    <w:rsid w:val="00CA20F5"/>
    <w:rsid w:val="00CA2616"/>
    <w:rsid w:val="00CA2C54"/>
    <w:rsid w:val="00CA2C61"/>
    <w:rsid w:val="00CA3037"/>
    <w:rsid w:val="00CA33A6"/>
    <w:rsid w:val="00CA37EC"/>
    <w:rsid w:val="00CA3922"/>
    <w:rsid w:val="00CA3AB3"/>
    <w:rsid w:val="00CA414C"/>
    <w:rsid w:val="00CA4193"/>
    <w:rsid w:val="00CA4254"/>
    <w:rsid w:val="00CA437E"/>
    <w:rsid w:val="00CA44C2"/>
    <w:rsid w:val="00CA4761"/>
    <w:rsid w:val="00CA485A"/>
    <w:rsid w:val="00CA48B2"/>
    <w:rsid w:val="00CA4A20"/>
    <w:rsid w:val="00CA4A21"/>
    <w:rsid w:val="00CA4BEE"/>
    <w:rsid w:val="00CA4DD6"/>
    <w:rsid w:val="00CA4F83"/>
    <w:rsid w:val="00CA505C"/>
    <w:rsid w:val="00CA50AE"/>
    <w:rsid w:val="00CA5245"/>
    <w:rsid w:val="00CA53C2"/>
    <w:rsid w:val="00CA550F"/>
    <w:rsid w:val="00CA5752"/>
    <w:rsid w:val="00CA583D"/>
    <w:rsid w:val="00CA5B39"/>
    <w:rsid w:val="00CA5CEB"/>
    <w:rsid w:val="00CA5E8C"/>
    <w:rsid w:val="00CA634E"/>
    <w:rsid w:val="00CA658A"/>
    <w:rsid w:val="00CA65B3"/>
    <w:rsid w:val="00CA6665"/>
    <w:rsid w:val="00CA6EA5"/>
    <w:rsid w:val="00CA717A"/>
    <w:rsid w:val="00CA73D2"/>
    <w:rsid w:val="00CA76B9"/>
    <w:rsid w:val="00CA7A1B"/>
    <w:rsid w:val="00CA7BB4"/>
    <w:rsid w:val="00CA7C80"/>
    <w:rsid w:val="00CA7C89"/>
    <w:rsid w:val="00CA7E5C"/>
    <w:rsid w:val="00CA7ED6"/>
    <w:rsid w:val="00CB004D"/>
    <w:rsid w:val="00CB02FD"/>
    <w:rsid w:val="00CB0736"/>
    <w:rsid w:val="00CB09B1"/>
    <w:rsid w:val="00CB09C3"/>
    <w:rsid w:val="00CB0FCD"/>
    <w:rsid w:val="00CB1120"/>
    <w:rsid w:val="00CB1211"/>
    <w:rsid w:val="00CB13B5"/>
    <w:rsid w:val="00CB13BA"/>
    <w:rsid w:val="00CB144E"/>
    <w:rsid w:val="00CB1A21"/>
    <w:rsid w:val="00CB1A80"/>
    <w:rsid w:val="00CB1F7E"/>
    <w:rsid w:val="00CB20EE"/>
    <w:rsid w:val="00CB2101"/>
    <w:rsid w:val="00CB23A1"/>
    <w:rsid w:val="00CB2C61"/>
    <w:rsid w:val="00CB2E0C"/>
    <w:rsid w:val="00CB2F31"/>
    <w:rsid w:val="00CB300A"/>
    <w:rsid w:val="00CB3030"/>
    <w:rsid w:val="00CB35C3"/>
    <w:rsid w:val="00CB37B4"/>
    <w:rsid w:val="00CB3AC4"/>
    <w:rsid w:val="00CB3BBA"/>
    <w:rsid w:val="00CB3D49"/>
    <w:rsid w:val="00CB4071"/>
    <w:rsid w:val="00CB40DC"/>
    <w:rsid w:val="00CB4110"/>
    <w:rsid w:val="00CB4235"/>
    <w:rsid w:val="00CB466B"/>
    <w:rsid w:val="00CB4E61"/>
    <w:rsid w:val="00CB4FAA"/>
    <w:rsid w:val="00CB4FCF"/>
    <w:rsid w:val="00CB5106"/>
    <w:rsid w:val="00CB526D"/>
    <w:rsid w:val="00CB5A4B"/>
    <w:rsid w:val="00CB5A7C"/>
    <w:rsid w:val="00CB5BBE"/>
    <w:rsid w:val="00CB5DFF"/>
    <w:rsid w:val="00CB6001"/>
    <w:rsid w:val="00CB6117"/>
    <w:rsid w:val="00CB645D"/>
    <w:rsid w:val="00CB6AF3"/>
    <w:rsid w:val="00CB6F95"/>
    <w:rsid w:val="00CB70A8"/>
    <w:rsid w:val="00CB7232"/>
    <w:rsid w:val="00CB7240"/>
    <w:rsid w:val="00CB747B"/>
    <w:rsid w:val="00CB74E1"/>
    <w:rsid w:val="00CB7894"/>
    <w:rsid w:val="00CB7991"/>
    <w:rsid w:val="00CB7A6B"/>
    <w:rsid w:val="00CB7D72"/>
    <w:rsid w:val="00CC0608"/>
    <w:rsid w:val="00CC0686"/>
    <w:rsid w:val="00CC07F4"/>
    <w:rsid w:val="00CC0A1B"/>
    <w:rsid w:val="00CC0B53"/>
    <w:rsid w:val="00CC0D19"/>
    <w:rsid w:val="00CC0D65"/>
    <w:rsid w:val="00CC0D76"/>
    <w:rsid w:val="00CC10E4"/>
    <w:rsid w:val="00CC127B"/>
    <w:rsid w:val="00CC1659"/>
    <w:rsid w:val="00CC174E"/>
    <w:rsid w:val="00CC190E"/>
    <w:rsid w:val="00CC1D33"/>
    <w:rsid w:val="00CC1DE1"/>
    <w:rsid w:val="00CC1DE3"/>
    <w:rsid w:val="00CC21A9"/>
    <w:rsid w:val="00CC253E"/>
    <w:rsid w:val="00CC270D"/>
    <w:rsid w:val="00CC29F6"/>
    <w:rsid w:val="00CC30DB"/>
    <w:rsid w:val="00CC31BA"/>
    <w:rsid w:val="00CC32EB"/>
    <w:rsid w:val="00CC3388"/>
    <w:rsid w:val="00CC3758"/>
    <w:rsid w:val="00CC3777"/>
    <w:rsid w:val="00CC3EE1"/>
    <w:rsid w:val="00CC3F26"/>
    <w:rsid w:val="00CC401C"/>
    <w:rsid w:val="00CC407D"/>
    <w:rsid w:val="00CC4351"/>
    <w:rsid w:val="00CC439B"/>
    <w:rsid w:val="00CC4774"/>
    <w:rsid w:val="00CC4A86"/>
    <w:rsid w:val="00CC4BE1"/>
    <w:rsid w:val="00CC4C9F"/>
    <w:rsid w:val="00CC4D36"/>
    <w:rsid w:val="00CC4F4F"/>
    <w:rsid w:val="00CC5103"/>
    <w:rsid w:val="00CC54FE"/>
    <w:rsid w:val="00CC5567"/>
    <w:rsid w:val="00CC5EA3"/>
    <w:rsid w:val="00CC625E"/>
    <w:rsid w:val="00CC660A"/>
    <w:rsid w:val="00CC6AB5"/>
    <w:rsid w:val="00CC6F95"/>
    <w:rsid w:val="00CC71B9"/>
    <w:rsid w:val="00CC786F"/>
    <w:rsid w:val="00CC795D"/>
    <w:rsid w:val="00CC7C38"/>
    <w:rsid w:val="00CC7C3A"/>
    <w:rsid w:val="00CC7CAD"/>
    <w:rsid w:val="00CC7CDE"/>
    <w:rsid w:val="00CC7DFE"/>
    <w:rsid w:val="00CC7E55"/>
    <w:rsid w:val="00CD0266"/>
    <w:rsid w:val="00CD0326"/>
    <w:rsid w:val="00CD04B7"/>
    <w:rsid w:val="00CD06D2"/>
    <w:rsid w:val="00CD0A65"/>
    <w:rsid w:val="00CD0D0D"/>
    <w:rsid w:val="00CD0D31"/>
    <w:rsid w:val="00CD0DA2"/>
    <w:rsid w:val="00CD0E19"/>
    <w:rsid w:val="00CD0E2C"/>
    <w:rsid w:val="00CD0E63"/>
    <w:rsid w:val="00CD0E68"/>
    <w:rsid w:val="00CD0E77"/>
    <w:rsid w:val="00CD1100"/>
    <w:rsid w:val="00CD1225"/>
    <w:rsid w:val="00CD124E"/>
    <w:rsid w:val="00CD1269"/>
    <w:rsid w:val="00CD1338"/>
    <w:rsid w:val="00CD141A"/>
    <w:rsid w:val="00CD16A3"/>
    <w:rsid w:val="00CD1947"/>
    <w:rsid w:val="00CD19C3"/>
    <w:rsid w:val="00CD1B3A"/>
    <w:rsid w:val="00CD1E7C"/>
    <w:rsid w:val="00CD2025"/>
    <w:rsid w:val="00CD2041"/>
    <w:rsid w:val="00CD2316"/>
    <w:rsid w:val="00CD2336"/>
    <w:rsid w:val="00CD2533"/>
    <w:rsid w:val="00CD2539"/>
    <w:rsid w:val="00CD25F5"/>
    <w:rsid w:val="00CD2820"/>
    <w:rsid w:val="00CD282D"/>
    <w:rsid w:val="00CD288B"/>
    <w:rsid w:val="00CD2DB1"/>
    <w:rsid w:val="00CD2DEC"/>
    <w:rsid w:val="00CD31DB"/>
    <w:rsid w:val="00CD324D"/>
    <w:rsid w:val="00CD3721"/>
    <w:rsid w:val="00CD3A39"/>
    <w:rsid w:val="00CD3A4C"/>
    <w:rsid w:val="00CD3A89"/>
    <w:rsid w:val="00CD3D39"/>
    <w:rsid w:val="00CD3DA7"/>
    <w:rsid w:val="00CD3E67"/>
    <w:rsid w:val="00CD421A"/>
    <w:rsid w:val="00CD42DB"/>
    <w:rsid w:val="00CD433F"/>
    <w:rsid w:val="00CD47CB"/>
    <w:rsid w:val="00CD47FD"/>
    <w:rsid w:val="00CD4989"/>
    <w:rsid w:val="00CD4B80"/>
    <w:rsid w:val="00CD4DBD"/>
    <w:rsid w:val="00CD520D"/>
    <w:rsid w:val="00CD52FB"/>
    <w:rsid w:val="00CD5390"/>
    <w:rsid w:val="00CD54E9"/>
    <w:rsid w:val="00CD55AF"/>
    <w:rsid w:val="00CD5ACD"/>
    <w:rsid w:val="00CD5B45"/>
    <w:rsid w:val="00CD5BF5"/>
    <w:rsid w:val="00CD5EC6"/>
    <w:rsid w:val="00CD5EE0"/>
    <w:rsid w:val="00CD5F30"/>
    <w:rsid w:val="00CD5F72"/>
    <w:rsid w:val="00CD64D5"/>
    <w:rsid w:val="00CD6C49"/>
    <w:rsid w:val="00CD7020"/>
    <w:rsid w:val="00CD71BF"/>
    <w:rsid w:val="00CD74A4"/>
    <w:rsid w:val="00CD7965"/>
    <w:rsid w:val="00CD79A7"/>
    <w:rsid w:val="00CD7D3F"/>
    <w:rsid w:val="00CD7F50"/>
    <w:rsid w:val="00CD7F62"/>
    <w:rsid w:val="00CE0024"/>
    <w:rsid w:val="00CE03C3"/>
    <w:rsid w:val="00CE049D"/>
    <w:rsid w:val="00CE0676"/>
    <w:rsid w:val="00CE07CB"/>
    <w:rsid w:val="00CE083B"/>
    <w:rsid w:val="00CE096D"/>
    <w:rsid w:val="00CE0A69"/>
    <w:rsid w:val="00CE0E0E"/>
    <w:rsid w:val="00CE0E86"/>
    <w:rsid w:val="00CE0E97"/>
    <w:rsid w:val="00CE0EAF"/>
    <w:rsid w:val="00CE1011"/>
    <w:rsid w:val="00CE1064"/>
    <w:rsid w:val="00CE1277"/>
    <w:rsid w:val="00CE12CC"/>
    <w:rsid w:val="00CE12F0"/>
    <w:rsid w:val="00CE152C"/>
    <w:rsid w:val="00CE1584"/>
    <w:rsid w:val="00CE16C9"/>
    <w:rsid w:val="00CE1798"/>
    <w:rsid w:val="00CE186D"/>
    <w:rsid w:val="00CE18C5"/>
    <w:rsid w:val="00CE19B3"/>
    <w:rsid w:val="00CE1B72"/>
    <w:rsid w:val="00CE1B7A"/>
    <w:rsid w:val="00CE1BEA"/>
    <w:rsid w:val="00CE1C7E"/>
    <w:rsid w:val="00CE1C9E"/>
    <w:rsid w:val="00CE1CBD"/>
    <w:rsid w:val="00CE2478"/>
    <w:rsid w:val="00CE26B2"/>
    <w:rsid w:val="00CE29E2"/>
    <w:rsid w:val="00CE2BD9"/>
    <w:rsid w:val="00CE2DCC"/>
    <w:rsid w:val="00CE2E70"/>
    <w:rsid w:val="00CE31CB"/>
    <w:rsid w:val="00CE3409"/>
    <w:rsid w:val="00CE3419"/>
    <w:rsid w:val="00CE3502"/>
    <w:rsid w:val="00CE3853"/>
    <w:rsid w:val="00CE3BFB"/>
    <w:rsid w:val="00CE3F0B"/>
    <w:rsid w:val="00CE3FD0"/>
    <w:rsid w:val="00CE4130"/>
    <w:rsid w:val="00CE4347"/>
    <w:rsid w:val="00CE45B0"/>
    <w:rsid w:val="00CE47DE"/>
    <w:rsid w:val="00CE4828"/>
    <w:rsid w:val="00CE4B32"/>
    <w:rsid w:val="00CE4D14"/>
    <w:rsid w:val="00CE508D"/>
    <w:rsid w:val="00CE5537"/>
    <w:rsid w:val="00CE578C"/>
    <w:rsid w:val="00CE5805"/>
    <w:rsid w:val="00CE59BC"/>
    <w:rsid w:val="00CE5C0C"/>
    <w:rsid w:val="00CE5D6E"/>
    <w:rsid w:val="00CE5E81"/>
    <w:rsid w:val="00CE5FA0"/>
    <w:rsid w:val="00CE5FCE"/>
    <w:rsid w:val="00CE6183"/>
    <w:rsid w:val="00CE6583"/>
    <w:rsid w:val="00CE6678"/>
    <w:rsid w:val="00CE66F5"/>
    <w:rsid w:val="00CE6B2E"/>
    <w:rsid w:val="00CE6CC3"/>
    <w:rsid w:val="00CE6F7B"/>
    <w:rsid w:val="00CE7008"/>
    <w:rsid w:val="00CE705E"/>
    <w:rsid w:val="00CE711C"/>
    <w:rsid w:val="00CE72D0"/>
    <w:rsid w:val="00CE79FD"/>
    <w:rsid w:val="00CE7AF8"/>
    <w:rsid w:val="00CE7B08"/>
    <w:rsid w:val="00CE7B49"/>
    <w:rsid w:val="00CE7BE7"/>
    <w:rsid w:val="00CE7FBC"/>
    <w:rsid w:val="00CF01BF"/>
    <w:rsid w:val="00CF0260"/>
    <w:rsid w:val="00CF042C"/>
    <w:rsid w:val="00CF044B"/>
    <w:rsid w:val="00CF04F2"/>
    <w:rsid w:val="00CF0808"/>
    <w:rsid w:val="00CF0920"/>
    <w:rsid w:val="00CF09CA"/>
    <w:rsid w:val="00CF0AE9"/>
    <w:rsid w:val="00CF0CEA"/>
    <w:rsid w:val="00CF0D71"/>
    <w:rsid w:val="00CF0D8A"/>
    <w:rsid w:val="00CF11CF"/>
    <w:rsid w:val="00CF1661"/>
    <w:rsid w:val="00CF19FD"/>
    <w:rsid w:val="00CF1B5B"/>
    <w:rsid w:val="00CF1EA9"/>
    <w:rsid w:val="00CF207A"/>
    <w:rsid w:val="00CF21FB"/>
    <w:rsid w:val="00CF272B"/>
    <w:rsid w:val="00CF2748"/>
    <w:rsid w:val="00CF2888"/>
    <w:rsid w:val="00CF2A67"/>
    <w:rsid w:val="00CF3028"/>
    <w:rsid w:val="00CF3340"/>
    <w:rsid w:val="00CF3B82"/>
    <w:rsid w:val="00CF3C3B"/>
    <w:rsid w:val="00CF3C5D"/>
    <w:rsid w:val="00CF3CDA"/>
    <w:rsid w:val="00CF3E9D"/>
    <w:rsid w:val="00CF40DE"/>
    <w:rsid w:val="00CF412C"/>
    <w:rsid w:val="00CF44BC"/>
    <w:rsid w:val="00CF488E"/>
    <w:rsid w:val="00CF4AC6"/>
    <w:rsid w:val="00CF4B17"/>
    <w:rsid w:val="00CF5128"/>
    <w:rsid w:val="00CF5176"/>
    <w:rsid w:val="00CF58DE"/>
    <w:rsid w:val="00CF59D8"/>
    <w:rsid w:val="00CF59F7"/>
    <w:rsid w:val="00CF5AEB"/>
    <w:rsid w:val="00CF5FEC"/>
    <w:rsid w:val="00CF6040"/>
    <w:rsid w:val="00CF625F"/>
    <w:rsid w:val="00CF63BA"/>
    <w:rsid w:val="00CF63BF"/>
    <w:rsid w:val="00CF6495"/>
    <w:rsid w:val="00CF68FC"/>
    <w:rsid w:val="00CF6A5A"/>
    <w:rsid w:val="00CF6C56"/>
    <w:rsid w:val="00CF6DA5"/>
    <w:rsid w:val="00CF6DE0"/>
    <w:rsid w:val="00CF6EDC"/>
    <w:rsid w:val="00CF7706"/>
    <w:rsid w:val="00CF77D3"/>
    <w:rsid w:val="00CF78CD"/>
    <w:rsid w:val="00CF7AD8"/>
    <w:rsid w:val="00CF7BCA"/>
    <w:rsid w:val="00CF7BDF"/>
    <w:rsid w:val="00CF7F25"/>
    <w:rsid w:val="00D000B0"/>
    <w:rsid w:val="00D0014D"/>
    <w:rsid w:val="00D004AD"/>
    <w:rsid w:val="00D00767"/>
    <w:rsid w:val="00D00841"/>
    <w:rsid w:val="00D00971"/>
    <w:rsid w:val="00D0098E"/>
    <w:rsid w:val="00D00B14"/>
    <w:rsid w:val="00D00C84"/>
    <w:rsid w:val="00D00FAD"/>
    <w:rsid w:val="00D0157E"/>
    <w:rsid w:val="00D0175E"/>
    <w:rsid w:val="00D01813"/>
    <w:rsid w:val="00D019FE"/>
    <w:rsid w:val="00D01CCA"/>
    <w:rsid w:val="00D020B9"/>
    <w:rsid w:val="00D022D8"/>
    <w:rsid w:val="00D025DE"/>
    <w:rsid w:val="00D02817"/>
    <w:rsid w:val="00D02936"/>
    <w:rsid w:val="00D02A47"/>
    <w:rsid w:val="00D02EEE"/>
    <w:rsid w:val="00D02F7A"/>
    <w:rsid w:val="00D031F3"/>
    <w:rsid w:val="00D0335D"/>
    <w:rsid w:val="00D0343D"/>
    <w:rsid w:val="00D034E9"/>
    <w:rsid w:val="00D0351B"/>
    <w:rsid w:val="00D03FD5"/>
    <w:rsid w:val="00D041C7"/>
    <w:rsid w:val="00D0426F"/>
    <w:rsid w:val="00D043D7"/>
    <w:rsid w:val="00D04439"/>
    <w:rsid w:val="00D04582"/>
    <w:rsid w:val="00D04606"/>
    <w:rsid w:val="00D0462F"/>
    <w:rsid w:val="00D046AF"/>
    <w:rsid w:val="00D048B9"/>
    <w:rsid w:val="00D04965"/>
    <w:rsid w:val="00D04A58"/>
    <w:rsid w:val="00D04C66"/>
    <w:rsid w:val="00D0500E"/>
    <w:rsid w:val="00D0501D"/>
    <w:rsid w:val="00D0512F"/>
    <w:rsid w:val="00D05186"/>
    <w:rsid w:val="00D0523D"/>
    <w:rsid w:val="00D05308"/>
    <w:rsid w:val="00D05A9C"/>
    <w:rsid w:val="00D05C12"/>
    <w:rsid w:val="00D05DF3"/>
    <w:rsid w:val="00D06122"/>
    <w:rsid w:val="00D06183"/>
    <w:rsid w:val="00D061D4"/>
    <w:rsid w:val="00D06687"/>
    <w:rsid w:val="00D06691"/>
    <w:rsid w:val="00D067AC"/>
    <w:rsid w:val="00D067B9"/>
    <w:rsid w:val="00D069FB"/>
    <w:rsid w:val="00D06C91"/>
    <w:rsid w:val="00D06D4F"/>
    <w:rsid w:val="00D06F29"/>
    <w:rsid w:val="00D071BB"/>
    <w:rsid w:val="00D07261"/>
    <w:rsid w:val="00D075F8"/>
    <w:rsid w:val="00D0769B"/>
    <w:rsid w:val="00D07768"/>
    <w:rsid w:val="00D07806"/>
    <w:rsid w:val="00D07EE8"/>
    <w:rsid w:val="00D07F40"/>
    <w:rsid w:val="00D10175"/>
    <w:rsid w:val="00D101A6"/>
    <w:rsid w:val="00D103B9"/>
    <w:rsid w:val="00D1061B"/>
    <w:rsid w:val="00D106C1"/>
    <w:rsid w:val="00D108A7"/>
    <w:rsid w:val="00D1099C"/>
    <w:rsid w:val="00D10B42"/>
    <w:rsid w:val="00D10F43"/>
    <w:rsid w:val="00D110C6"/>
    <w:rsid w:val="00D11458"/>
    <w:rsid w:val="00D114AB"/>
    <w:rsid w:val="00D117AE"/>
    <w:rsid w:val="00D119E8"/>
    <w:rsid w:val="00D11A77"/>
    <w:rsid w:val="00D11B2C"/>
    <w:rsid w:val="00D11F10"/>
    <w:rsid w:val="00D12004"/>
    <w:rsid w:val="00D12118"/>
    <w:rsid w:val="00D12465"/>
    <w:rsid w:val="00D1246E"/>
    <w:rsid w:val="00D1255A"/>
    <w:rsid w:val="00D1279A"/>
    <w:rsid w:val="00D12941"/>
    <w:rsid w:val="00D13111"/>
    <w:rsid w:val="00D13520"/>
    <w:rsid w:val="00D13554"/>
    <w:rsid w:val="00D135EB"/>
    <w:rsid w:val="00D1377D"/>
    <w:rsid w:val="00D13921"/>
    <w:rsid w:val="00D13A46"/>
    <w:rsid w:val="00D13AF6"/>
    <w:rsid w:val="00D13BB0"/>
    <w:rsid w:val="00D13F0B"/>
    <w:rsid w:val="00D14049"/>
    <w:rsid w:val="00D14223"/>
    <w:rsid w:val="00D14588"/>
    <w:rsid w:val="00D14679"/>
    <w:rsid w:val="00D1475F"/>
    <w:rsid w:val="00D14A63"/>
    <w:rsid w:val="00D14B63"/>
    <w:rsid w:val="00D14CC1"/>
    <w:rsid w:val="00D15020"/>
    <w:rsid w:val="00D1510B"/>
    <w:rsid w:val="00D15547"/>
    <w:rsid w:val="00D1558D"/>
    <w:rsid w:val="00D155E4"/>
    <w:rsid w:val="00D1560D"/>
    <w:rsid w:val="00D156DB"/>
    <w:rsid w:val="00D15791"/>
    <w:rsid w:val="00D1580F"/>
    <w:rsid w:val="00D1582D"/>
    <w:rsid w:val="00D15884"/>
    <w:rsid w:val="00D15966"/>
    <w:rsid w:val="00D15A94"/>
    <w:rsid w:val="00D15B39"/>
    <w:rsid w:val="00D15BA9"/>
    <w:rsid w:val="00D15BDB"/>
    <w:rsid w:val="00D15C6F"/>
    <w:rsid w:val="00D15F38"/>
    <w:rsid w:val="00D16007"/>
    <w:rsid w:val="00D160D4"/>
    <w:rsid w:val="00D1625E"/>
    <w:rsid w:val="00D162C6"/>
    <w:rsid w:val="00D163C0"/>
    <w:rsid w:val="00D1655E"/>
    <w:rsid w:val="00D16606"/>
    <w:rsid w:val="00D16ACC"/>
    <w:rsid w:val="00D16AE3"/>
    <w:rsid w:val="00D16E63"/>
    <w:rsid w:val="00D171DA"/>
    <w:rsid w:val="00D171EA"/>
    <w:rsid w:val="00D171FF"/>
    <w:rsid w:val="00D179A8"/>
    <w:rsid w:val="00D17B5D"/>
    <w:rsid w:val="00D17E01"/>
    <w:rsid w:val="00D17FF5"/>
    <w:rsid w:val="00D20100"/>
    <w:rsid w:val="00D2043B"/>
    <w:rsid w:val="00D207F8"/>
    <w:rsid w:val="00D21178"/>
    <w:rsid w:val="00D215E7"/>
    <w:rsid w:val="00D21855"/>
    <w:rsid w:val="00D21B77"/>
    <w:rsid w:val="00D221C9"/>
    <w:rsid w:val="00D22464"/>
    <w:rsid w:val="00D225A5"/>
    <w:rsid w:val="00D226FE"/>
    <w:rsid w:val="00D22819"/>
    <w:rsid w:val="00D22886"/>
    <w:rsid w:val="00D228C1"/>
    <w:rsid w:val="00D228D7"/>
    <w:rsid w:val="00D22934"/>
    <w:rsid w:val="00D22B3E"/>
    <w:rsid w:val="00D22E0D"/>
    <w:rsid w:val="00D22F8A"/>
    <w:rsid w:val="00D23318"/>
    <w:rsid w:val="00D23476"/>
    <w:rsid w:val="00D23674"/>
    <w:rsid w:val="00D238A9"/>
    <w:rsid w:val="00D23981"/>
    <w:rsid w:val="00D23A2B"/>
    <w:rsid w:val="00D23E0C"/>
    <w:rsid w:val="00D240BC"/>
    <w:rsid w:val="00D24236"/>
    <w:rsid w:val="00D24304"/>
    <w:rsid w:val="00D243C3"/>
    <w:rsid w:val="00D24536"/>
    <w:rsid w:val="00D24705"/>
    <w:rsid w:val="00D247F6"/>
    <w:rsid w:val="00D24C82"/>
    <w:rsid w:val="00D24D5C"/>
    <w:rsid w:val="00D24F87"/>
    <w:rsid w:val="00D24FCA"/>
    <w:rsid w:val="00D25747"/>
    <w:rsid w:val="00D257D4"/>
    <w:rsid w:val="00D25A09"/>
    <w:rsid w:val="00D25AF0"/>
    <w:rsid w:val="00D25C18"/>
    <w:rsid w:val="00D25C8D"/>
    <w:rsid w:val="00D25D03"/>
    <w:rsid w:val="00D25F9D"/>
    <w:rsid w:val="00D25FD8"/>
    <w:rsid w:val="00D26137"/>
    <w:rsid w:val="00D2627B"/>
    <w:rsid w:val="00D2628C"/>
    <w:rsid w:val="00D26821"/>
    <w:rsid w:val="00D26950"/>
    <w:rsid w:val="00D269CE"/>
    <w:rsid w:val="00D26AFB"/>
    <w:rsid w:val="00D26D92"/>
    <w:rsid w:val="00D26DAD"/>
    <w:rsid w:val="00D26E63"/>
    <w:rsid w:val="00D27077"/>
    <w:rsid w:val="00D2707D"/>
    <w:rsid w:val="00D273CF"/>
    <w:rsid w:val="00D275BD"/>
    <w:rsid w:val="00D27AF0"/>
    <w:rsid w:val="00D30154"/>
    <w:rsid w:val="00D30299"/>
    <w:rsid w:val="00D30558"/>
    <w:rsid w:val="00D30652"/>
    <w:rsid w:val="00D30838"/>
    <w:rsid w:val="00D30936"/>
    <w:rsid w:val="00D30B5F"/>
    <w:rsid w:val="00D30F3A"/>
    <w:rsid w:val="00D31128"/>
    <w:rsid w:val="00D3140D"/>
    <w:rsid w:val="00D314FF"/>
    <w:rsid w:val="00D315BD"/>
    <w:rsid w:val="00D317CB"/>
    <w:rsid w:val="00D31ADC"/>
    <w:rsid w:val="00D32191"/>
    <w:rsid w:val="00D32290"/>
    <w:rsid w:val="00D322E4"/>
    <w:rsid w:val="00D324CC"/>
    <w:rsid w:val="00D325AB"/>
    <w:rsid w:val="00D326A3"/>
    <w:rsid w:val="00D326C9"/>
    <w:rsid w:val="00D32A78"/>
    <w:rsid w:val="00D32A7D"/>
    <w:rsid w:val="00D32CD8"/>
    <w:rsid w:val="00D32D8E"/>
    <w:rsid w:val="00D32E17"/>
    <w:rsid w:val="00D32E51"/>
    <w:rsid w:val="00D32F5F"/>
    <w:rsid w:val="00D32FA0"/>
    <w:rsid w:val="00D33001"/>
    <w:rsid w:val="00D331C5"/>
    <w:rsid w:val="00D3333C"/>
    <w:rsid w:val="00D33435"/>
    <w:rsid w:val="00D335C1"/>
    <w:rsid w:val="00D33C94"/>
    <w:rsid w:val="00D34223"/>
    <w:rsid w:val="00D34703"/>
    <w:rsid w:val="00D349C3"/>
    <w:rsid w:val="00D34F79"/>
    <w:rsid w:val="00D35062"/>
    <w:rsid w:val="00D35132"/>
    <w:rsid w:val="00D35535"/>
    <w:rsid w:val="00D358B9"/>
    <w:rsid w:val="00D359E2"/>
    <w:rsid w:val="00D35F16"/>
    <w:rsid w:val="00D35F5C"/>
    <w:rsid w:val="00D360F4"/>
    <w:rsid w:val="00D361F8"/>
    <w:rsid w:val="00D36473"/>
    <w:rsid w:val="00D364D9"/>
    <w:rsid w:val="00D36587"/>
    <w:rsid w:val="00D3660B"/>
    <w:rsid w:val="00D367C3"/>
    <w:rsid w:val="00D36884"/>
    <w:rsid w:val="00D36C87"/>
    <w:rsid w:val="00D36FBD"/>
    <w:rsid w:val="00D3730D"/>
    <w:rsid w:val="00D37316"/>
    <w:rsid w:val="00D37616"/>
    <w:rsid w:val="00D3766B"/>
    <w:rsid w:val="00D37992"/>
    <w:rsid w:val="00D37AE6"/>
    <w:rsid w:val="00D37CDF"/>
    <w:rsid w:val="00D37DC2"/>
    <w:rsid w:val="00D4035D"/>
    <w:rsid w:val="00D40697"/>
    <w:rsid w:val="00D40AAC"/>
    <w:rsid w:val="00D40E61"/>
    <w:rsid w:val="00D40FE8"/>
    <w:rsid w:val="00D412CB"/>
    <w:rsid w:val="00D4138C"/>
    <w:rsid w:val="00D4166F"/>
    <w:rsid w:val="00D41B1C"/>
    <w:rsid w:val="00D41F7A"/>
    <w:rsid w:val="00D42071"/>
    <w:rsid w:val="00D42214"/>
    <w:rsid w:val="00D42258"/>
    <w:rsid w:val="00D4267F"/>
    <w:rsid w:val="00D42762"/>
    <w:rsid w:val="00D42881"/>
    <w:rsid w:val="00D42886"/>
    <w:rsid w:val="00D42947"/>
    <w:rsid w:val="00D42B9F"/>
    <w:rsid w:val="00D42CF4"/>
    <w:rsid w:val="00D42D96"/>
    <w:rsid w:val="00D42ED0"/>
    <w:rsid w:val="00D43156"/>
    <w:rsid w:val="00D431AC"/>
    <w:rsid w:val="00D43435"/>
    <w:rsid w:val="00D4355E"/>
    <w:rsid w:val="00D43772"/>
    <w:rsid w:val="00D439DF"/>
    <w:rsid w:val="00D43ACD"/>
    <w:rsid w:val="00D43ED2"/>
    <w:rsid w:val="00D443E9"/>
    <w:rsid w:val="00D44B04"/>
    <w:rsid w:val="00D44B3F"/>
    <w:rsid w:val="00D44B59"/>
    <w:rsid w:val="00D44C02"/>
    <w:rsid w:val="00D45154"/>
    <w:rsid w:val="00D4535D"/>
    <w:rsid w:val="00D453C5"/>
    <w:rsid w:val="00D45620"/>
    <w:rsid w:val="00D458BA"/>
    <w:rsid w:val="00D45A99"/>
    <w:rsid w:val="00D45C79"/>
    <w:rsid w:val="00D460DC"/>
    <w:rsid w:val="00D461B8"/>
    <w:rsid w:val="00D461DE"/>
    <w:rsid w:val="00D462C4"/>
    <w:rsid w:val="00D465B3"/>
    <w:rsid w:val="00D466F2"/>
    <w:rsid w:val="00D468B4"/>
    <w:rsid w:val="00D46D0A"/>
    <w:rsid w:val="00D46E89"/>
    <w:rsid w:val="00D4700E"/>
    <w:rsid w:val="00D4718D"/>
    <w:rsid w:val="00D47208"/>
    <w:rsid w:val="00D475EE"/>
    <w:rsid w:val="00D47680"/>
    <w:rsid w:val="00D476A6"/>
    <w:rsid w:val="00D47741"/>
    <w:rsid w:val="00D477F9"/>
    <w:rsid w:val="00D47C77"/>
    <w:rsid w:val="00D47E6B"/>
    <w:rsid w:val="00D47FA7"/>
    <w:rsid w:val="00D5020B"/>
    <w:rsid w:val="00D50602"/>
    <w:rsid w:val="00D509C5"/>
    <w:rsid w:val="00D50CB6"/>
    <w:rsid w:val="00D51025"/>
    <w:rsid w:val="00D51145"/>
    <w:rsid w:val="00D511F0"/>
    <w:rsid w:val="00D5130D"/>
    <w:rsid w:val="00D51603"/>
    <w:rsid w:val="00D518D3"/>
    <w:rsid w:val="00D5198C"/>
    <w:rsid w:val="00D51C81"/>
    <w:rsid w:val="00D51EC2"/>
    <w:rsid w:val="00D51FF8"/>
    <w:rsid w:val="00D52064"/>
    <w:rsid w:val="00D52823"/>
    <w:rsid w:val="00D52994"/>
    <w:rsid w:val="00D52C7A"/>
    <w:rsid w:val="00D52CFE"/>
    <w:rsid w:val="00D52EAE"/>
    <w:rsid w:val="00D530E7"/>
    <w:rsid w:val="00D53361"/>
    <w:rsid w:val="00D53550"/>
    <w:rsid w:val="00D53573"/>
    <w:rsid w:val="00D53649"/>
    <w:rsid w:val="00D536DC"/>
    <w:rsid w:val="00D5370D"/>
    <w:rsid w:val="00D5374A"/>
    <w:rsid w:val="00D537DC"/>
    <w:rsid w:val="00D538B5"/>
    <w:rsid w:val="00D538EB"/>
    <w:rsid w:val="00D54015"/>
    <w:rsid w:val="00D540C5"/>
    <w:rsid w:val="00D54130"/>
    <w:rsid w:val="00D54576"/>
    <w:rsid w:val="00D549B1"/>
    <w:rsid w:val="00D54C55"/>
    <w:rsid w:val="00D54D12"/>
    <w:rsid w:val="00D54D4B"/>
    <w:rsid w:val="00D54EE5"/>
    <w:rsid w:val="00D551C1"/>
    <w:rsid w:val="00D55429"/>
    <w:rsid w:val="00D555BE"/>
    <w:rsid w:val="00D55700"/>
    <w:rsid w:val="00D55CCC"/>
    <w:rsid w:val="00D55E04"/>
    <w:rsid w:val="00D55FC1"/>
    <w:rsid w:val="00D5609A"/>
    <w:rsid w:val="00D5610B"/>
    <w:rsid w:val="00D56345"/>
    <w:rsid w:val="00D565A2"/>
    <w:rsid w:val="00D5660F"/>
    <w:rsid w:val="00D5670C"/>
    <w:rsid w:val="00D5672D"/>
    <w:rsid w:val="00D5672E"/>
    <w:rsid w:val="00D568F1"/>
    <w:rsid w:val="00D5699C"/>
    <w:rsid w:val="00D56A6D"/>
    <w:rsid w:val="00D57335"/>
    <w:rsid w:val="00D57477"/>
    <w:rsid w:val="00D574AB"/>
    <w:rsid w:val="00D575F3"/>
    <w:rsid w:val="00D5760E"/>
    <w:rsid w:val="00D5765A"/>
    <w:rsid w:val="00D57734"/>
    <w:rsid w:val="00D57781"/>
    <w:rsid w:val="00D57933"/>
    <w:rsid w:val="00D57B34"/>
    <w:rsid w:val="00D57D0B"/>
    <w:rsid w:val="00D57D0E"/>
    <w:rsid w:val="00D57DFE"/>
    <w:rsid w:val="00D57FD5"/>
    <w:rsid w:val="00D6029B"/>
    <w:rsid w:val="00D60505"/>
    <w:rsid w:val="00D60986"/>
    <w:rsid w:val="00D60A11"/>
    <w:rsid w:val="00D60AC9"/>
    <w:rsid w:val="00D60C94"/>
    <w:rsid w:val="00D60E7E"/>
    <w:rsid w:val="00D60ECE"/>
    <w:rsid w:val="00D61184"/>
    <w:rsid w:val="00D6133D"/>
    <w:rsid w:val="00D61707"/>
    <w:rsid w:val="00D617BB"/>
    <w:rsid w:val="00D617D0"/>
    <w:rsid w:val="00D61871"/>
    <w:rsid w:val="00D618B6"/>
    <w:rsid w:val="00D61CD5"/>
    <w:rsid w:val="00D61FA4"/>
    <w:rsid w:val="00D625C3"/>
    <w:rsid w:val="00D62686"/>
    <w:rsid w:val="00D628A8"/>
    <w:rsid w:val="00D628AB"/>
    <w:rsid w:val="00D62969"/>
    <w:rsid w:val="00D62A48"/>
    <w:rsid w:val="00D62AD9"/>
    <w:rsid w:val="00D62FB8"/>
    <w:rsid w:val="00D63303"/>
    <w:rsid w:val="00D63567"/>
    <w:rsid w:val="00D6361E"/>
    <w:rsid w:val="00D638D2"/>
    <w:rsid w:val="00D639B1"/>
    <w:rsid w:val="00D63A50"/>
    <w:rsid w:val="00D63A7C"/>
    <w:rsid w:val="00D63B75"/>
    <w:rsid w:val="00D63B82"/>
    <w:rsid w:val="00D63C24"/>
    <w:rsid w:val="00D63C47"/>
    <w:rsid w:val="00D63F82"/>
    <w:rsid w:val="00D640FC"/>
    <w:rsid w:val="00D64236"/>
    <w:rsid w:val="00D64381"/>
    <w:rsid w:val="00D645B1"/>
    <w:rsid w:val="00D64A81"/>
    <w:rsid w:val="00D6512E"/>
    <w:rsid w:val="00D654BB"/>
    <w:rsid w:val="00D657BF"/>
    <w:rsid w:val="00D65BF3"/>
    <w:rsid w:val="00D66102"/>
    <w:rsid w:val="00D66698"/>
    <w:rsid w:val="00D66AA7"/>
    <w:rsid w:val="00D66E90"/>
    <w:rsid w:val="00D66FF8"/>
    <w:rsid w:val="00D670B1"/>
    <w:rsid w:val="00D6723D"/>
    <w:rsid w:val="00D676DE"/>
    <w:rsid w:val="00D67939"/>
    <w:rsid w:val="00D67967"/>
    <w:rsid w:val="00D67B2E"/>
    <w:rsid w:val="00D67BB3"/>
    <w:rsid w:val="00D67BED"/>
    <w:rsid w:val="00D67C9D"/>
    <w:rsid w:val="00D67CC5"/>
    <w:rsid w:val="00D67F03"/>
    <w:rsid w:val="00D7008C"/>
    <w:rsid w:val="00D70109"/>
    <w:rsid w:val="00D7038C"/>
    <w:rsid w:val="00D7049D"/>
    <w:rsid w:val="00D706E4"/>
    <w:rsid w:val="00D70757"/>
    <w:rsid w:val="00D70BE3"/>
    <w:rsid w:val="00D70D2A"/>
    <w:rsid w:val="00D70D98"/>
    <w:rsid w:val="00D70F7D"/>
    <w:rsid w:val="00D71004"/>
    <w:rsid w:val="00D71510"/>
    <w:rsid w:val="00D715B4"/>
    <w:rsid w:val="00D71684"/>
    <w:rsid w:val="00D716CE"/>
    <w:rsid w:val="00D7182C"/>
    <w:rsid w:val="00D71846"/>
    <w:rsid w:val="00D719E3"/>
    <w:rsid w:val="00D71B56"/>
    <w:rsid w:val="00D71B9E"/>
    <w:rsid w:val="00D71E84"/>
    <w:rsid w:val="00D72482"/>
    <w:rsid w:val="00D7278F"/>
    <w:rsid w:val="00D72E66"/>
    <w:rsid w:val="00D72F03"/>
    <w:rsid w:val="00D72F20"/>
    <w:rsid w:val="00D7308D"/>
    <w:rsid w:val="00D730BC"/>
    <w:rsid w:val="00D73365"/>
    <w:rsid w:val="00D733F9"/>
    <w:rsid w:val="00D73467"/>
    <w:rsid w:val="00D73604"/>
    <w:rsid w:val="00D736E7"/>
    <w:rsid w:val="00D7371E"/>
    <w:rsid w:val="00D73B49"/>
    <w:rsid w:val="00D73B7B"/>
    <w:rsid w:val="00D73D8C"/>
    <w:rsid w:val="00D73DCA"/>
    <w:rsid w:val="00D73EDA"/>
    <w:rsid w:val="00D748DA"/>
    <w:rsid w:val="00D748FB"/>
    <w:rsid w:val="00D749BD"/>
    <w:rsid w:val="00D74A5F"/>
    <w:rsid w:val="00D74B57"/>
    <w:rsid w:val="00D74B6E"/>
    <w:rsid w:val="00D74E02"/>
    <w:rsid w:val="00D755B7"/>
    <w:rsid w:val="00D75800"/>
    <w:rsid w:val="00D7582E"/>
    <w:rsid w:val="00D75902"/>
    <w:rsid w:val="00D75B01"/>
    <w:rsid w:val="00D75B34"/>
    <w:rsid w:val="00D75D74"/>
    <w:rsid w:val="00D75F31"/>
    <w:rsid w:val="00D75FF2"/>
    <w:rsid w:val="00D76312"/>
    <w:rsid w:val="00D763E4"/>
    <w:rsid w:val="00D764EA"/>
    <w:rsid w:val="00D765BF"/>
    <w:rsid w:val="00D765C3"/>
    <w:rsid w:val="00D7660A"/>
    <w:rsid w:val="00D76682"/>
    <w:rsid w:val="00D76AB6"/>
    <w:rsid w:val="00D76B11"/>
    <w:rsid w:val="00D76D79"/>
    <w:rsid w:val="00D76F16"/>
    <w:rsid w:val="00D76FB4"/>
    <w:rsid w:val="00D77307"/>
    <w:rsid w:val="00D7741C"/>
    <w:rsid w:val="00D775B5"/>
    <w:rsid w:val="00D77695"/>
    <w:rsid w:val="00D777FD"/>
    <w:rsid w:val="00D77C1F"/>
    <w:rsid w:val="00D77DD0"/>
    <w:rsid w:val="00D77E8A"/>
    <w:rsid w:val="00D80030"/>
    <w:rsid w:val="00D803D1"/>
    <w:rsid w:val="00D808B2"/>
    <w:rsid w:val="00D8092C"/>
    <w:rsid w:val="00D80AFA"/>
    <w:rsid w:val="00D80BAA"/>
    <w:rsid w:val="00D80D0A"/>
    <w:rsid w:val="00D80D2F"/>
    <w:rsid w:val="00D80FF9"/>
    <w:rsid w:val="00D8109E"/>
    <w:rsid w:val="00D8117A"/>
    <w:rsid w:val="00D814B6"/>
    <w:rsid w:val="00D814DE"/>
    <w:rsid w:val="00D8151A"/>
    <w:rsid w:val="00D817C7"/>
    <w:rsid w:val="00D8181C"/>
    <w:rsid w:val="00D8199B"/>
    <w:rsid w:val="00D819E7"/>
    <w:rsid w:val="00D81C6F"/>
    <w:rsid w:val="00D81D52"/>
    <w:rsid w:val="00D81EC8"/>
    <w:rsid w:val="00D82787"/>
    <w:rsid w:val="00D82C02"/>
    <w:rsid w:val="00D82C61"/>
    <w:rsid w:val="00D82E24"/>
    <w:rsid w:val="00D83051"/>
    <w:rsid w:val="00D83113"/>
    <w:rsid w:val="00D831B8"/>
    <w:rsid w:val="00D8344F"/>
    <w:rsid w:val="00D83884"/>
    <w:rsid w:val="00D83B01"/>
    <w:rsid w:val="00D83CEA"/>
    <w:rsid w:val="00D83F4E"/>
    <w:rsid w:val="00D840AB"/>
    <w:rsid w:val="00D840C9"/>
    <w:rsid w:val="00D842BA"/>
    <w:rsid w:val="00D84370"/>
    <w:rsid w:val="00D8443A"/>
    <w:rsid w:val="00D844E5"/>
    <w:rsid w:val="00D846AF"/>
    <w:rsid w:val="00D846BA"/>
    <w:rsid w:val="00D847B0"/>
    <w:rsid w:val="00D84995"/>
    <w:rsid w:val="00D84B0F"/>
    <w:rsid w:val="00D84B37"/>
    <w:rsid w:val="00D84C18"/>
    <w:rsid w:val="00D84C9D"/>
    <w:rsid w:val="00D84E26"/>
    <w:rsid w:val="00D84E63"/>
    <w:rsid w:val="00D84F45"/>
    <w:rsid w:val="00D8527F"/>
    <w:rsid w:val="00D852A5"/>
    <w:rsid w:val="00D85318"/>
    <w:rsid w:val="00D85475"/>
    <w:rsid w:val="00D85BFE"/>
    <w:rsid w:val="00D85D45"/>
    <w:rsid w:val="00D861FF"/>
    <w:rsid w:val="00D86278"/>
    <w:rsid w:val="00D86294"/>
    <w:rsid w:val="00D864F5"/>
    <w:rsid w:val="00D86584"/>
    <w:rsid w:val="00D86AFC"/>
    <w:rsid w:val="00D86C45"/>
    <w:rsid w:val="00D870DB"/>
    <w:rsid w:val="00D87199"/>
    <w:rsid w:val="00D87314"/>
    <w:rsid w:val="00D873A2"/>
    <w:rsid w:val="00D87575"/>
    <w:rsid w:val="00D875F1"/>
    <w:rsid w:val="00D87853"/>
    <w:rsid w:val="00D87A33"/>
    <w:rsid w:val="00D902B7"/>
    <w:rsid w:val="00D9047E"/>
    <w:rsid w:val="00D907B7"/>
    <w:rsid w:val="00D90961"/>
    <w:rsid w:val="00D90B29"/>
    <w:rsid w:val="00D90BFF"/>
    <w:rsid w:val="00D90C1B"/>
    <w:rsid w:val="00D90DA3"/>
    <w:rsid w:val="00D90E3F"/>
    <w:rsid w:val="00D910B2"/>
    <w:rsid w:val="00D9121A"/>
    <w:rsid w:val="00D9130E"/>
    <w:rsid w:val="00D9137F"/>
    <w:rsid w:val="00D9145E"/>
    <w:rsid w:val="00D915A5"/>
    <w:rsid w:val="00D916B0"/>
    <w:rsid w:val="00D918A7"/>
    <w:rsid w:val="00D91B33"/>
    <w:rsid w:val="00D91CFD"/>
    <w:rsid w:val="00D91D17"/>
    <w:rsid w:val="00D91FC2"/>
    <w:rsid w:val="00D91FF6"/>
    <w:rsid w:val="00D920FE"/>
    <w:rsid w:val="00D921C4"/>
    <w:rsid w:val="00D92574"/>
    <w:rsid w:val="00D92695"/>
    <w:rsid w:val="00D926E3"/>
    <w:rsid w:val="00D92929"/>
    <w:rsid w:val="00D929D0"/>
    <w:rsid w:val="00D92B90"/>
    <w:rsid w:val="00D92D16"/>
    <w:rsid w:val="00D92D6D"/>
    <w:rsid w:val="00D92F00"/>
    <w:rsid w:val="00D92F11"/>
    <w:rsid w:val="00D92F5B"/>
    <w:rsid w:val="00D934AD"/>
    <w:rsid w:val="00D93524"/>
    <w:rsid w:val="00D937CF"/>
    <w:rsid w:val="00D93B36"/>
    <w:rsid w:val="00D93B7D"/>
    <w:rsid w:val="00D93C2E"/>
    <w:rsid w:val="00D93DB1"/>
    <w:rsid w:val="00D93E93"/>
    <w:rsid w:val="00D93F74"/>
    <w:rsid w:val="00D93FC6"/>
    <w:rsid w:val="00D9417E"/>
    <w:rsid w:val="00D94249"/>
    <w:rsid w:val="00D943CC"/>
    <w:rsid w:val="00D94CEB"/>
    <w:rsid w:val="00D94F92"/>
    <w:rsid w:val="00D94FCF"/>
    <w:rsid w:val="00D950AB"/>
    <w:rsid w:val="00D954F8"/>
    <w:rsid w:val="00D95834"/>
    <w:rsid w:val="00D958D1"/>
    <w:rsid w:val="00D96181"/>
    <w:rsid w:val="00D96233"/>
    <w:rsid w:val="00D96471"/>
    <w:rsid w:val="00D9690D"/>
    <w:rsid w:val="00D969A4"/>
    <w:rsid w:val="00D970A5"/>
    <w:rsid w:val="00D972E8"/>
    <w:rsid w:val="00D979CA"/>
    <w:rsid w:val="00D97A64"/>
    <w:rsid w:val="00D97B9C"/>
    <w:rsid w:val="00D97C8F"/>
    <w:rsid w:val="00D97F1E"/>
    <w:rsid w:val="00D97F51"/>
    <w:rsid w:val="00D97F8B"/>
    <w:rsid w:val="00D97FB7"/>
    <w:rsid w:val="00DA0079"/>
    <w:rsid w:val="00DA01AB"/>
    <w:rsid w:val="00DA020B"/>
    <w:rsid w:val="00DA09FA"/>
    <w:rsid w:val="00DA0ECA"/>
    <w:rsid w:val="00DA0F27"/>
    <w:rsid w:val="00DA1296"/>
    <w:rsid w:val="00DA1350"/>
    <w:rsid w:val="00DA13CB"/>
    <w:rsid w:val="00DA1412"/>
    <w:rsid w:val="00DA1986"/>
    <w:rsid w:val="00DA1BE3"/>
    <w:rsid w:val="00DA1CDC"/>
    <w:rsid w:val="00DA1E42"/>
    <w:rsid w:val="00DA206D"/>
    <w:rsid w:val="00DA212A"/>
    <w:rsid w:val="00DA2233"/>
    <w:rsid w:val="00DA2273"/>
    <w:rsid w:val="00DA22C7"/>
    <w:rsid w:val="00DA2832"/>
    <w:rsid w:val="00DA2973"/>
    <w:rsid w:val="00DA2988"/>
    <w:rsid w:val="00DA2998"/>
    <w:rsid w:val="00DA29B1"/>
    <w:rsid w:val="00DA2BCA"/>
    <w:rsid w:val="00DA31A7"/>
    <w:rsid w:val="00DA3519"/>
    <w:rsid w:val="00DA3900"/>
    <w:rsid w:val="00DA3DBF"/>
    <w:rsid w:val="00DA3E25"/>
    <w:rsid w:val="00DA4272"/>
    <w:rsid w:val="00DA42BF"/>
    <w:rsid w:val="00DA4436"/>
    <w:rsid w:val="00DA45E4"/>
    <w:rsid w:val="00DA46C8"/>
    <w:rsid w:val="00DA4771"/>
    <w:rsid w:val="00DA4811"/>
    <w:rsid w:val="00DA4B10"/>
    <w:rsid w:val="00DA4C98"/>
    <w:rsid w:val="00DA4CB4"/>
    <w:rsid w:val="00DA4D0A"/>
    <w:rsid w:val="00DA4D32"/>
    <w:rsid w:val="00DA4DBA"/>
    <w:rsid w:val="00DA4E13"/>
    <w:rsid w:val="00DA4E3E"/>
    <w:rsid w:val="00DA4E9C"/>
    <w:rsid w:val="00DA50E1"/>
    <w:rsid w:val="00DA523D"/>
    <w:rsid w:val="00DA5260"/>
    <w:rsid w:val="00DA5446"/>
    <w:rsid w:val="00DA5692"/>
    <w:rsid w:val="00DA5750"/>
    <w:rsid w:val="00DA5F2F"/>
    <w:rsid w:val="00DA60A6"/>
    <w:rsid w:val="00DA6368"/>
    <w:rsid w:val="00DA6609"/>
    <w:rsid w:val="00DA66F9"/>
    <w:rsid w:val="00DA695B"/>
    <w:rsid w:val="00DA6A15"/>
    <w:rsid w:val="00DA6B5B"/>
    <w:rsid w:val="00DA6B81"/>
    <w:rsid w:val="00DA6DFD"/>
    <w:rsid w:val="00DA72B5"/>
    <w:rsid w:val="00DA7310"/>
    <w:rsid w:val="00DA7624"/>
    <w:rsid w:val="00DA762F"/>
    <w:rsid w:val="00DA7842"/>
    <w:rsid w:val="00DA786E"/>
    <w:rsid w:val="00DA7B6E"/>
    <w:rsid w:val="00DA7BBD"/>
    <w:rsid w:val="00DA7D67"/>
    <w:rsid w:val="00DB0067"/>
    <w:rsid w:val="00DB032A"/>
    <w:rsid w:val="00DB0345"/>
    <w:rsid w:val="00DB0AD4"/>
    <w:rsid w:val="00DB0C65"/>
    <w:rsid w:val="00DB0F36"/>
    <w:rsid w:val="00DB0FE2"/>
    <w:rsid w:val="00DB12F1"/>
    <w:rsid w:val="00DB1362"/>
    <w:rsid w:val="00DB173D"/>
    <w:rsid w:val="00DB17A7"/>
    <w:rsid w:val="00DB196B"/>
    <w:rsid w:val="00DB1D08"/>
    <w:rsid w:val="00DB1D3E"/>
    <w:rsid w:val="00DB1DAE"/>
    <w:rsid w:val="00DB2037"/>
    <w:rsid w:val="00DB211C"/>
    <w:rsid w:val="00DB2142"/>
    <w:rsid w:val="00DB23F5"/>
    <w:rsid w:val="00DB2415"/>
    <w:rsid w:val="00DB27E4"/>
    <w:rsid w:val="00DB291F"/>
    <w:rsid w:val="00DB2AAC"/>
    <w:rsid w:val="00DB2BAF"/>
    <w:rsid w:val="00DB2C2B"/>
    <w:rsid w:val="00DB2C3E"/>
    <w:rsid w:val="00DB2C99"/>
    <w:rsid w:val="00DB2D68"/>
    <w:rsid w:val="00DB30EF"/>
    <w:rsid w:val="00DB3194"/>
    <w:rsid w:val="00DB3303"/>
    <w:rsid w:val="00DB34D9"/>
    <w:rsid w:val="00DB3508"/>
    <w:rsid w:val="00DB35F7"/>
    <w:rsid w:val="00DB3680"/>
    <w:rsid w:val="00DB36CE"/>
    <w:rsid w:val="00DB394D"/>
    <w:rsid w:val="00DB3AB8"/>
    <w:rsid w:val="00DB3E2F"/>
    <w:rsid w:val="00DB3E4E"/>
    <w:rsid w:val="00DB427C"/>
    <w:rsid w:val="00DB42F3"/>
    <w:rsid w:val="00DB4468"/>
    <w:rsid w:val="00DB47B8"/>
    <w:rsid w:val="00DB4967"/>
    <w:rsid w:val="00DB4AE2"/>
    <w:rsid w:val="00DB4B0F"/>
    <w:rsid w:val="00DB4C49"/>
    <w:rsid w:val="00DB502E"/>
    <w:rsid w:val="00DB5077"/>
    <w:rsid w:val="00DB516C"/>
    <w:rsid w:val="00DB51AF"/>
    <w:rsid w:val="00DB531D"/>
    <w:rsid w:val="00DB5599"/>
    <w:rsid w:val="00DB55C3"/>
    <w:rsid w:val="00DB595A"/>
    <w:rsid w:val="00DB5D9C"/>
    <w:rsid w:val="00DB5E37"/>
    <w:rsid w:val="00DB5EF5"/>
    <w:rsid w:val="00DB61A6"/>
    <w:rsid w:val="00DB61E2"/>
    <w:rsid w:val="00DB63E1"/>
    <w:rsid w:val="00DB6438"/>
    <w:rsid w:val="00DB6585"/>
    <w:rsid w:val="00DB66B1"/>
    <w:rsid w:val="00DB6800"/>
    <w:rsid w:val="00DB6A7C"/>
    <w:rsid w:val="00DB6B5A"/>
    <w:rsid w:val="00DB6C07"/>
    <w:rsid w:val="00DB6CED"/>
    <w:rsid w:val="00DB6D61"/>
    <w:rsid w:val="00DB719A"/>
    <w:rsid w:val="00DB7248"/>
    <w:rsid w:val="00DB7365"/>
    <w:rsid w:val="00DB7427"/>
    <w:rsid w:val="00DB7775"/>
    <w:rsid w:val="00DB7BE9"/>
    <w:rsid w:val="00DB7D33"/>
    <w:rsid w:val="00DB7F49"/>
    <w:rsid w:val="00DC0257"/>
    <w:rsid w:val="00DC0813"/>
    <w:rsid w:val="00DC0C35"/>
    <w:rsid w:val="00DC1254"/>
    <w:rsid w:val="00DC1362"/>
    <w:rsid w:val="00DC145A"/>
    <w:rsid w:val="00DC1654"/>
    <w:rsid w:val="00DC168C"/>
    <w:rsid w:val="00DC16F7"/>
    <w:rsid w:val="00DC17E8"/>
    <w:rsid w:val="00DC1AC1"/>
    <w:rsid w:val="00DC1B3C"/>
    <w:rsid w:val="00DC1D2E"/>
    <w:rsid w:val="00DC1EB3"/>
    <w:rsid w:val="00DC2053"/>
    <w:rsid w:val="00DC20A7"/>
    <w:rsid w:val="00DC22BF"/>
    <w:rsid w:val="00DC2A28"/>
    <w:rsid w:val="00DC2A8B"/>
    <w:rsid w:val="00DC2BD3"/>
    <w:rsid w:val="00DC2D72"/>
    <w:rsid w:val="00DC2DFF"/>
    <w:rsid w:val="00DC2E7F"/>
    <w:rsid w:val="00DC2F24"/>
    <w:rsid w:val="00DC2F91"/>
    <w:rsid w:val="00DC2FC4"/>
    <w:rsid w:val="00DC3082"/>
    <w:rsid w:val="00DC310A"/>
    <w:rsid w:val="00DC332E"/>
    <w:rsid w:val="00DC358F"/>
    <w:rsid w:val="00DC384A"/>
    <w:rsid w:val="00DC38D9"/>
    <w:rsid w:val="00DC3D61"/>
    <w:rsid w:val="00DC4052"/>
    <w:rsid w:val="00DC41BF"/>
    <w:rsid w:val="00DC4326"/>
    <w:rsid w:val="00DC4344"/>
    <w:rsid w:val="00DC4AD1"/>
    <w:rsid w:val="00DC4C85"/>
    <w:rsid w:val="00DC4C98"/>
    <w:rsid w:val="00DC4DA0"/>
    <w:rsid w:val="00DC4DF6"/>
    <w:rsid w:val="00DC50F5"/>
    <w:rsid w:val="00DC5150"/>
    <w:rsid w:val="00DC563D"/>
    <w:rsid w:val="00DC5BB0"/>
    <w:rsid w:val="00DC5E24"/>
    <w:rsid w:val="00DC607C"/>
    <w:rsid w:val="00DC63DE"/>
    <w:rsid w:val="00DC663F"/>
    <w:rsid w:val="00DC66C5"/>
    <w:rsid w:val="00DC6744"/>
    <w:rsid w:val="00DC68D6"/>
    <w:rsid w:val="00DC6AFF"/>
    <w:rsid w:val="00DC6B55"/>
    <w:rsid w:val="00DC6CCD"/>
    <w:rsid w:val="00DC6EBE"/>
    <w:rsid w:val="00DC6F14"/>
    <w:rsid w:val="00DC70AD"/>
    <w:rsid w:val="00DC72B8"/>
    <w:rsid w:val="00DC72EB"/>
    <w:rsid w:val="00DC79E3"/>
    <w:rsid w:val="00DC7B16"/>
    <w:rsid w:val="00DC7C08"/>
    <w:rsid w:val="00DC7C41"/>
    <w:rsid w:val="00DC7EDA"/>
    <w:rsid w:val="00DD0102"/>
    <w:rsid w:val="00DD0468"/>
    <w:rsid w:val="00DD05C6"/>
    <w:rsid w:val="00DD0634"/>
    <w:rsid w:val="00DD0725"/>
    <w:rsid w:val="00DD0CF1"/>
    <w:rsid w:val="00DD0F3F"/>
    <w:rsid w:val="00DD0F7C"/>
    <w:rsid w:val="00DD1122"/>
    <w:rsid w:val="00DD115E"/>
    <w:rsid w:val="00DD1319"/>
    <w:rsid w:val="00DD1433"/>
    <w:rsid w:val="00DD1622"/>
    <w:rsid w:val="00DD181B"/>
    <w:rsid w:val="00DD18FD"/>
    <w:rsid w:val="00DD1DAB"/>
    <w:rsid w:val="00DD1DB7"/>
    <w:rsid w:val="00DD1E0F"/>
    <w:rsid w:val="00DD1E98"/>
    <w:rsid w:val="00DD1EFB"/>
    <w:rsid w:val="00DD20D5"/>
    <w:rsid w:val="00DD21EA"/>
    <w:rsid w:val="00DD23D6"/>
    <w:rsid w:val="00DD297D"/>
    <w:rsid w:val="00DD2C5B"/>
    <w:rsid w:val="00DD3138"/>
    <w:rsid w:val="00DD3204"/>
    <w:rsid w:val="00DD3476"/>
    <w:rsid w:val="00DD3564"/>
    <w:rsid w:val="00DD36D6"/>
    <w:rsid w:val="00DD3996"/>
    <w:rsid w:val="00DD3B54"/>
    <w:rsid w:val="00DD3BF6"/>
    <w:rsid w:val="00DD3F56"/>
    <w:rsid w:val="00DD3F88"/>
    <w:rsid w:val="00DD4424"/>
    <w:rsid w:val="00DD4439"/>
    <w:rsid w:val="00DD495F"/>
    <w:rsid w:val="00DD4B54"/>
    <w:rsid w:val="00DD4BA5"/>
    <w:rsid w:val="00DD4CEF"/>
    <w:rsid w:val="00DD4DDE"/>
    <w:rsid w:val="00DD50A4"/>
    <w:rsid w:val="00DD515C"/>
    <w:rsid w:val="00DD538A"/>
    <w:rsid w:val="00DD5461"/>
    <w:rsid w:val="00DD54E1"/>
    <w:rsid w:val="00DD5523"/>
    <w:rsid w:val="00DD57E6"/>
    <w:rsid w:val="00DD5908"/>
    <w:rsid w:val="00DD593E"/>
    <w:rsid w:val="00DD5E44"/>
    <w:rsid w:val="00DD617D"/>
    <w:rsid w:val="00DD64CA"/>
    <w:rsid w:val="00DD659D"/>
    <w:rsid w:val="00DD6C75"/>
    <w:rsid w:val="00DD6D54"/>
    <w:rsid w:val="00DD6DFD"/>
    <w:rsid w:val="00DD70DD"/>
    <w:rsid w:val="00DD70EB"/>
    <w:rsid w:val="00DD7381"/>
    <w:rsid w:val="00DD7578"/>
    <w:rsid w:val="00DD7A6D"/>
    <w:rsid w:val="00DD7E2C"/>
    <w:rsid w:val="00DE003B"/>
    <w:rsid w:val="00DE0110"/>
    <w:rsid w:val="00DE021F"/>
    <w:rsid w:val="00DE03F7"/>
    <w:rsid w:val="00DE040C"/>
    <w:rsid w:val="00DE04AC"/>
    <w:rsid w:val="00DE073B"/>
    <w:rsid w:val="00DE0959"/>
    <w:rsid w:val="00DE09BC"/>
    <w:rsid w:val="00DE0C77"/>
    <w:rsid w:val="00DE1494"/>
    <w:rsid w:val="00DE14F2"/>
    <w:rsid w:val="00DE1508"/>
    <w:rsid w:val="00DE1A0E"/>
    <w:rsid w:val="00DE1B17"/>
    <w:rsid w:val="00DE1C23"/>
    <w:rsid w:val="00DE1FA1"/>
    <w:rsid w:val="00DE21ED"/>
    <w:rsid w:val="00DE21FF"/>
    <w:rsid w:val="00DE2494"/>
    <w:rsid w:val="00DE2976"/>
    <w:rsid w:val="00DE3276"/>
    <w:rsid w:val="00DE3530"/>
    <w:rsid w:val="00DE3887"/>
    <w:rsid w:val="00DE3D8F"/>
    <w:rsid w:val="00DE4002"/>
    <w:rsid w:val="00DE423C"/>
    <w:rsid w:val="00DE4382"/>
    <w:rsid w:val="00DE43CB"/>
    <w:rsid w:val="00DE451C"/>
    <w:rsid w:val="00DE4558"/>
    <w:rsid w:val="00DE4681"/>
    <w:rsid w:val="00DE4B2A"/>
    <w:rsid w:val="00DE4C36"/>
    <w:rsid w:val="00DE4CF5"/>
    <w:rsid w:val="00DE4FDF"/>
    <w:rsid w:val="00DE50CB"/>
    <w:rsid w:val="00DE510D"/>
    <w:rsid w:val="00DE5114"/>
    <w:rsid w:val="00DE558A"/>
    <w:rsid w:val="00DE565E"/>
    <w:rsid w:val="00DE5777"/>
    <w:rsid w:val="00DE589F"/>
    <w:rsid w:val="00DE594B"/>
    <w:rsid w:val="00DE5DEF"/>
    <w:rsid w:val="00DE5EE9"/>
    <w:rsid w:val="00DE60CE"/>
    <w:rsid w:val="00DE6313"/>
    <w:rsid w:val="00DE6768"/>
    <w:rsid w:val="00DE709C"/>
    <w:rsid w:val="00DE774F"/>
    <w:rsid w:val="00DE7A0E"/>
    <w:rsid w:val="00DE7A6F"/>
    <w:rsid w:val="00DE7A72"/>
    <w:rsid w:val="00DE7C86"/>
    <w:rsid w:val="00DE7DBB"/>
    <w:rsid w:val="00DE7F57"/>
    <w:rsid w:val="00DF007A"/>
    <w:rsid w:val="00DF020A"/>
    <w:rsid w:val="00DF026D"/>
    <w:rsid w:val="00DF026F"/>
    <w:rsid w:val="00DF02F9"/>
    <w:rsid w:val="00DF0314"/>
    <w:rsid w:val="00DF035D"/>
    <w:rsid w:val="00DF04D4"/>
    <w:rsid w:val="00DF0655"/>
    <w:rsid w:val="00DF06E4"/>
    <w:rsid w:val="00DF098F"/>
    <w:rsid w:val="00DF0C48"/>
    <w:rsid w:val="00DF0E51"/>
    <w:rsid w:val="00DF10D1"/>
    <w:rsid w:val="00DF1163"/>
    <w:rsid w:val="00DF1555"/>
    <w:rsid w:val="00DF17FD"/>
    <w:rsid w:val="00DF1A3C"/>
    <w:rsid w:val="00DF1A9B"/>
    <w:rsid w:val="00DF1CAF"/>
    <w:rsid w:val="00DF20A6"/>
    <w:rsid w:val="00DF2860"/>
    <w:rsid w:val="00DF2B58"/>
    <w:rsid w:val="00DF2CB6"/>
    <w:rsid w:val="00DF33CC"/>
    <w:rsid w:val="00DF37CE"/>
    <w:rsid w:val="00DF398F"/>
    <w:rsid w:val="00DF3B9C"/>
    <w:rsid w:val="00DF3BA8"/>
    <w:rsid w:val="00DF3D17"/>
    <w:rsid w:val="00DF3EB3"/>
    <w:rsid w:val="00DF3F67"/>
    <w:rsid w:val="00DF412F"/>
    <w:rsid w:val="00DF42F0"/>
    <w:rsid w:val="00DF437B"/>
    <w:rsid w:val="00DF4516"/>
    <w:rsid w:val="00DF4549"/>
    <w:rsid w:val="00DF45AA"/>
    <w:rsid w:val="00DF45BF"/>
    <w:rsid w:val="00DF491B"/>
    <w:rsid w:val="00DF4A41"/>
    <w:rsid w:val="00DF4DFF"/>
    <w:rsid w:val="00DF526E"/>
    <w:rsid w:val="00DF52FE"/>
    <w:rsid w:val="00DF5525"/>
    <w:rsid w:val="00DF57E7"/>
    <w:rsid w:val="00DF59A6"/>
    <w:rsid w:val="00DF59AA"/>
    <w:rsid w:val="00DF59B6"/>
    <w:rsid w:val="00DF5A42"/>
    <w:rsid w:val="00DF624C"/>
    <w:rsid w:val="00DF6338"/>
    <w:rsid w:val="00DF64AB"/>
    <w:rsid w:val="00DF685B"/>
    <w:rsid w:val="00DF6F1C"/>
    <w:rsid w:val="00DF6FC1"/>
    <w:rsid w:val="00DF7196"/>
    <w:rsid w:val="00DF730D"/>
    <w:rsid w:val="00DF738A"/>
    <w:rsid w:val="00DF742A"/>
    <w:rsid w:val="00DF7460"/>
    <w:rsid w:val="00DF75C0"/>
    <w:rsid w:val="00DF7806"/>
    <w:rsid w:val="00DF7CA1"/>
    <w:rsid w:val="00DF7CC2"/>
    <w:rsid w:val="00DF7E29"/>
    <w:rsid w:val="00DF7E79"/>
    <w:rsid w:val="00DF7EA4"/>
    <w:rsid w:val="00E001CF"/>
    <w:rsid w:val="00E00243"/>
    <w:rsid w:val="00E0059F"/>
    <w:rsid w:val="00E006C0"/>
    <w:rsid w:val="00E006DB"/>
    <w:rsid w:val="00E00D8D"/>
    <w:rsid w:val="00E01395"/>
    <w:rsid w:val="00E01A9F"/>
    <w:rsid w:val="00E01B43"/>
    <w:rsid w:val="00E01BC9"/>
    <w:rsid w:val="00E01C52"/>
    <w:rsid w:val="00E01CD4"/>
    <w:rsid w:val="00E01CF7"/>
    <w:rsid w:val="00E01D7B"/>
    <w:rsid w:val="00E01DF9"/>
    <w:rsid w:val="00E02023"/>
    <w:rsid w:val="00E02199"/>
    <w:rsid w:val="00E02220"/>
    <w:rsid w:val="00E023C2"/>
    <w:rsid w:val="00E025E1"/>
    <w:rsid w:val="00E02901"/>
    <w:rsid w:val="00E029E7"/>
    <w:rsid w:val="00E02EDD"/>
    <w:rsid w:val="00E03232"/>
    <w:rsid w:val="00E033DF"/>
    <w:rsid w:val="00E034EB"/>
    <w:rsid w:val="00E034EC"/>
    <w:rsid w:val="00E03728"/>
    <w:rsid w:val="00E039E2"/>
    <w:rsid w:val="00E03B4E"/>
    <w:rsid w:val="00E03DB7"/>
    <w:rsid w:val="00E03E31"/>
    <w:rsid w:val="00E03ED0"/>
    <w:rsid w:val="00E04164"/>
    <w:rsid w:val="00E041A7"/>
    <w:rsid w:val="00E044A4"/>
    <w:rsid w:val="00E04617"/>
    <w:rsid w:val="00E04746"/>
    <w:rsid w:val="00E047D9"/>
    <w:rsid w:val="00E049D6"/>
    <w:rsid w:val="00E04BE4"/>
    <w:rsid w:val="00E04C56"/>
    <w:rsid w:val="00E04EB3"/>
    <w:rsid w:val="00E04F45"/>
    <w:rsid w:val="00E05068"/>
    <w:rsid w:val="00E050CB"/>
    <w:rsid w:val="00E050F9"/>
    <w:rsid w:val="00E0510B"/>
    <w:rsid w:val="00E05214"/>
    <w:rsid w:val="00E052DF"/>
    <w:rsid w:val="00E05856"/>
    <w:rsid w:val="00E05C77"/>
    <w:rsid w:val="00E05D19"/>
    <w:rsid w:val="00E06150"/>
    <w:rsid w:val="00E0621C"/>
    <w:rsid w:val="00E067B4"/>
    <w:rsid w:val="00E068F4"/>
    <w:rsid w:val="00E06999"/>
    <w:rsid w:val="00E069C1"/>
    <w:rsid w:val="00E06A8D"/>
    <w:rsid w:val="00E070D9"/>
    <w:rsid w:val="00E07700"/>
    <w:rsid w:val="00E07733"/>
    <w:rsid w:val="00E07825"/>
    <w:rsid w:val="00E07A67"/>
    <w:rsid w:val="00E07B19"/>
    <w:rsid w:val="00E07B9B"/>
    <w:rsid w:val="00E07DEF"/>
    <w:rsid w:val="00E07F04"/>
    <w:rsid w:val="00E10302"/>
    <w:rsid w:val="00E10363"/>
    <w:rsid w:val="00E10622"/>
    <w:rsid w:val="00E10943"/>
    <w:rsid w:val="00E10947"/>
    <w:rsid w:val="00E10972"/>
    <w:rsid w:val="00E109EA"/>
    <w:rsid w:val="00E10A01"/>
    <w:rsid w:val="00E10D25"/>
    <w:rsid w:val="00E10DB2"/>
    <w:rsid w:val="00E10EF2"/>
    <w:rsid w:val="00E11232"/>
    <w:rsid w:val="00E11298"/>
    <w:rsid w:val="00E1158B"/>
    <w:rsid w:val="00E11804"/>
    <w:rsid w:val="00E11CB5"/>
    <w:rsid w:val="00E11EDE"/>
    <w:rsid w:val="00E11F01"/>
    <w:rsid w:val="00E12278"/>
    <w:rsid w:val="00E124AB"/>
    <w:rsid w:val="00E124AE"/>
    <w:rsid w:val="00E129E7"/>
    <w:rsid w:val="00E12B1B"/>
    <w:rsid w:val="00E12DF0"/>
    <w:rsid w:val="00E132EC"/>
    <w:rsid w:val="00E13319"/>
    <w:rsid w:val="00E13333"/>
    <w:rsid w:val="00E13351"/>
    <w:rsid w:val="00E13554"/>
    <w:rsid w:val="00E13628"/>
    <w:rsid w:val="00E13D6A"/>
    <w:rsid w:val="00E13DB8"/>
    <w:rsid w:val="00E1479E"/>
    <w:rsid w:val="00E149A5"/>
    <w:rsid w:val="00E14ABA"/>
    <w:rsid w:val="00E14B0C"/>
    <w:rsid w:val="00E14D5E"/>
    <w:rsid w:val="00E14F21"/>
    <w:rsid w:val="00E14F9C"/>
    <w:rsid w:val="00E1517B"/>
    <w:rsid w:val="00E153FA"/>
    <w:rsid w:val="00E15436"/>
    <w:rsid w:val="00E15532"/>
    <w:rsid w:val="00E15621"/>
    <w:rsid w:val="00E15637"/>
    <w:rsid w:val="00E157C2"/>
    <w:rsid w:val="00E15A2D"/>
    <w:rsid w:val="00E15C02"/>
    <w:rsid w:val="00E15FC5"/>
    <w:rsid w:val="00E1643D"/>
    <w:rsid w:val="00E16625"/>
    <w:rsid w:val="00E1663D"/>
    <w:rsid w:val="00E16AD3"/>
    <w:rsid w:val="00E16BBA"/>
    <w:rsid w:val="00E16C8A"/>
    <w:rsid w:val="00E16E0D"/>
    <w:rsid w:val="00E1737D"/>
    <w:rsid w:val="00E173D5"/>
    <w:rsid w:val="00E1750D"/>
    <w:rsid w:val="00E17517"/>
    <w:rsid w:val="00E17578"/>
    <w:rsid w:val="00E178B8"/>
    <w:rsid w:val="00E17BCF"/>
    <w:rsid w:val="00E17C0F"/>
    <w:rsid w:val="00E17DF4"/>
    <w:rsid w:val="00E200A5"/>
    <w:rsid w:val="00E2058F"/>
    <w:rsid w:val="00E206AE"/>
    <w:rsid w:val="00E207A0"/>
    <w:rsid w:val="00E2086D"/>
    <w:rsid w:val="00E20AF8"/>
    <w:rsid w:val="00E20B38"/>
    <w:rsid w:val="00E20CA4"/>
    <w:rsid w:val="00E20D41"/>
    <w:rsid w:val="00E20DB2"/>
    <w:rsid w:val="00E20EB4"/>
    <w:rsid w:val="00E21090"/>
    <w:rsid w:val="00E210FE"/>
    <w:rsid w:val="00E2142D"/>
    <w:rsid w:val="00E21433"/>
    <w:rsid w:val="00E21492"/>
    <w:rsid w:val="00E215DF"/>
    <w:rsid w:val="00E21A07"/>
    <w:rsid w:val="00E21A1F"/>
    <w:rsid w:val="00E21B5C"/>
    <w:rsid w:val="00E21C84"/>
    <w:rsid w:val="00E22272"/>
    <w:rsid w:val="00E2257A"/>
    <w:rsid w:val="00E225C3"/>
    <w:rsid w:val="00E227FC"/>
    <w:rsid w:val="00E22A8A"/>
    <w:rsid w:val="00E22C72"/>
    <w:rsid w:val="00E23397"/>
    <w:rsid w:val="00E234FE"/>
    <w:rsid w:val="00E2383F"/>
    <w:rsid w:val="00E23A9E"/>
    <w:rsid w:val="00E23B30"/>
    <w:rsid w:val="00E23D6F"/>
    <w:rsid w:val="00E2401B"/>
    <w:rsid w:val="00E242F7"/>
    <w:rsid w:val="00E246AB"/>
    <w:rsid w:val="00E24864"/>
    <w:rsid w:val="00E248ED"/>
    <w:rsid w:val="00E24BFE"/>
    <w:rsid w:val="00E24C9A"/>
    <w:rsid w:val="00E24D00"/>
    <w:rsid w:val="00E24F81"/>
    <w:rsid w:val="00E2540C"/>
    <w:rsid w:val="00E2540E"/>
    <w:rsid w:val="00E25447"/>
    <w:rsid w:val="00E256EC"/>
    <w:rsid w:val="00E2576D"/>
    <w:rsid w:val="00E25B91"/>
    <w:rsid w:val="00E25E41"/>
    <w:rsid w:val="00E25E6E"/>
    <w:rsid w:val="00E25EBD"/>
    <w:rsid w:val="00E26472"/>
    <w:rsid w:val="00E26553"/>
    <w:rsid w:val="00E26A9D"/>
    <w:rsid w:val="00E26AC3"/>
    <w:rsid w:val="00E26BA7"/>
    <w:rsid w:val="00E26D28"/>
    <w:rsid w:val="00E26D8D"/>
    <w:rsid w:val="00E26DA5"/>
    <w:rsid w:val="00E27A28"/>
    <w:rsid w:val="00E27B9C"/>
    <w:rsid w:val="00E27EA6"/>
    <w:rsid w:val="00E30486"/>
    <w:rsid w:val="00E308C6"/>
    <w:rsid w:val="00E308D7"/>
    <w:rsid w:val="00E30AB9"/>
    <w:rsid w:val="00E30BE2"/>
    <w:rsid w:val="00E30D9F"/>
    <w:rsid w:val="00E30E24"/>
    <w:rsid w:val="00E30E62"/>
    <w:rsid w:val="00E3110F"/>
    <w:rsid w:val="00E3164F"/>
    <w:rsid w:val="00E31A4A"/>
    <w:rsid w:val="00E31A9B"/>
    <w:rsid w:val="00E31B1A"/>
    <w:rsid w:val="00E31C1E"/>
    <w:rsid w:val="00E31C62"/>
    <w:rsid w:val="00E31E37"/>
    <w:rsid w:val="00E31F0E"/>
    <w:rsid w:val="00E31FD2"/>
    <w:rsid w:val="00E31FE8"/>
    <w:rsid w:val="00E320B7"/>
    <w:rsid w:val="00E32383"/>
    <w:rsid w:val="00E3244E"/>
    <w:rsid w:val="00E3268D"/>
    <w:rsid w:val="00E32809"/>
    <w:rsid w:val="00E329DF"/>
    <w:rsid w:val="00E32CD7"/>
    <w:rsid w:val="00E32E97"/>
    <w:rsid w:val="00E33214"/>
    <w:rsid w:val="00E3328F"/>
    <w:rsid w:val="00E3380D"/>
    <w:rsid w:val="00E3388F"/>
    <w:rsid w:val="00E33935"/>
    <w:rsid w:val="00E339F5"/>
    <w:rsid w:val="00E33DE5"/>
    <w:rsid w:val="00E3425F"/>
    <w:rsid w:val="00E3466E"/>
    <w:rsid w:val="00E34B58"/>
    <w:rsid w:val="00E34BFE"/>
    <w:rsid w:val="00E352C4"/>
    <w:rsid w:val="00E35565"/>
    <w:rsid w:val="00E356A6"/>
    <w:rsid w:val="00E35F49"/>
    <w:rsid w:val="00E35F4E"/>
    <w:rsid w:val="00E361AF"/>
    <w:rsid w:val="00E36411"/>
    <w:rsid w:val="00E369EA"/>
    <w:rsid w:val="00E36B23"/>
    <w:rsid w:val="00E36E62"/>
    <w:rsid w:val="00E36EA4"/>
    <w:rsid w:val="00E36F13"/>
    <w:rsid w:val="00E372A7"/>
    <w:rsid w:val="00E3751C"/>
    <w:rsid w:val="00E37642"/>
    <w:rsid w:val="00E37682"/>
    <w:rsid w:val="00E376DC"/>
    <w:rsid w:val="00E3776B"/>
    <w:rsid w:val="00E37917"/>
    <w:rsid w:val="00E37B03"/>
    <w:rsid w:val="00E37C28"/>
    <w:rsid w:val="00E4007F"/>
    <w:rsid w:val="00E401E4"/>
    <w:rsid w:val="00E4026D"/>
    <w:rsid w:val="00E404C1"/>
    <w:rsid w:val="00E40521"/>
    <w:rsid w:val="00E40634"/>
    <w:rsid w:val="00E407C2"/>
    <w:rsid w:val="00E408FF"/>
    <w:rsid w:val="00E40AC4"/>
    <w:rsid w:val="00E40DD3"/>
    <w:rsid w:val="00E40F0D"/>
    <w:rsid w:val="00E412CF"/>
    <w:rsid w:val="00E413DB"/>
    <w:rsid w:val="00E416F1"/>
    <w:rsid w:val="00E41729"/>
    <w:rsid w:val="00E41870"/>
    <w:rsid w:val="00E41A39"/>
    <w:rsid w:val="00E41BD2"/>
    <w:rsid w:val="00E4208E"/>
    <w:rsid w:val="00E42B07"/>
    <w:rsid w:val="00E42B0B"/>
    <w:rsid w:val="00E42B30"/>
    <w:rsid w:val="00E4308E"/>
    <w:rsid w:val="00E43175"/>
    <w:rsid w:val="00E43252"/>
    <w:rsid w:val="00E4334D"/>
    <w:rsid w:val="00E43638"/>
    <w:rsid w:val="00E43837"/>
    <w:rsid w:val="00E438E7"/>
    <w:rsid w:val="00E43C58"/>
    <w:rsid w:val="00E43D38"/>
    <w:rsid w:val="00E43D45"/>
    <w:rsid w:val="00E43E88"/>
    <w:rsid w:val="00E43F21"/>
    <w:rsid w:val="00E4441D"/>
    <w:rsid w:val="00E446C3"/>
    <w:rsid w:val="00E44B0F"/>
    <w:rsid w:val="00E44BDB"/>
    <w:rsid w:val="00E44BF4"/>
    <w:rsid w:val="00E44D82"/>
    <w:rsid w:val="00E44EC6"/>
    <w:rsid w:val="00E44EE1"/>
    <w:rsid w:val="00E45255"/>
    <w:rsid w:val="00E45395"/>
    <w:rsid w:val="00E45668"/>
    <w:rsid w:val="00E45A17"/>
    <w:rsid w:val="00E45AB9"/>
    <w:rsid w:val="00E45AEE"/>
    <w:rsid w:val="00E45D3E"/>
    <w:rsid w:val="00E45E32"/>
    <w:rsid w:val="00E45F07"/>
    <w:rsid w:val="00E461F1"/>
    <w:rsid w:val="00E46235"/>
    <w:rsid w:val="00E462AA"/>
    <w:rsid w:val="00E4657C"/>
    <w:rsid w:val="00E466C9"/>
    <w:rsid w:val="00E469AB"/>
    <w:rsid w:val="00E46D8F"/>
    <w:rsid w:val="00E46DF2"/>
    <w:rsid w:val="00E4740D"/>
    <w:rsid w:val="00E47526"/>
    <w:rsid w:val="00E47B66"/>
    <w:rsid w:val="00E47C30"/>
    <w:rsid w:val="00E47D54"/>
    <w:rsid w:val="00E47D86"/>
    <w:rsid w:val="00E5016A"/>
    <w:rsid w:val="00E50416"/>
    <w:rsid w:val="00E5047C"/>
    <w:rsid w:val="00E5070C"/>
    <w:rsid w:val="00E50720"/>
    <w:rsid w:val="00E50B88"/>
    <w:rsid w:val="00E50E8F"/>
    <w:rsid w:val="00E51097"/>
    <w:rsid w:val="00E51223"/>
    <w:rsid w:val="00E512CC"/>
    <w:rsid w:val="00E513F6"/>
    <w:rsid w:val="00E51442"/>
    <w:rsid w:val="00E518AE"/>
    <w:rsid w:val="00E5195C"/>
    <w:rsid w:val="00E51BC3"/>
    <w:rsid w:val="00E51BCC"/>
    <w:rsid w:val="00E51BF0"/>
    <w:rsid w:val="00E51ED2"/>
    <w:rsid w:val="00E51FBE"/>
    <w:rsid w:val="00E52090"/>
    <w:rsid w:val="00E522E5"/>
    <w:rsid w:val="00E5241D"/>
    <w:rsid w:val="00E5259D"/>
    <w:rsid w:val="00E52891"/>
    <w:rsid w:val="00E5293E"/>
    <w:rsid w:val="00E5298E"/>
    <w:rsid w:val="00E531C5"/>
    <w:rsid w:val="00E53221"/>
    <w:rsid w:val="00E53493"/>
    <w:rsid w:val="00E534C9"/>
    <w:rsid w:val="00E53734"/>
    <w:rsid w:val="00E53836"/>
    <w:rsid w:val="00E53937"/>
    <w:rsid w:val="00E53B43"/>
    <w:rsid w:val="00E53E03"/>
    <w:rsid w:val="00E53EB5"/>
    <w:rsid w:val="00E53EDB"/>
    <w:rsid w:val="00E5407A"/>
    <w:rsid w:val="00E5415F"/>
    <w:rsid w:val="00E54245"/>
    <w:rsid w:val="00E545F9"/>
    <w:rsid w:val="00E549DB"/>
    <w:rsid w:val="00E54F56"/>
    <w:rsid w:val="00E555B7"/>
    <w:rsid w:val="00E55A75"/>
    <w:rsid w:val="00E55B56"/>
    <w:rsid w:val="00E55E47"/>
    <w:rsid w:val="00E55EBB"/>
    <w:rsid w:val="00E55FEC"/>
    <w:rsid w:val="00E56009"/>
    <w:rsid w:val="00E56041"/>
    <w:rsid w:val="00E5620C"/>
    <w:rsid w:val="00E563D4"/>
    <w:rsid w:val="00E5680C"/>
    <w:rsid w:val="00E56D2D"/>
    <w:rsid w:val="00E57014"/>
    <w:rsid w:val="00E57A65"/>
    <w:rsid w:val="00E57B0F"/>
    <w:rsid w:val="00E57C66"/>
    <w:rsid w:val="00E57CE7"/>
    <w:rsid w:val="00E60263"/>
    <w:rsid w:val="00E6029B"/>
    <w:rsid w:val="00E602CD"/>
    <w:rsid w:val="00E602FD"/>
    <w:rsid w:val="00E60482"/>
    <w:rsid w:val="00E60682"/>
    <w:rsid w:val="00E606FE"/>
    <w:rsid w:val="00E607EA"/>
    <w:rsid w:val="00E60C60"/>
    <w:rsid w:val="00E61642"/>
    <w:rsid w:val="00E61790"/>
    <w:rsid w:val="00E6179E"/>
    <w:rsid w:val="00E617BA"/>
    <w:rsid w:val="00E61916"/>
    <w:rsid w:val="00E61A16"/>
    <w:rsid w:val="00E61A60"/>
    <w:rsid w:val="00E61BAB"/>
    <w:rsid w:val="00E61BD6"/>
    <w:rsid w:val="00E620FB"/>
    <w:rsid w:val="00E62107"/>
    <w:rsid w:val="00E6213A"/>
    <w:rsid w:val="00E6230F"/>
    <w:rsid w:val="00E62775"/>
    <w:rsid w:val="00E62B98"/>
    <w:rsid w:val="00E62BAC"/>
    <w:rsid w:val="00E62CBD"/>
    <w:rsid w:val="00E62EB0"/>
    <w:rsid w:val="00E62F0C"/>
    <w:rsid w:val="00E63229"/>
    <w:rsid w:val="00E63466"/>
    <w:rsid w:val="00E634AE"/>
    <w:rsid w:val="00E636B5"/>
    <w:rsid w:val="00E63964"/>
    <w:rsid w:val="00E63AF2"/>
    <w:rsid w:val="00E63C0D"/>
    <w:rsid w:val="00E63DA6"/>
    <w:rsid w:val="00E642DD"/>
    <w:rsid w:val="00E643E2"/>
    <w:rsid w:val="00E64D0E"/>
    <w:rsid w:val="00E64D3F"/>
    <w:rsid w:val="00E64D4B"/>
    <w:rsid w:val="00E64F23"/>
    <w:rsid w:val="00E650C5"/>
    <w:rsid w:val="00E650CF"/>
    <w:rsid w:val="00E650D1"/>
    <w:rsid w:val="00E652F6"/>
    <w:rsid w:val="00E652FA"/>
    <w:rsid w:val="00E65374"/>
    <w:rsid w:val="00E6559D"/>
    <w:rsid w:val="00E655F3"/>
    <w:rsid w:val="00E656F3"/>
    <w:rsid w:val="00E65A2B"/>
    <w:rsid w:val="00E65BF3"/>
    <w:rsid w:val="00E65CAF"/>
    <w:rsid w:val="00E65CFA"/>
    <w:rsid w:val="00E65DBB"/>
    <w:rsid w:val="00E6656B"/>
    <w:rsid w:val="00E66862"/>
    <w:rsid w:val="00E66A45"/>
    <w:rsid w:val="00E66CEF"/>
    <w:rsid w:val="00E66D8A"/>
    <w:rsid w:val="00E67638"/>
    <w:rsid w:val="00E6794A"/>
    <w:rsid w:val="00E67959"/>
    <w:rsid w:val="00E6795D"/>
    <w:rsid w:val="00E67CBB"/>
    <w:rsid w:val="00E67CDE"/>
    <w:rsid w:val="00E67D39"/>
    <w:rsid w:val="00E70335"/>
    <w:rsid w:val="00E7036A"/>
    <w:rsid w:val="00E704CB"/>
    <w:rsid w:val="00E7061D"/>
    <w:rsid w:val="00E70AF5"/>
    <w:rsid w:val="00E70B55"/>
    <w:rsid w:val="00E70C03"/>
    <w:rsid w:val="00E70E9A"/>
    <w:rsid w:val="00E71054"/>
    <w:rsid w:val="00E71542"/>
    <w:rsid w:val="00E716A9"/>
    <w:rsid w:val="00E7188A"/>
    <w:rsid w:val="00E71B04"/>
    <w:rsid w:val="00E71B7A"/>
    <w:rsid w:val="00E71EB5"/>
    <w:rsid w:val="00E71F59"/>
    <w:rsid w:val="00E7218D"/>
    <w:rsid w:val="00E721A6"/>
    <w:rsid w:val="00E727A6"/>
    <w:rsid w:val="00E72997"/>
    <w:rsid w:val="00E72EBF"/>
    <w:rsid w:val="00E72EE1"/>
    <w:rsid w:val="00E72EE9"/>
    <w:rsid w:val="00E73054"/>
    <w:rsid w:val="00E7305B"/>
    <w:rsid w:val="00E73133"/>
    <w:rsid w:val="00E73163"/>
    <w:rsid w:val="00E73281"/>
    <w:rsid w:val="00E73322"/>
    <w:rsid w:val="00E7342D"/>
    <w:rsid w:val="00E734B2"/>
    <w:rsid w:val="00E73515"/>
    <w:rsid w:val="00E73C05"/>
    <w:rsid w:val="00E74033"/>
    <w:rsid w:val="00E74151"/>
    <w:rsid w:val="00E74774"/>
    <w:rsid w:val="00E749B2"/>
    <w:rsid w:val="00E74B8E"/>
    <w:rsid w:val="00E74E12"/>
    <w:rsid w:val="00E75054"/>
    <w:rsid w:val="00E7524D"/>
    <w:rsid w:val="00E752BC"/>
    <w:rsid w:val="00E7546E"/>
    <w:rsid w:val="00E7547F"/>
    <w:rsid w:val="00E757DD"/>
    <w:rsid w:val="00E7594E"/>
    <w:rsid w:val="00E75CE3"/>
    <w:rsid w:val="00E75DAC"/>
    <w:rsid w:val="00E75DE4"/>
    <w:rsid w:val="00E76055"/>
    <w:rsid w:val="00E76267"/>
    <w:rsid w:val="00E76304"/>
    <w:rsid w:val="00E76457"/>
    <w:rsid w:val="00E764A4"/>
    <w:rsid w:val="00E765E5"/>
    <w:rsid w:val="00E76DAC"/>
    <w:rsid w:val="00E76E00"/>
    <w:rsid w:val="00E76E65"/>
    <w:rsid w:val="00E76F7D"/>
    <w:rsid w:val="00E77062"/>
    <w:rsid w:val="00E77150"/>
    <w:rsid w:val="00E772B4"/>
    <w:rsid w:val="00E77424"/>
    <w:rsid w:val="00E77489"/>
    <w:rsid w:val="00E77731"/>
    <w:rsid w:val="00E77836"/>
    <w:rsid w:val="00E778B4"/>
    <w:rsid w:val="00E77BAE"/>
    <w:rsid w:val="00E80137"/>
    <w:rsid w:val="00E803EE"/>
    <w:rsid w:val="00E80567"/>
    <w:rsid w:val="00E806AD"/>
    <w:rsid w:val="00E806E3"/>
    <w:rsid w:val="00E808B8"/>
    <w:rsid w:val="00E80ED4"/>
    <w:rsid w:val="00E81208"/>
    <w:rsid w:val="00E8151A"/>
    <w:rsid w:val="00E8186E"/>
    <w:rsid w:val="00E81AD1"/>
    <w:rsid w:val="00E81AE4"/>
    <w:rsid w:val="00E81CA5"/>
    <w:rsid w:val="00E81D1B"/>
    <w:rsid w:val="00E81D90"/>
    <w:rsid w:val="00E81F6F"/>
    <w:rsid w:val="00E8204D"/>
    <w:rsid w:val="00E821F0"/>
    <w:rsid w:val="00E8226A"/>
    <w:rsid w:val="00E8258B"/>
    <w:rsid w:val="00E82A2E"/>
    <w:rsid w:val="00E82D2D"/>
    <w:rsid w:val="00E82E50"/>
    <w:rsid w:val="00E82F9E"/>
    <w:rsid w:val="00E83313"/>
    <w:rsid w:val="00E83391"/>
    <w:rsid w:val="00E833F1"/>
    <w:rsid w:val="00E8353D"/>
    <w:rsid w:val="00E8385F"/>
    <w:rsid w:val="00E83D5C"/>
    <w:rsid w:val="00E83DDB"/>
    <w:rsid w:val="00E83F0B"/>
    <w:rsid w:val="00E841B1"/>
    <w:rsid w:val="00E841D4"/>
    <w:rsid w:val="00E843D8"/>
    <w:rsid w:val="00E8453A"/>
    <w:rsid w:val="00E84A84"/>
    <w:rsid w:val="00E84AF6"/>
    <w:rsid w:val="00E84E91"/>
    <w:rsid w:val="00E8512C"/>
    <w:rsid w:val="00E85185"/>
    <w:rsid w:val="00E851A0"/>
    <w:rsid w:val="00E853A4"/>
    <w:rsid w:val="00E85555"/>
    <w:rsid w:val="00E85B28"/>
    <w:rsid w:val="00E86041"/>
    <w:rsid w:val="00E86058"/>
    <w:rsid w:val="00E86686"/>
    <w:rsid w:val="00E86ADC"/>
    <w:rsid w:val="00E86C11"/>
    <w:rsid w:val="00E870C4"/>
    <w:rsid w:val="00E877AE"/>
    <w:rsid w:val="00E87BAA"/>
    <w:rsid w:val="00E9022E"/>
    <w:rsid w:val="00E90330"/>
    <w:rsid w:val="00E90350"/>
    <w:rsid w:val="00E903E9"/>
    <w:rsid w:val="00E90577"/>
    <w:rsid w:val="00E90611"/>
    <w:rsid w:val="00E906E6"/>
    <w:rsid w:val="00E90BA3"/>
    <w:rsid w:val="00E90E2D"/>
    <w:rsid w:val="00E90E47"/>
    <w:rsid w:val="00E913ED"/>
    <w:rsid w:val="00E91470"/>
    <w:rsid w:val="00E914F5"/>
    <w:rsid w:val="00E9153C"/>
    <w:rsid w:val="00E917B4"/>
    <w:rsid w:val="00E91944"/>
    <w:rsid w:val="00E919E1"/>
    <w:rsid w:val="00E91B06"/>
    <w:rsid w:val="00E91C51"/>
    <w:rsid w:val="00E91CEB"/>
    <w:rsid w:val="00E91D21"/>
    <w:rsid w:val="00E91E30"/>
    <w:rsid w:val="00E9213E"/>
    <w:rsid w:val="00E92174"/>
    <w:rsid w:val="00E92195"/>
    <w:rsid w:val="00E921A3"/>
    <w:rsid w:val="00E922EA"/>
    <w:rsid w:val="00E92680"/>
    <w:rsid w:val="00E92AA4"/>
    <w:rsid w:val="00E92C84"/>
    <w:rsid w:val="00E92DF9"/>
    <w:rsid w:val="00E92F55"/>
    <w:rsid w:val="00E931DE"/>
    <w:rsid w:val="00E935B2"/>
    <w:rsid w:val="00E9399C"/>
    <w:rsid w:val="00E93DAA"/>
    <w:rsid w:val="00E93DB8"/>
    <w:rsid w:val="00E93E27"/>
    <w:rsid w:val="00E941C0"/>
    <w:rsid w:val="00E94362"/>
    <w:rsid w:val="00E9439E"/>
    <w:rsid w:val="00E94533"/>
    <w:rsid w:val="00E94758"/>
    <w:rsid w:val="00E94A92"/>
    <w:rsid w:val="00E9532F"/>
    <w:rsid w:val="00E95365"/>
    <w:rsid w:val="00E95401"/>
    <w:rsid w:val="00E95727"/>
    <w:rsid w:val="00E95772"/>
    <w:rsid w:val="00E957EB"/>
    <w:rsid w:val="00E95A69"/>
    <w:rsid w:val="00E95B1E"/>
    <w:rsid w:val="00E95C22"/>
    <w:rsid w:val="00E95D59"/>
    <w:rsid w:val="00E95E27"/>
    <w:rsid w:val="00E9605D"/>
    <w:rsid w:val="00E96491"/>
    <w:rsid w:val="00E965D8"/>
    <w:rsid w:val="00E967D0"/>
    <w:rsid w:val="00E96B6C"/>
    <w:rsid w:val="00E96E66"/>
    <w:rsid w:val="00E970FC"/>
    <w:rsid w:val="00E971C9"/>
    <w:rsid w:val="00E97206"/>
    <w:rsid w:val="00E97238"/>
    <w:rsid w:val="00E9728C"/>
    <w:rsid w:val="00E972EF"/>
    <w:rsid w:val="00E97369"/>
    <w:rsid w:val="00E9751E"/>
    <w:rsid w:val="00E97861"/>
    <w:rsid w:val="00E97910"/>
    <w:rsid w:val="00E97C27"/>
    <w:rsid w:val="00E97F6F"/>
    <w:rsid w:val="00E97F7D"/>
    <w:rsid w:val="00EA05F7"/>
    <w:rsid w:val="00EA0657"/>
    <w:rsid w:val="00EA094E"/>
    <w:rsid w:val="00EA0A0F"/>
    <w:rsid w:val="00EA0B6C"/>
    <w:rsid w:val="00EA0E38"/>
    <w:rsid w:val="00EA0F08"/>
    <w:rsid w:val="00EA0F71"/>
    <w:rsid w:val="00EA109D"/>
    <w:rsid w:val="00EA129F"/>
    <w:rsid w:val="00EA1326"/>
    <w:rsid w:val="00EA1721"/>
    <w:rsid w:val="00EA179A"/>
    <w:rsid w:val="00EA1874"/>
    <w:rsid w:val="00EA18F6"/>
    <w:rsid w:val="00EA19FC"/>
    <w:rsid w:val="00EA1D69"/>
    <w:rsid w:val="00EA204B"/>
    <w:rsid w:val="00EA20A4"/>
    <w:rsid w:val="00EA22DA"/>
    <w:rsid w:val="00EA236F"/>
    <w:rsid w:val="00EA2682"/>
    <w:rsid w:val="00EA275C"/>
    <w:rsid w:val="00EA27F4"/>
    <w:rsid w:val="00EA2AFB"/>
    <w:rsid w:val="00EA2E4C"/>
    <w:rsid w:val="00EA2EF8"/>
    <w:rsid w:val="00EA3094"/>
    <w:rsid w:val="00EA30E0"/>
    <w:rsid w:val="00EA3169"/>
    <w:rsid w:val="00EA3745"/>
    <w:rsid w:val="00EA3772"/>
    <w:rsid w:val="00EA37DA"/>
    <w:rsid w:val="00EA3B5C"/>
    <w:rsid w:val="00EA3D7F"/>
    <w:rsid w:val="00EA3FAD"/>
    <w:rsid w:val="00EA402B"/>
    <w:rsid w:val="00EA41CC"/>
    <w:rsid w:val="00EA4393"/>
    <w:rsid w:val="00EA4758"/>
    <w:rsid w:val="00EA47AF"/>
    <w:rsid w:val="00EA4A01"/>
    <w:rsid w:val="00EA4C65"/>
    <w:rsid w:val="00EA4E49"/>
    <w:rsid w:val="00EA4F56"/>
    <w:rsid w:val="00EA5158"/>
    <w:rsid w:val="00EA52F8"/>
    <w:rsid w:val="00EA535B"/>
    <w:rsid w:val="00EA55A6"/>
    <w:rsid w:val="00EA55E6"/>
    <w:rsid w:val="00EA58EC"/>
    <w:rsid w:val="00EA5A08"/>
    <w:rsid w:val="00EA5F4D"/>
    <w:rsid w:val="00EA5FAB"/>
    <w:rsid w:val="00EA65FD"/>
    <w:rsid w:val="00EA6617"/>
    <w:rsid w:val="00EA6B0B"/>
    <w:rsid w:val="00EA6CFB"/>
    <w:rsid w:val="00EA713A"/>
    <w:rsid w:val="00EA7732"/>
    <w:rsid w:val="00EA7A2F"/>
    <w:rsid w:val="00EA7CCE"/>
    <w:rsid w:val="00EA7D26"/>
    <w:rsid w:val="00EA7D49"/>
    <w:rsid w:val="00EA7F06"/>
    <w:rsid w:val="00EB00B0"/>
    <w:rsid w:val="00EB00F5"/>
    <w:rsid w:val="00EB0113"/>
    <w:rsid w:val="00EB01A0"/>
    <w:rsid w:val="00EB062A"/>
    <w:rsid w:val="00EB09C4"/>
    <w:rsid w:val="00EB0B79"/>
    <w:rsid w:val="00EB0C4E"/>
    <w:rsid w:val="00EB0E1F"/>
    <w:rsid w:val="00EB0E95"/>
    <w:rsid w:val="00EB103D"/>
    <w:rsid w:val="00EB1080"/>
    <w:rsid w:val="00EB1182"/>
    <w:rsid w:val="00EB133F"/>
    <w:rsid w:val="00EB141A"/>
    <w:rsid w:val="00EB148B"/>
    <w:rsid w:val="00EB220B"/>
    <w:rsid w:val="00EB2439"/>
    <w:rsid w:val="00EB2440"/>
    <w:rsid w:val="00EB25DB"/>
    <w:rsid w:val="00EB2662"/>
    <w:rsid w:val="00EB2724"/>
    <w:rsid w:val="00EB2D18"/>
    <w:rsid w:val="00EB2E88"/>
    <w:rsid w:val="00EB3080"/>
    <w:rsid w:val="00EB3164"/>
    <w:rsid w:val="00EB3336"/>
    <w:rsid w:val="00EB33FE"/>
    <w:rsid w:val="00EB342F"/>
    <w:rsid w:val="00EB3440"/>
    <w:rsid w:val="00EB34AB"/>
    <w:rsid w:val="00EB34ED"/>
    <w:rsid w:val="00EB3549"/>
    <w:rsid w:val="00EB357E"/>
    <w:rsid w:val="00EB3693"/>
    <w:rsid w:val="00EB3804"/>
    <w:rsid w:val="00EB3B08"/>
    <w:rsid w:val="00EB3C48"/>
    <w:rsid w:val="00EB3F45"/>
    <w:rsid w:val="00EB46EE"/>
    <w:rsid w:val="00EB478C"/>
    <w:rsid w:val="00EB483A"/>
    <w:rsid w:val="00EB4C55"/>
    <w:rsid w:val="00EB4D01"/>
    <w:rsid w:val="00EB4D39"/>
    <w:rsid w:val="00EB4F71"/>
    <w:rsid w:val="00EB51C0"/>
    <w:rsid w:val="00EB5274"/>
    <w:rsid w:val="00EB5351"/>
    <w:rsid w:val="00EB553A"/>
    <w:rsid w:val="00EB5572"/>
    <w:rsid w:val="00EB5A2C"/>
    <w:rsid w:val="00EB5AF2"/>
    <w:rsid w:val="00EB606F"/>
    <w:rsid w:val="00EB6074"/>
    <w:rsid w:val="00EB60B0"/>
    <w:rsid w:val="00EB6325"/>
    <w:rsid w:val="00EB63B6"/>
    <w:rsid w:val="00EB6964"/>
    <w:rsid w:val="00EB69E0"/>
    <w:rsid w:val="00EB6CBE"/>
    <w:rsid w:val="00EB7337"/>
    <w:rsid w:val="00EB77E5"/>
    <w:rsid w:val="00EB78C4"/>
    <w:rsid w:val="00EB7902"/>
    <w:rsid w:val="00EB79A0"/>
    <w:rsid w:val="00EB7B1F"/>
    <w:rsid w:val="00EB7D01"/>
    <w:rsid w:val="00EB7E07"/>
    <w:rsid w:val="00EC001A"/>
    <w:rsid w:val="00EC02E5"/>
    <w:rsid w:val="00EC0417"/>
    <w:rsid w:val="00EC068A"/>
    <w:rsid w:val="00EC0790"/>
    <w:rsid w:val="00EC07A1"/>
    <w:rsid w:val="00EC0A01"/>
    <w:rsid w:val="00EC0A58"/>
    <w:rsid w:val="00EC0B0D"/>
    <w:rsid w:val="00EC0C36"/>
    <w:rsid w:val="00EC0ED4"/>
    <w:rsid w:val="00EC101F"/>
    <w:rsid w:val="00EC12CF"/>
    <w:rsid w:val="00EC1703"/>
    <w:rsid w:val="00EC1920"/>
    <w:rsid w:val="00EC194A"/>
    <w:rsid w:val="00EC2010"/>
    <w:rsid w:val="00EC221B"/>
    <w:rsid w:val="00EC24AF"/>
    <w:rsid w:val="00EC282C"/>
    <w:rsid w:val="00EC2A71"/>
    <w:rsid w:val="00EC2E63"/>
    <w:rsid w:val="00EC2F88"/>
    <w:rsid w:val="00EC3134"/>
    <w:rsid w:val="00EC3160"/>
    <w:rsid w:val="00EC3645"/>
    <w:rsid w:val="00EC37A4"/>
    <w:rsid w:val="00EC3834"/>
    <w:rsid w:val="00EC3ACC"/>
    <w:rsid w:val="00EC3CE2"/>
    <w:rsid w:val="00EC3DAD"/>
    <w:rsid w:val="00EC3E3D"/>
    <w:rsid w:val="00EC3F37"/>
    <w:rsid w:val="00EC41BE"/>
    <w:rsid w:val="00EC41F2"/>
    <w:rsid w:val="00EC427A"/>
    <w:rsid w:val="00EC44FB"/>
    <w:rsid w:val="00EC4569"/>
    <w:rsid w:val="00EC4770"/>
    <w:rsid w:val="00EC483C"/>
    <w:rsid w:val="00EC49C1"/>
    <w:rsid w:val="00EC4A02"/>
    <w:rsid w:val="00EC4C45"/>
    <w:rsid w:val="00EC50F6"/>
    <w:rsid w:val="00EC574B"/>
    <w:rsid w:val="00EC579D"/>
    <w:rsid w:val="00EC5904"/>
    <w:rsid w:val="00EC59C4"/>
    <w:rsid w:val="00EC59CE"/>
    <w:rsid w:val="00EC5AA5"/>
    <w:rsid w:val="00EC5C97"/>
    <w:rsid w:val="00EC5FA8"/>
    <w:rsid w:val="00EC5FE5"/>
    <w:rsid w:val="00EC633B"/>
    <w:rsid w:val="00EC6346"/>
    <w:rsid w:val="00EC664C"/>
    <w:rsid w:val="00EC6C7D"/>
    <w:rsid w:val="00EC6CF3"/>
    <w:rsid w:val="00EC7095"/>
    <w:rsid w:val="00EC71CA"/>
    <w:rsid w:val="00EC7591"/>
    <w:rsid w:val="00EC78C2"/>
    <w:rsid w:val="00EC7ADE"/>
    <w:rsid w:val="00EC7B77"/>
    <w:rsid w:val="00EC7BBF"/>
    <w:rsid w:val="00EC7C7F"/>
    <w:rsid w:val="00EC7F8E"/>
    <w:rsid w:val="00ED0031"/>
    <w:rsid w:val="00ED017B"/>
    <w:rsid w:val="00ED0193"/>
    <w:rsid w:val="00ED020D"/>
    <w:rsid w:val="00ED0254"/>
    <w:rsid w:val="00ED040C"/>
    <w:rsid w:val="00ED041D"/>
    <w:rsid w:val="00ED0CFD"/>
    <w:rsid w:val="00ED14D7"/>
    <w:rsid w:val="00ED1729"/>
    <w:rsid w:val="00ED1933"/>
    <w:rsid w:val="00ED19AA"/>
    <w:rsid w:val="00ED1B7E"/>
    <w:rsid w:val="00ED1D15"/>
    <w:rsid w:val="00ED1E5E"/>
    <w:rsid w:val="00ED2157"/>
    <w:rsid w:val="00ED21A3"/>
    <w:rsid w:val="00ED23F2"/>
    <w:rsid w:val="00ED2425"/>
    <w:rsid w:val="00ED245E"/>
    <w:rsid w:val="00ED2BCE"/>
    <w:rsid w:val="00ED2F2C"/>
    <w:rsid w:val="00ED3093"/>
    <w:rsid w:val="00ED315E"/>
    <w:rsid w:val="00ED3300"/>
    <w:rsid w:val="00ED345A"/>
    <w:rsid w:val="00ED3975"/>
    <w:rsid w:val="00ED3E88"/>
    <w:rsid w:val="00ED3F20"/>
    <w:rsid w:val="00ED40C0"/>
    <w:rsid w:val="00ED412D"/>
    <w:rsid w:val="00ED43B9"/>
    <w:rsid w:val="00ED4636"/>
    <w:rsid w:val="00ED47BF"/>
    <w:rsid w:val="00ED480F"/>
    <w:rsid w:val="00ED4874"/>
    <w:rsid w:val="00ED49F7"/>
    <w:rsid w:val="00ED4A90"/>
    <w:rsid w:val="00ED4E72"/>
    <w:rsid w:val="00ED4F9F"/>
    <w:rsid w:val="00ED5041"/>
    <w:rsid w:val="00ED56A5"/>
    <w:rsid w:val="00ED58AC"/>
    <w:rsid w:val="00ED5925"/>
    <w:rsid w:val="00ED59A2"/>
    <w:rsid w:val="00ED59D5"/>
    <w:rsid w:val="00ED5BDC"/>
    <w:rsid w:val="00ED61FF"/>
    <w:rsid w:val="00ED6247"/>
    <w:rsid w:val="00ED6766"/>
    <w:rsid w:val="00ED69D9"/>
    <w:rsid w:val="00ED6B50"/>
    <w:rsid w:val="00ED6FB7"/>
    <w:rsid w:val="00ED7434"/>
    <w:rsid w:val="00ED7840"/>
    <w:rsid w:val="00ED7878"/>
    <w:rsid w:val="00ED79B8"/>
    <w:rsid w:val="00ED7DAC"/>
    <w:rsid w:val="00EE0202"/>
    <w:rsid w:val="00EE0409"/>
    <w:rsid w:val="00EE0A52"/>
    <w:rsid w:val="00EE0D9F"/>
    <w:rsid w:val="00EE0DBC"/>
    <w:rsid w:val="00EE0EEE"/>
    <w:rsid w:val="00EE1122"/>
    <w:rsid w:val="00EE15CF"/>
    <w:rsid w:val="00EE17A3"/>
    <w:rsid w:val="00EE1A92"/>
    <w:rsid w:val="00EE1AE3"/>
    <w:rsid w:val="00EE1C4B"/>
    <w:rsid w:val="00EE1D93"/>
    <w:rsid w:val="00EE1E94"/>
    <w:rsid w:val="00EE1F10"/>
    <w:rsid w:val="00EE209D"/>
    <w:rsid w:val="00EE2231"/>
    <w:rsid w:val="00EE2475"/>
    <w:rsid w:val="00EE2621"/>
    <w:rsid w:val="00EE2733"/>
    <w:rsid w:val="00EE29B4"/>
    <w:rsid w:val="00EE2A0C"/>
    <w:rsid w:val="00EE2B66"/>
    <w:rsid w:val="00EE2C23"/>
    <w:rsid w:val="00EE2CA7"/>
    <w:rsid w:val="00EE31C5"/>
    <w:rsid w:val="00EE323C"/>
    <w:rsid w:val="00EE3368"/>
    <w:rsid w:val="00EE3535"/>
    <w:rsid w:val="00EE3895"/>
    <w:rsid w:val="00EE39BD"/>
    <w:rsid w:val="00EE3CC4"/>
    <w:rsid w:val="00EE40D3"/>
    <w:rsid w:val="00EE4119"/>
    <w:rsid w:val="00EE43A3"/>
    <w:rsid w:val="00EE459D"/>
    <w:rsid w:val="00EE47AF"/>
    <w:rsid w:val="00EE49CE"/>
    <w:rsid w:val="00EE4AE6"/>
    <w:rsid w:val="00EE4C4B"/>
    <w:rsid w:val="00EE4C82"/>
    <w:rsid w:val="00EE4EC7"/>
    <w:rsid w:val="00EE4ECB"/>
    <w:rsid w:val="00EE50E4"/>
    <w:rsid w:val="00EE5526"/>
    <w:rsid w:val="00EE595D"/>
    <w:rsid w:val="00EE5A62"/>
    <w:rsid w:val="00EE5D24"/>
    <w:rsid w:val="00EE5D87"/>
    <w:rsid w:val="00EE5D93"/>
    <w:rsid w:val="00EE6074"/>
    <w:rsid w:val="00EE60C0"/>
    <w:rsid w:val="00EE6306"/>
    <w:rsid w:val="00EE6644"/>
    <w:rsid w:val="00EE67D1"/>
    <w:rsid w:val="00EE67EC"/>
    <w:rsid w:val="00EE6A76"/>
    <w:rsid w:val="00EE6A86"/>
    <w:rsid w:val="00EE6E82"/>
    <w:rsid w:val="00EE6F15"/>
    <w:rsid w:val="00EE7052"/>
    <w:rsid w:val="00EE7214"/>
    <w:rsid w:val="00EE72E2"/>
    <w:rsid w:val="00EE7356"/>
    <w:rsid w:val="00EE756C"/>
    <w:rsid w:val="00EE77EB"/>
    <w:rsid w:val="00EE7E47"/>
    <w:rsid w:val="00EE7FF7"/>
    <w:rsid w:val="00EF0361"/>
    <w:rsid w:val="00EF03CD"/>
    <w:rsid w:val="00EF04FB"/>
    <w:rsid w:val="00EF0818"/>
    <w:rsid w:val="00EF0977"/>
    <w:rsid w:val="00EF09BC"/>
    <w:rsid w:val="00EF0A0B"/>
    <w:rsid w:val="00EF0C1F"/>
    <w:rsid w:val="00EF0C71"/>
    <w:rsid w:val="00EF0CA8"/>
    <w:rsid w:val="00EF0D1C"/>
    <w:rsid w:val="00EF1147"/>
    <w:rsid w:val="00EF128C"/>
    <w:rsid w:val="00EF128D"/>
    <w:rsid w:val="00EF1305"/>
    <w:rsid w:val="00EF146F"/>
    <w:rsid w:val="00EF1948"/>
    <w:rsid w:val="00EF1A13"/>
    <w:rsid w:val="00EF1B64"/>
    <w:rsid w:val="00EF1F56"/>
    <w:rsid w:val="00EF21D1"/>
    <w:rsid w:val="00EF272A"/>
    <w:rsid w:val="00EF2C6B"/>
    <w:rsid w:val="00EF2DCB"/>
    <w:rsid w:val="00EF34B6"/>
    <w:rsid w:val="00EF37FB"/>
    <w:rsid w:val="00EF3BE2"/>
    <w:rsid w:val="00EF3D03"/>
    <w:rsid w:val="00EF3F31"/>
    <w:rsid w:val="00EF3FA6"/>
    <w:rsid w:val="00EF411F"/>
    <w:rsid w:val="00EF456C"/>
    <w:rsid w:val="00EF47F2"/>
    <w:rsid w:val="00EF4A82"/>
    <w:rsid w:val="00EF4C9D"/>
    <w:rsid w:val="00EF5081"/>
    <w:rsid w:val="00EF50E1"/>
    <w:rsid w:val="00EF51C8"/>
    <w:rsid w:val="00EF522C"/>
    <w:rsid w:val="00EF55C0"/>
    <w:rsid w:val="00EF56A5"/>
    <w:rsid w:val="00EF59D9"/>
    <w:rsid w:val="00EF5ACC"/>
    <w:rsid w:val="00EF5C0E"/>
    <w:rsid w:val="00EF5D01"/>
    <w:rsid w:val="00EF5EB6"/>
    <w:rsid w:val="00EF5EFD"/>
    <w:rsid w:val="00EF5F42"/>
    <w:rsid w:val="00EF6131"/>
    <w:rsid w:val="00EF614C"/>
    <w:rsid w:val="00EF61BF"/>
    <w:rsid w:val="00EF62B6"/>
    <w:rsid w:val="00EF6429"/>
    <w:rsid w:val="00EF6543"/>
    <w:rsid w:val="00EF6D9E"/>
    <w:rsid w:val="00EF73A7"/>
    <w:rsid w:val="00EF73BB"/>
    <w:rsid w:val="00EF7559"/>
    <w:rsid w:val="00EF75D9"/>
    <w:rsid w:val="00EF78F5"/>
    <w:rsid w:val="00EF7D8D"/>
    <w:rsid w:val="00EF7ECF"/>
    <w:rsid w:val="00F00325"/>
    <w:rsid w:val="00F0062F"/>
    <w:rsid w:val="00F006E4"/>
    <w:rsid w:val="00F008A7"/>
    <w:rsid w:val="00F008AB"/>
    <w:rsid w:val="00F008CF"/>
    <w:rsid w:val="00F00E02"/>
    <w:rsid w:val="00F00EC7"/>
    <w:rsid w:val="00F00FE0"/>
    <w:rsid w:val="00F010DA"/>
    <w:rsid w:val="00F01364"/>
    <w:rsid w:val="00F01386"/>
    <w:rsid w:val="00F013CC"/>
    <w:rsid w:val="00F013F9"/>
    <w:rsid w:val="00F015D7"/>
    <w:rsid w:val="00F01D6D"/>
    <w:rsid w:val="00F01DB8"/>
    <w:rsid w:val="00F01F58"/>
    <w:rsid w:val="00F0207A"/>
    <w:rsid w:val="00F021ED"/>
    <w:rsid w:val="00F021F6"/>
    <w:rsid w:val="00F02548"/>
    <w:rsid w:val="00F02604"/>
    <w:rsid w:val="00F0261D"/>
    <w:rsid w:val="00F0278E"/>
    <w:rsid w:val="00F03116"/>
    <w:rsid w:val="00F03480"/>
    <w:rsid w:val="00F03525"/>
    <w:rsid w:val="00F0378C"/>
    <w:rsid w:val="00F037FD"/>
    <w:rsid w:val="00F0394D"/>
    <w:rsid w:val="00F039D3"/>
    <w:rsid w:val="00F03BD8"/>
    <w:rsid w:val="00F03CCF"/>
    <w:rsid w:val="00F03FC7"/>
    <w:rsid w:val="00F03FD2"/>
    <w:rsid w:val="00F04284"/>
    <w:rsid w:val="00F04817"/>
    <w:rsid w:val="00F04976"/>
    <w:rsid w:val="00F04A1F"/>
    <w:rsid w:val="00F04D38"/>
    <w:rsid w:val="00F04F99"/>
    <w:rsid w:val="00F04FB2"/>
    <w:rsid w:val="00F05039"/>
    <w:rsid w:val="00F0518D"/>
    <w:rsid w:val="00F05258"/>
    <w:rsid w:val="00F0563C"/>
    <w:rsid w:val="00F05659"/>
    <w:rsid w:val="00F057C8"/>
    <w:rsid w:val="00F058CD"/>
    <w:rsid w:val="00F05A02"/>
    <w:rsid w:val="00F05B99"/>
    <w:rsid w:val="00F060C2"/>
    <w:rsid w:val="00F063D1"/>
    <w:rsid w:val="00F064D0"/>
    <w:rsid w:val="00F067A6"/>
    <w:rsid w:val="00F06F86"/>
    <w:rsid w:val="00F070F2"/>
    <w:rsid w:val="00F07242"/>
    <w:rsid w:val="00F0749F"/>
    <w:rsid w:val="00F07648"/>
    <w:rsid w:val="00F079CB"/>
    <w:rsid w:val="00F07A83"/>
    <w:rsid w:val="00F07B09"/>
    <w:rsid w:val="00F07D45"/>
    <w:rsid w:val="00F10092"/>
    <w:rsid w:val="00F101C3"/>
    <w:rsid w:val="00F10335"/>
    <w:rsid w:val="00F10439"/>
    <w:rsid w:val="00F1046C"/>
    <w:rsid w:val="00F10636"/>
    <w:rsid w:val="00F1093C"/>
    <w:rsid w:val="00F10944"/>
    <w:rsid w:val="00F10ADF"/>
    <w:rsid w:val="00F10CA6"/>
    <w:rsid w:val="00F1127C"/>
    <w:rsid w:val="00F114E3"/>
    <w:rsid w:val="00F11538"/>
    <w:rsid w:val="00F11726"/>
    <w:rsid w:val="00F11926"/>
    <w:rsid w:val="00F11A0E"/>
    <w:rsid w:val="00F11B20"/>
    <w:rsid w:val="00F11B72"/>
    <w:rsid w:val="00F11BA1"/>
    <w:rsid w:val="00F11DCB"/>
    <w:rsid w:val="00F1215F"/>
    <w:rsid w:val="00F125DF"/>
    <w:rsid w:val="00F12653"/>
    <w:rsid w:val="00F1273C"/>
    <w:rsid w:val="00F129BD"/>
    <w:rsid w:val="00F12CDF"/>
    <w:rsid w:val="00F12FF7"/>
    <w:rsid w:val="00F1351C"/>
    <w:rsid w:val="00F137AF"/>
    <w:rsid w:val="00F1391F"/>
    <w:rsid w:val="00F139D7"/>
    <w:rsid w:val="00F13CED"/>
    <w:rsid w:val="00F13D90"/>
    <w:rsid w:val="00F13F51"/>
    <w:rsid w:val="00F14197"/>
    <w:rsid w:val="00F14366"/>
    <w:rsid w:val="00F143F7"/>
    <w:rsid w:val="00F14610"/>
    <w:rsid w:val="00F14861"/>
    <w:rsid w:val="00F149B5"/>
    <w:rsid w:val="00F149E3"/>
    <w:rsid w:val="00F14B57"/>
    <w:rsid w:val="00F15177"/>
    <w:rsid w:val="00F15355"/>
    <w:rsid w:val="00F1539B"/>
    <w:rsid w:val="00F15444"/>
    <w:rsid w:val="00F158E9"/>
    <w:rsid w:val="00F15B15"/>
    <w:rsid w:val="00F160A6"/>
    <w:rsid w:val="00F16339"/>
    <w:rsid w:val="00F163BC"/>
    <w:rsid w:val="00F16473"/>
    <w:rsid w:val="00F164F6"/>
    <w:rsid w:val="00F1680B"/>
    <w:rsid w:val="00F1689D"/>
    <w:rsid w:val="00F16BF8"/>
    <w:rsid w:val="00F16DED"/>
    <w:rsid w:val="00F174EA"/>
    <w:rsid w:val="00F17553"/>
    <w:rsid w:val="00F1774D"/>
    <w:rsid w:val="00F17AC5"/>
    <w:rsid w:val="00F17B7B"/>
    <w:rsid w:val="00F17CD3"/>
    <w:rsid w:val="00F17D5F"/>
    <w:rsid w:val="00F17DF4"/>
    <w:rsid w:val="00F200CF"/>
    <w:rsid w:val="00F20441"/>
    <w:rsid w:val="00F20B25"/>
    <w:rsid w:val="00F211EC"/>
    <w:rsid w:val="00F21313"/>
    <w:rsid w:val="00F213A1"/>
    <w:rsid w:val="00F2149C"/>
    <w:rsid w:val="00F21A34"/>
    <w:rsid w:val="00F21B52"/>
    <w:rsid w:val="00F21CE3"/>
    <w:rsid w:val="00F21F37"/>
    <w:rsid w:val="00F22403"/>
    <w:rsid w:val="00F2257A"/>
    <w:rsid w:val="00F227F0"/>
    <w:rsid w:val="00F22932"/>
    <w:rsid w:val="00F22A3A"/>
    <w:rsid w:val="00F23046"/>
    <w:rsid w:val="00F23133"/>
    <w:rsid w:val="00F236B8"/>
    <w:rsid w:val="00F236BA"/>
    <w:rsid w:val="00F2389A"/>
    <w:rsid w:val="00F23C05"/>
    <w:rsid w:val="00F23CE5"/>
    <w:rsid w:val="00F23E62"/>
    <w:rsid w:val="00F23FBE"/>
    <w:rsid w:val="00F24306"/>
    <w:rsid w:val="00F24781"/>
    <w:rsid w:val="00F24951"/>
    <w:rsid w:val="00F249EF"/>
    <w:rsid w:val="00F249FA"/>
    <w:rsid w:val="00F24B50"/>
    <w:rsid w:val="00F24E59"/>
    <w:rsid w:val="00F25259"/>
    <w:rsid w:val="00F252F7"/>
    <w:rsid w:val="00F253F5"/>
    <w:rsid w:val="00F2550F"/>
    <w:rsid w:val="00F25568"/>
    <w:rsid w:val="00F255D6"/>
    <w:rsid w:val="00F25C37"/>
    <w:rsid w:val="00F25DD3"/>
    <w:rsid w:val="00F25E52"/>
    <w:rsid w:val="00F25EEE"/>
    <w:rsid w:val="00F260EC"/>
    <w:rsid w:val="00F263D1"/>
    <w:rsid w:val="00F26453"/>
    <w:rsid w:val="00F264FD"/>
    <w:rsid w:val="00F26510"/>
    <w:rsid w:val="00F265A4"/>
    <w:rsid w:val="00F265D1"/>
    <w:rsid w:val="00F2695B"/>
    <w:rsid w:val="00F26C69"/>
    <w:rsid w:val="00F26CCF"/>
    <w:rsid w:val="00F26E1B"/>
    <w:rsid w:val="00F26ED3"/>
    <w:rsid w:val="00F2715D"/>
    <w:rsid w:val="00F27629"/>
    <w:rsid w:val="00F27D3A"/>
    <w:rsid w:val="00F27ECB"/>
    <w:rsid w:val="00F27F70"/>
    <w:rsid w:val="00F3017C"/>
    <w:rsid w:val="00F30214"/>
    <w:rsid w:val="00F30300"/>
    <w:rsid w:val="00F3038E"/>
    <w:rsid w:val="00F308F5"/>
    <w:rsid w:val="00F308FB"/>
    <w:rsid w:val="00F30921"/>
    <w:rsid w:val="00F30A8B"/>
    <w:rsid w:val="00F30C0F"/>
    <w:rsid w:val="00F30FFB"/>
    <w:rsid w:val="00F310F9"/>
    <w:rsid w:val="00F31291"/>
    <w:rsid w:val="00F31415"/>
    <w:rsid w:val="00F31800"/>
    <w:rsid w:val="00F318FB"/>
    <w:rsid w:val="00F319F9"/>
    <w:rsid w:val="00F31A03"/>
    <w:rsid w:val="00F31BB1"/>
    <w:rsid w:val="00F31C35"/>
    <w:rsid w:val="00F31F00"/>
    <w:rsid w:val="00F320AA"/>
    <w:rsid w:val="00F32391"/>
    <w:rsid w:val="00F323B9"/>
    <w:rsid w:val="00F32441"/>
    <w:rsid w:val="00F32625"/>
    <w:rsid w:val="00F32627"/>
    <w:rsid w:val="00F32692"/>
    <w:rsid w:val="00F327F9"/>
    <w:rsid w:val="00F32ABC"/>
    <w:rsid w:val="00F32CD7"/>
    <w:rsid w:val="00F32F08"/>
    <w:rsid w:val="00F33120"/>
    <w:rsid w:val="00F3313D"/>
    <w:rsid w:val="00F33153"/>
    <w:rsid w:val="00F334D6"/>
    <w:rsid w:val="00F3358B"/>
    <w:rsid w:val="00F33803"/>
    <w:rsid w:val="00F33859"/>
    <w:rsid w:val="00F33C23"/>
    <w:rsid w:val="00F33C29"/>
    <w:rsid w:val="00F33D8C"/>
    <w:rsid w:val="00F3496F"/>
    <w:rsid w:val="00F34971"/>
    <w:rsid w:val="00F34A04"/>
    <w:rsid w:val="00F35623"/>
    <w:rsid w:val="00F35630"/>
    <w:rsid w:val="00F359B8"/>
    <w:rsid w:val="00F35AE7"/>
    <w:rsid w:val="00F35C53"/>
    <w:rsid w:val="00F35CD3"/>
    <w:rsid w:val="00F35D1A"/>
    <w:rsid w:val="00F36017"/>
    <w:rsid w:val="00F36048"/>
    <w:rsid w:val="00F362B1"/>
    <w:rsid w:val="00F362F7"/>
    <w:rsid w:val="00F363F3"/>
    <w:rsid w:val="00F36567"/>
    <w:rsid w:val="00F368AE"/>
    <w:rsid w:val="00F36952"/>
    <w:rsid w:val="00F36A0E"/>
    <w:rsid w:val="00F36C1B"/>
    <w:rsid w:val="00F36D4E"/>
    <w:rsid w:val="00F37636"/>
    <w:rsid w:val="00F3769E"/>
    <w:rsid w:val="00F376B8"/>
    <w:rsid w:val="00F377CB"/>
    <w:rsid w:val="00F37A84"/>
    <w:rsid w:val="00F37F5A"/>
    <w:rsid w:val="00F40049"/>
    <w:rsid w:val="00F40183"/>
    <w:rsid w:val="00F401E5"/>
    <w:rsid w:val="00F40916"/>
    <w:rsid w:val="00F40AB9"/>
    <w:rsid w:val="00F40B3D"/>
    <w:rsid w:val="00F40C39"/>
    <w:rsid w:val="00F40EB1"/>
    <w:rsid w:val="00F40F69"/>
    <w:rsid w:val="00F4142B"/>
    <w:rsid w:val="00F41455"/>
    <w:rsid w:val="00F41489"/>
    <w:rsid w:val="00F416BF"/>
    <w:rsid w:val="00F4179A"/>
    <w:rsid w:val="00F417E7"/>
    <w:rsid w:val="00F41CB0"/>
    <w:rsid w:val="00F41D9F"/>
    <w:rsid w:val="00F41E09"/>
    <w:rsid w:val="00F420AA"/>
    <w:rsid w:val="00F422D2"/>
    <w:rsid w:val="00F4233D"/>
    <w:rsid w:val="00F42ABC"/>
    <w:rsid w:val="00F42D05"/>
    <w:rsid w:val="00F42D27"/>
    <w:rsid w:val="00F4305C"/>
    <w:rsid w:val="00F430B9"/>
    <w:rsid w:val="00F4310D"/>
    <w:rsid w:val="00F43442"/>
    <w:rsid w:val="00F4360B"/>
    <w:rsid w:val="00F43669"/>
    <w:rsid w:val="00F43852"/>
    <w:rsid w:val="00F43FE0"/>
    <w:rsid w:val="00F440E9"/>
    <w:rsid w:val="00F440F2"/>
    <w:rsid w:val="00F4415C"/>
    <w:rsid w:val="00F441C3"/>
    <w:rsid w:val="00F4449B"/>
    <w:rsid w:val="00F4489A"/>
    <w:rsid w:val="00F4490F"/>
    <w:rsid w:val="00F449C9"/>
    <w:rsid w:val="00F44D60"/>
    <w:rsid w:val="00F44DF1"/>
    <w:rsid w:val="00F44E55"/>
    <w:rsid w:val="00F450BB"/>
    <w:rsid w:val="00F45706"/>
    <w:rsid w:val="00F45855"/>
    <w:rsid w:val="00F45D38"/>
    <w:rsid w:val="00F45E8B"/>
    <w:rsid w:val="00F46053"/>
    <w:rsid w:val="00F46069"/>
    <w:rsid w:val="00F46126"/>
    <w:rsid w:val="00F46465"/>
    <w:rsid w:val="00F464B6"/>
    <w:rsid w:val="00F465DC"/>
    <w:rsid w:val="00F468CC"/>
    <w:rsid w:val="00F46969"/>
    <w:rsid w:val="00F46CE1"/>
    <w:rsid w:val="00F46F5C"/>
    <w:rsid w:val="00F470C1"/>
    <w:rsid w:val="00F47140"/>
    <w:rsid w:val="00F4714D"/>
    <w:rsid w:val="00F471EF"/>
    <w:rsid w:val="00F472F1"/>
    <w:rsid w:val="00F4750E"/>
    <w:rsid w:val="00F4754B"/>
    <w:rsid w:val="00F4781B"/>
    <w:rsid w:val="00F47A9F"/>
    <w:rsid w:val="00F47B33"/>
    <w:rsid w:val="00F47B9D"/>
    <w:rsid w:val="00F47CE1"/>
    <w:rsid w:val="00F50269"/>
    <w:rsid w:val="00F50398"/>
    <w:rsid w:val="00F5067D"/>
    <w:rsid w:val="00F507D5"/>
    <w:rsid w:val="00F507FA"/>
    <w:rsid w:val="00F50B7D"/>
    <w:rsid w:val="00F50EAF"/>
    <w:rsid w:val="00F50ECA"/>
    <w:rsid w:val="00F50F91"/>
    <w:rsid w:val="00F50FD1"/>
    <w:rsid w:val="00F5128C"/>
    <w:rsid w:val="00F5151D"/>
    <w:rsid w:val="00F51591"/>
    <w:rsid w:val="00F516ED"/>
    <w:rsid w:val="00F51860"/>
    <w:rsid w:val="00F519EC"/>
    <w:rsid w:val="00F51B39"/>
    <w:rsid w:val="00F51C93"/>
    <w:rsid w:val="00F52247"/>
    <w:rsid w:val="00F52343"/>
    <w:rsid w:val="00F5237D"/>
    <w:rsid w:val="00F5247C"/>
    <w:rsid w:val="00F52610"/>
    <w:rsid w:val="00F52666"/>
    <w:rsid w:val="00F52697"/>
    <w:rsid w:val="00F526FF"/>
    <w:rsid w:val="00F5278B"/>
    <w:rsid w:val="00F52CAA"/>
    <w:rsid w:val="00F52EF7"/>
    <w:rsid w:val="00F53134"/>
    <w:rsid w:val="00F5329C"/>
    <w:rsid w:val="00F532B9"/>
    <w:rsid w:val="00F5330E"/>
    <w:rsid w:val="00F53456"/>
    <w:rsid w:val="00F5347D"/>
    <w:rsid w:val="00F5357E"/>
    <w:rsid w:val="00F53696"/>
    <w:rsid w:val="00F537E8"/>
    <w:rsid w:val="00F538C0"/>
    <w:rsid w:val="00F538ED"/>
    <w:rsid w:val="00F5408D"/>
    <w:rsid w:val="00F5422E"/>
    <w:rsid w:val="00F54449"/>
    <w:rsid w:val="00F54468"/>
    <w:rsid w:val="00F545CE"/>
    <w:rsid w:val="00F5486B"/>
    <w:rsid w:val="00F54BD1"/>
    <w:rsid w:val="00F54E30"/>
    <w:rsid w:val="00F5510B"/>
    <w:rsid w:val="00F55397"/>
    <w:rsid w:val="00F55925"/>
    <w:rsid w:val="00F55BD7"/>
    <w:rsid w:val="00F55E7F"/>
    <w:rsid w:val="00F55F1B"/>
    <w:rsid w:val="00F55F62"/>
    <w:rsid w:val="00F5628C"/>
    <w:rsid w:val="00F563ED"/>
    <w:rsid w:val="00F567F2"/>
    <w:rsid w:val="00F569D0"/>
    <w:rsid w:val="00F56C86"/>
    <w:rsid w:val="00F56CDA"/>
    <w:rsid w:val="00F56F7C"/>
    <w:rsid w:val="00F574C7"/>
    <w:rsid w:val="00F57512"/>
    <w:rsid w:val="00F5758E"/>
    <w:rsid w:val="00F57747"/>
    <w:rsid w:val="00F578EB"/>
    <w:rsid w:val="00F57D22"/>
    <w:rsid w:val="00F57D43"/>
    <w:rsid w:val="00F57E92"/>
    <w:rsid w:val="00F6015D"/>
    <w:rsid w:val="00F604F3"/>
    <w:rsid w:val="00F6052E"/>
    <w:rsid w:val="00F60595"/>
    <w:rsid w:val="00F605CF"/>
    <w:rsid w:val="00F6086C"/>
    <w:rsid w:val="00F6090D"/>
    <w:rsid w:val="00F6099E"/>
    <w:rsid w:val="00F60FA2"/>
    <w:rsid w:val="00F6102A"/>
    <w:rsid w:val="00F61103"/>
    <w:rsid w:val="00F61481"/>
    <w:rsid w:val="00F61489"/>
    <w:rsid w:val="00F617DB"/>
    <w:rsid w:val="00F61C85"/>
    <w:rsid w:val="00F625F5"/>
    <w:rsid w:val="00F627AD"/>
    <w:rsid w:val="00F628AB"/>
    <w:rsid w:val="00F62A21"/>
    <w:rsid w:val="00F62D3E"/>
    <w:rsid w:val="00F62D85"/>
    <w:rsid w:val="00F62DB3"/>
    <w:rsid w:val="00F62FD1"/>
    <w:rsid w:val="00F6303C"/>
    <w:rsid w:val="00F6305F"/>
    <w:rsid w:val="00F6325A"/>
    <w:rsid w:val="00F6342B"/>
    <w:rsid w:val="00F634A6"/>
    <w:rsid w:val="00F635DB"/>
    <w:rsid w:val="00F635E9"/>
    <w:rsid w:val="00F63C50"/>
    <w:rsid w:val="00F6405A"/>
    <w:rsid w:val="00F64188"/>
    <w:rsid w:val="00F64483"/>
    <w:rsid w:val="00F647D3"/>
    <w:rsid w:val="00F647E9"/>
    <w:rsid w:val="00F649BD"/>
    <w:rsid w:val="00F64AE5"/>
    <w:rsid w:val="00F64E7D"/>
    <w:rsid w:val="00F64F38"/>
    <w:rsid w:val="00F652F0"/>
    <w:rsid w:val="00F65307"/>
    <w:rsid w:val="00F6553F"/>
    <w:rsid w:val="00F655C6"/>
    <w:rsid w:val="00F655C9"/>
    <w:rsid w:val="00F65820"/>
    <w:rsid w:val="00F659D2"/>
    <w:rsid w:val="00F65AD5"/>
    <w:rsid w:val="00F65B11"/>
    <w:rsid w:val="00F65BC0"/>
    <w:rsid w:val="00F65C24"/>
    <w:rsid w:val="00F65CE7"/>
    <w:rsid w:val="00F65EB0"/>
    <w:rsid w:val="00F6611B"/>
    <w:rsid w:val="00F66357"/>
    <w:rsid w:val="00F6643B"/>
    <w:rsid w:val="00F665C3"/>
    <w:rsid w:val="00F666C4"/>
    <w:rsid w:val="00F6687D"/>
    <w:rsid w:val="00F66A50"/>
    <w:rsid w:val="00F67166"/>
    <w:rsid w:val="00F6749F"/>
    <w:rsid w:val="00F67798"/>
    <w:rsid w:val="00F6790D"/>
    <w:rsid w:val="00F67B03"/>
    <w:rsid w:val="00F67B0A"/>
    <w:rsid w:val="00F67C61"/>
    <w:rsid w:val="00F67C67"/>
    <w:rsid w:val="00F67D02"/>
    <w:rsid w:val="00F7021A"/>
    <w:rsid w:val="00F7069E"/>
    <w:rsid w:val="00F706B6"/>
    <w:rsid w:val="00F706D1"/>
    <w:rsid w:val="00F70C03"/>
    <w:rsid w:val="00F70D3B"/>
    <w:rsid w:val="00F70E24"/>
    <w:rsid w:val="00F70FCB"/>
    <w:rsid w:val="00F71113"/>
    <w:rsid w:val="00F71330"/>
    <w:rsid w:val="00F71390"/>
    <w:rsid w:val="00F7155E"/>
    <w:rsid w:val="00F71748"/>
    <w:rsid w:val="00F717EA"/>
    <w:rsid w:val="00F71808"/>
    <w:rsid w:val="00F7194B"/>
    <w:rsid w:val="00F71C61"/>
    <w:rsid w:val="00F71D66"/>
    <w:rsid w:val="00F71E91"/>
    <w:rsid w:val="00F72091"/>
    <w:rsid w:val="00F720DB"/>
    <w:rsid w:val="00F726BF"/>
    <w:rsid w:val="00F72A2D"/>
    <w:rsid w:val="00F72D7C"/>
    <w:rsid w:val="00F72DE1"/>
    <w:rsid w:val="00F72F6A"/>
    <w:rsid w:val="00F72F83"/>
    <w:rsid w:val="00F73314"/>
    <w:rsid w:val="00F733ED"/>
    <w:rsid w:val="00F73B53"/>
    <w:rsid w:val="00F73D7C"/>
    <w:rsid w:val="00F73FC0"/>
    <w:rsid w:val="00F74064"/>
    <w:rsid w:val="00F7433C"/>
    <w:rsid w:val="00F746F6"/>
    <w:rsid w:val="00F74757"/>
    <w:rsid w:val="00F74D43"/>
    <w:rsid w:val="00F74D9B"/>
    <w:rsid w:val="00F751C0"/>
    <w:rsid w:val="00F75535"/>
    <w:rsid w:val="00F75581"/>
    <w:rsid w:val="00F75678"/>
    <w:rsid w:val="00F759D0"/>
    <w:rsid w:val="00F75C81"/>
    <w:rsid w:val="00F75D5E"/>
    <w:rsid w:val="00F76004"/>
    <w:rsid w:val="00F760A1"/>
    <w:rsid w:val="00F761C7"/>
    <w:rsid w:val="00F76264"/>
    <w:rsid w:val="00F76809"/>
    <w:rsid w:val="00F7687F"/>
    <w:rsid w:val="00F769C8"/>
    <w:rsid w:val="00F769D9"/>
    <w:rsid w:val="00F76B1F"/>
    <w:rsid w:val="00F76B68"/>
    <w:rsid w:val="00F76E8C"/>
    <w:rsid w:val="00F77018"/>
    <w:rsid w:val="00F77033"/>
    <w:rsid w:val="00F7714C"/>
    <w:rsid w:val="00F77263"/>
    <w:rsid w:val="00F773BF"/>
    <w:rsid w:val="00F7745F"/>
    <w:rsid w:val="00F776C7"/>
    <w:rsid w:val="00F77A9A"/>
    <w:rsid w:val="00F77C2E"/>
    <w:rsid w:val="00F77E93"/>
    <w:rsid w:val="00F77EA0"/>
    <w:rsid w:val="00F77F4D"/>
    <w:rsid w:val="00F8013A"/>
    <w:rsid w:val="00F8014E"/>
    <w:rsid w:val="00F8021A"/>
    <w:rsid w:val="00F802BB"/>
    <w:rsid w:val="00F80937"/>
    <w:rsid w:val="00F80A3E"/>
    <w:rsid w:val="00F80A96"/>
    <w:rsid w:val="00F80D76"/>
    <w:rsid w:val="00F80F31"/>
    <w:rsid w:val="00F811CC"/>
    <w:rsid w:val="00F81259"/>
    <w:rsid w:val="00F812F3"/>
    <w:rsid w:val="00F81327"/>
    <w:rsid w:val="00F81B4C"/>
    <w:rsid w:val="00F81C29"/>
    <w:rsid w:val="00F8204D"/>
    <w:rsid w:val="00F82187"/>
    <w:rsid w:val="00F82639"/>
    <w:rsid w:val="00F82699"/>
    <w:rsid w:val="00F8280E"/>
    <w:rsid w:val="00F82978"/>
    <w:rsid w:val="00F832D2"/>
    <w:rsid w:val="00F8371D"/>
    <w:rsid w:val="00F8374D"/>
    <w:rsid w:val="00F83BA3"/>
    <w:rsid w:val="00F83DA2"/>
    <w:rsid w:val="00F83E31"/>
    <w:rsid w:val="00F83E3D"/>
    <w:rsid w:val="00F83EAE"/>
    <w:rsid w:val="00F84060"/>
    <w:rsid w:val="00F84280"/>
    <w:rsid w:val="00F84607"/>
    <w:rsid w:val="00F84A93"/>
    <w:rsid w:val="00F84D1E"/>
    <w:rsid w:val="00F85044"/>
    <w:rsid w:val="00F85144"/>
    <w:rsid w:val="00F852C3"/>
    <w:rsid w:val="00F852D1"/>
    <w:rsid w:val="00F85490"/>
    <w:rsid w:val="00F855BD"/>
    <w:rsid w:val="00F855C4"/>
    <w:rsid w:val="00F8566D"/>
    <w:rsid w:val="00F857DC"/>
    <w:rsid w:val="00F85BDB"/>
    <w:rsid w:val="00F85CC0"/>
    <w:rsid w:val="00F85E6B"/>
    <w:rsid w:val="00F86210"/>
    <w:rsid w:val="00F8628B"/>
    <w:rsid w:val="00F86379"/>
    <w:rsid w:val="00F86392"/>
    <w:rsid w:val="00F86459"/>
    <w:rsid w:val="00F86501"/>
    <w:rsid w:val="00F86AC2"/>
    <w:rsid w:val="00F86E02"/>
    <w:rsid w:val="00F86E51"/>
    <w:rsid w:val="00F86FE7"/>
    <w:rsid w:val="00F870A1"/>
    <w:rsid w:val="00F870BB"/>
    <w:rsid w:val="00F87208"/>
    <w:rsid w:val="00F8720D"/>
    <w:rsid w:val="00F87250"/>
    <w:rsid w:val="00F876CF"/>
    <w:rsid w:val="00F87745"/>
    <w:rsid w:val="00F87A38"/>
    <w:rsid w:val="00F87E70"/>
    <w:rsid w:val="00F9035D"/>
    <w:rsid w:val="00F9065F"/>
    <w:rsid w:val="00F9076A"/>
    <w:rsid w:val="00F90787"/>
    <w:rsid w:val="00F90833"/>
    <w:rsid w:val="00F9084A"/>
    <w:rsid w:val="00F91065"/>
    <w:rsid w:val="00F91685"/>
    <w:rsid w:val="00F9196B"/>
    <w:rsid w:val="00F919B8"/>
    <w:rsid w:val="00F91A0C"/>
    <w:rsid w:val="00F91A7E"/>
    <w:rsid w:val="00F91CFE"/>
    <w:rsid w:val="00F91D02"/>
    <w:rsid w:val="00F92095"/>
    <w:rsid w:val="00F9222E"/>
    <w:rsid w:val="00F92415"/>
    <w:rsid w:val="00F924C1"/>
    <w:rsid w:val="00F92791"/>
    <w:rsid w:val="00F929BB"/>
    <w:rsid w:val="00F92A5A"/>
    <w:rsid w:val="00F92BE6"/>
    <w:rsid w:val="00F92C87"/>
    <w:rsid w:val="00F92D0C"/>
    <w:rsid w:val="00F92DFD"/>
    <w:rsid w:val="00F931AF"/>
    <w:rsid w:val="00F937CA"/>
    <w:rsid w:val="00F93BCB"/>
    <w:rsid w:val="00F93C2B"/>
    <w:rsid w:val="00F93E17"/>
    <w:rsid w:val="00F94071"/>
    <w:rsid w:val="00F94083"/>
    <w:rsid w:val="00F942AB"/>
    <w:rsid w:val="00F94370"/>
    <w:rsid w:val="00F94466"/>
    <w:rsid w:val="00F94860"/>
    <w:rsid w:val="00F94CE4"/>
    <w:rsid w:val="00F95083"/>
    <w:rsid w:val="00F95124"/>
    <w:rsid w:val="00F9520B"/>
    <w:rsid w:val="00F95358"/>
    <w:rsid w:val="00F953B3"/>
    <w:rsid w:val="00F95B0E"/>
    <w:rsid w:val="00F95DA3"/>
    <w:rsid w:val="00F95DF4"/>
    <w:rsid w:val="00F960E2"/>
    <w:rsid w:val="00F96856"/>
    <w:rsid w:val="00F96EB3"/>
    <w:rsid w:val="00F9717E"/>
    <w:rsid w:val="00F97253"/>
    <w:rsid w:val="00F97340"/>
    <w:rsid w:val="00F975B7"/>
    <w:rsid w:val="00F97740"/>
    <w:rsid w:val="00F97829"/>
    <w:rsid w:val="00F9791E"/>
    <w:rsid w:val="00F9795A"/>
    <w:rsid w:val="00F97B9C"/>
    <w:rsid w:val="00F97BB7"/>
    <w:rsid w:val="00F97F8C"/>
    <w:rsid w:val="00FA006C"/>
    <w:rsid w:val="00FA0326"/>
    <w:rsid w:val="00FA03F1"/>
    <w:rsid w:val="00FA0418"/>
    <w:rsid w:val="00FA0436"/>
    <w:rsid w:val="00FA0701"/>
    <w:rsid w:val="00FA088D"/>
    <w:rsid w:val="00FA0E3B"/>
    <w:rsid w:val="00FA0EBB"/>
    <w:rsid w:val="00FA107D"/>
    <w:rsid w:val="00FA10AF"/>
    <w:rsid w:val="00FA112E"/>
    <w:rsid w:val="00FA12FA"/>
    <w:rsid w:val="00FA134A"/>
    <w:rsid w:val="00FA154D"/>
    <w:rsid w:val="00FA16E5"/>
    <w:rsid w:val="00FA1DFD"/>
    <w:rsid w:val="00FA287F"/>
    <w:rsid w:val="00FA2905"/>
    <w:rsid w:val="00FA2C54"/>
    <w:rsid w:val="00FA2E3E"/>
    <w:rsid w:val="00FA30E0"/>
    <w:rsid w:val="00FA3177"/>
    <w:rsid w:val="00FA3186"/>
    <w:rsid w:val="00FA34A3"/>
    <w:rsid w:val="00FA36C9"/>
    <w:rsid w:val="00FA3960"/>
    <w:rsid w:val="00FA3DEC"/>
    <w:rsid w:val="00FA40DB"/>
    <w:rsid w:val="00FA415F"/>
    <w:rsid w:val="00FA41E2"/>
    <w:rsid w:val="00FA423A"/>
    <w:rsid w:val="00FA44AE"/>
    <w:rsid w:val="00FA4C9A"/>
    <w:rsid w:val="00FA4EEA"/>
    <w:rsid w:val="00FA50C4"/>
    <w:rsid w:val="00FA5162"/>
    <w:rsid w:val="00FA523C"/>
    <w:rsid w:val="00FA535B"/>
    <w:rsid w:val="00FA5410"/>
    <w:rsid w:val="00FA55A6"/>
    <w:rsid w:val="00FA562C"/>
    <w:rsid w:val="00FA5804"/>
    <w:rsid w:val="00FA5F90"/>
    <w:rsid w:val="00FA62DF"/>
    <w:rsid w:val="00FA68FA"/>
    <w:rsid w:val="00FA695D"/>
    <w:rsid w:val="00FA6D1E"/>
    <w:rsid w:val="00FA72B9"/>
    <w:rsid w:val="00FA755B"/>
    <w:rsid w:val="00FA75B6"/>
    <w:rsid w:val="00FA7943"/>
    <w:rsid w:val="00FA7ABA"/>
    <w:rsid w:val="00FB05A6"/>
    <w:rsid w:val="00FB064D"/>
    <w:rsid w:val="00FB068D"/>
    <w:rsid w:val="00FB0745"/>
    <w:rsid w:val="00FB08FD"/>
    <w:rsid w:val="00FB0A6B"/>
    <w:rsid w:val="00FB11F9"/>
    <w:rsid w:val="00FB1473"/>
    <w:rsid w:val="00FB17DA"/>
    <w:rsid w:val="00FB199C"/>
    <w:rsid w:val="00FB1C7A"/>
    <w:rsid w:val="00FB1F26"/>
    <w:rsid w:val="00FB210B"/>
    <w:rsid w:val="00FB238F"/>
    <w:rsid w:val="00FB253D"/>
    <w:rsid w:val="00FB2897"/>
    <w:rsid w:val="00FB2D96"/>
    <w:rsid w:val="00FB2E12"/>
    <w:rsid w:val="00FB2E1E"/>
    <w:rsid w:val="00FB2F1A"/>
    <w:rsid w:val="00FB314F"/>
    <w:rsid w:val="00FB3283"/>
    <w:rsid w:val="00FB33F6"/>
    <w:rsid w:val="00FB340E"/>
    <w:rsid w:val="00FB3411"/>
    <w:rsid w:val="00FB38E3"/>
    <w:rsid w:val="00FB3A0F"/>
    <w:rsid w:val="00FB3B12"/>
    <w:rsid w:val="00FB4090"/>
    <w:rsid w:val="00FB41BF"/>
    <w:rsid w:val="00FB470A"/>
    <w:rsid w:val="00FB4815"/>
    <w:rsid w:val="00FB486C"/>
    <w:rsid w:val="00FB493E"/>
    <w:rsid w:val="00FB49A8"/>
    <w:rsid w:val="00FB4A33"/>
    <w:rsid w:val="00FB4B6A"/>
    <w:rsid w:val="00FB4FFB"/>
    <w:rsid w:val="00FB51C8"/>
    <w:rsid w:val="00FB5345"/>
    <w:rsid w:val="00FB547B"/>
    <w:rsid w:val="00FB553B"/>
    <w:rsid w:val="00FB58C4"/>
    <w:rsid w:val="00FB58D3"/>
    <w:rsid w:val="00FB59ED"/>
    <w:rsid w:val="00FB59FB"/>
    <w:rsid w:val="00FB5C6A"/>
    <w:rsid w:val="00FB60CC"/>
    <w:rsid w:val="00FB68EE"/>
    <w:rsid w:val="00FB6937"/>
    <w:rsid w:val="00FB6AA3"/>
    <w:rsid w:val="00FB6BB6"/>
    <w:rsid w:val="00FB6CB7"/>
    <w:rsid w:val="00FB6E40"/>
    <w:rsid w:val="00FB6E78"/>
    <w:rsid w:val="00FB6F98"/>
    <w:rsid w:val="00FB726B"/>
    <w:rsid w:val="00FB7663"/>
    <w:rsid w:val="00FB79E7"/>
    <w:rsid w:val="00FB7CBE"/>
    <w:rsid w:val="00FC0363"/>
    <w:rsid w:val="00FC04A9"/>
    <w:rsid w:val="00FC0781"/>
    <w:rsid w:val="00FC079C"/>
    <w:rsid w:val="00FC0EA5"/>
    <w:rsid w:val="00FC0F70"/>
    <w:rsid w:val="00FC1026"/>
    <w:rsid w:val="00FC106C"/>
    <w:rsid w:val="00FC109A"/>
    <w:rsid w:val="00FC1368"/>
    <w:rsid w:val="00FC15AD"/>
    <w:rsid w:val="00FC15CC"/>
    <w:rsid w:val="00FC16CA"/>
    <w:rsid w:val="00FC16E7"/>
    <w:rsid w:val="00FC174C"/>
    <w:rsid w:val="00FC1B05"/>
    <w:rsid w:val="00FC21B9"/>
    <w:rsid w:val="00FC232B"/>
    <w:rsid w:val="00FC247F"/>
    <w:rsid w:val="00FC2672"/>
    <w:rsid w:val="00FC2980"/>
    <w:rsid w:val="00FC2B0F"/>
    <w:rsid w:val="00FC3049"/>
    <w:rsid w:val="00FC31EE"/>
    <w:rsid w:val="00FC31FD"/>
    <w:rsid w:val="00FC323A"/>
    <w:rsid w:val="00FC34C4"/>
    <w:rsid w:val="00FC3530"/>
    <w:rsid w:val="00FC3602"/>
    <w:rsid w:val="00FC3625"/>
    <w:rsid w:val="00FC3649"/>
    <w:rsid w:val="00FC3738"/>
    <w:rsid w:val="00FC37FE"/>
    <w:rsid w:val="00FC399D"/>
    <w:rsid w:val="00FC3B7F"/>
    <w:rsid w:val="00FC3CA8"/>
    <w:rsid w:val="00FC3F31"/>
    <w:rsid w:val="00FC40BE"/>
    <w:rsid w:val="00FC4403"/>
    <w:rsid w:val="00FC4462"/>
    <w:rsid w:val="00FC49EB"/>
    <w:rsid w:val="00FC4A8B"/>
    <w:rsid w:val="00FC50A6"/>
    <w:rsid w:val="00FC52A4"/>
    <w:rsid w:val="00FC567C"/>
    <w:rsid w:val="00FC5AD8"/>
    <w:rsid w:val="00FC5CF0"/>
    <w:rsid w:val="00FC5F6E"/>
    <w:rsid w:val="00FC62A7"/>
    <w:rsid w:val="00FC6315"/>
    <w:rsid w:val="00FC65F8"/>
    <w:rsid w:val="00FC684F"/>
    <w:rsid w:val="00FC68C2"/>
    <w:rsid w:val="00FC6907"/>
    <w:rsid w:val="00FC6C25"/>
    <w:rsid w:val="00FC6FA8"/>
    <w:rsid w:val="00FC71BB"/>
    <w:rsid w:val="00FC771A"/>
    <w:rsid w:val="00FC7766"/>
    <w:rsid w:val="00FC7A56"/>
    <w:rsid w:val="00FD0284"/>
    <w:rsid w:val="00FD056A"/>
    <w:rsid w:val="00FD08A6"/>
    <w:rsid w:val="00FD0B76"/>
    <w:rsid w:val="00FD0C14"/>
    <w:rsid w:val="00FD0DEE"/>
    <w:rsid w:val="00FD107C"/>
    <w:rsid w:val="00FD144A"/>
    <w:rsid w:val="00FD19B8"/>
    <w:rsid w:val="00FD1CCB"/>
    <w:rsid w:val="00FD1D08"/>
    <w:rsid w:val="00FD2108"/>
    <w:rsid w:val="00FD222D"/>
    <w:rsid w:val="00FD24EA"/>
    <w:rsid w:val="00FD260C"/>
    <w:rsid w:val="00FD2775"/>
    <w:rsid w:val="00FD28A0"/>
    <w:rsid w:val="00FD2B2A"/>
    <w:rsid w:val="00FD3455"/>
    <w:rsid w:val="00FD3522"/>
    <w:rsid w:val="00FD3650"/>
    <w:rsid w:val="00FD3733"/>
    <w:rsid w:val="00FD3D6C"/>
    <w:rsid w:val="00FD405A"/>
    <w:rsid w:val="00FD40ED"/>
    <w:rsid w:val="00FD41FE"/>
    <w:rsid w:val="00FD4429"/>
    <w:rsid w:val="00FD446D"/>
    <w:rsid w:val="00FD45A6"/>
    <w:rsid w:val="00FD4603"/>
    <w:rsid w:val="00FD5147"/>
    <w:rsid w:val="00FD517E"/>
    <w:rsid w:val="00FD52D7"/>
    <w:rsid w:val="00FD5442"/>
    <w:rsid w:val="00FD5861"/>
    <w:rsid w:val="00FD5942"/>
    <w:rsid w:val="00FD5947"/>
    <w:rsid w:val="00FD5991"/>
    <w:rsid w:val="00FD5A1A"/>
    <w:rsid w:val="00FD5AEC"/>
    <w:rsid w:val="00FD5B2D"/>
    <w:rsid w:val="00FD5BB1"/>
    <w:rsid w:val="00FD5F93"/>
    <w:rsid w:val="00FD60D7"/>
    <w:rsid w:val="00FD627F"/>
    <w:rsid w:val="00FD63AE"/>
    <w:rsid w:val="00FD63F3"/>
    <w:rsid w:val="00FD6944"/>
    <w:rsid w:val="00FD6984"/>
    <w:rsid w:val="00FD6BAA"/>
    <w:rsid w:val="00FD6FC6"/>
    <w:rsid w:val="00FD72AB"/>
    <w:rsid w:val="00FD73D9"/>
    <w:rsid w:val="00FD765E"/>
    <w:rsid w:val="00FD76C8"/>
    <w:rsid w:val="00FD79B6"/>
    <w:rsid w:val="00FD79C8"/>
    <w:rsid w:val="00FD7A7E"/>
    <w:rsid w:val="00FD7EF1"/>
    <w:rsid w:val="00FE0112"/>
    <w:rsid w:val="00FE0346"/>
    <w:rsid w:val="00FE056A"/>
    <w:rsid w:val="00FE0729"/>
    <w:rsid w:val="00FE07A9"/>
    <w:rsid w:val="00FE09DC"/>
    <w:rsid w:val="00FE0BA5"/>
    <w:rsid w:val="00FE1159"/>
    <w:rsid w:val="00FE14D5"/>
    <w:rsid w:val="00FE16C7"/>
    <w:rsid w:val="00FE16D5"/>
    <w:rsid w:val="00FE1781"/>
    <w:rsid w:val="00FE17FC"/>
    <w:rsid w:val="00FE198A"/>
    <w:rsid w:val="00FE2010"/>
    <w:rsid w:val="00FE2183"/>
    <w:rsid w:val="00FE247F"/>
    <w:rsid w:val="00FE25E8"/>
    <w:rsid w:val="00FE28D5"/>
    <w:rsid w:val="00FE2B3B"/>
    <w:rsid w:val="00FE2BB0"/>
    <w:rsid w:val="00FE3065"/>
    <w:rsid w:val="00FE33B3"/>
    <w:rsid w:val="00FE34ED"/>
    <w:rsid w:val="00FE3646"/>
    <w:rsid w:val="00FE3721"/>
    <w:rsid w:val="00FE38AB"/>
    <w:rsid w:val="00FE3A55"/>
    <w:rsid w:val="00FE3A80"/>
    <w:rsid w:val="00FE3B8F"/>
    <w:rsid w:val="00FE3C62"/>
    <w:rsid w:val="00FE3E12"/>
    <w:rsid w:val="00FE3EEB"/>
    <w:rsid w:val="00FE3EEF"/>
    <w:rsid w:val="00FE3F85"/>
    <w:rsid w:val="00FE425B"/>
    <w:rsid w:val="00FE4374"/>
    <w:rsid w:val="00FE4400"/>
    <w:rsid w:val="00FE4B11"/>
    <w:rsid w:val="00FE4B60"/>
    <w:rsid w:val="00FE4FF3"/>
    <w:rsid w:val="00FE50BF"/>
    <w:rsid w:val="00FE54B4"/>
    <w:rsid w:val="00FE561F"/>
    <w:rsid w:val="00FE56DF"/>
    <w:rsid w:val="00FE58DA"/>
    <w:rsid w:val="00FE5963"/>
    <w:rsid w:val="00FE5A6B"/>
    <w:rsid w:val="00FE5C32"/>
    <w:rsid w:val="00FE5E14"/>
    <w:rsid w:val="00FE5F2F"/>
    <w:rsid w:val="00FE63A0"/>
    <w:rsid w:val="00FE6592"/>
    <w:rsid w:val="00FE66DB"/>
    <w:rsid w:val="00FE6754"/>
    <w:rsid w:val="00FE67D1"/>
    <w:rsid w:val="00FE68ED"/>
    <w:rsid w:val="00FE6934"/>
    <w:rsid w:val="00FE6B6E"/>
    <w:rsid w:val="00FE6D24"/>
    <w:rsid w:val="00FE6DF3"/>
    <w:rsid w:val="00FE6EAC"/>
    <w:rsid w:val="00FE72F1"/>
    <w:rsid w:val="00FE776C"/>
    <w:rsid w:val="00FE784D"/>
    <w:rsid w:val="00FE7AA2"/>
    <w:rsid w:val="00FE7D72"/>
    <w:rsid w:val="00FE7E60"/>
    <w:rsid w:val="00FF03E6"/>
    <w:rsid w:val="00FF03FE"/>
    <w:rsid w:val="00FF05CF"/>
    <w:rsid w:val="00FF0AB0"/>
    <w:rsid w:val="00FF10A8"/>
    <w:rsid w:val="00FF147D"/>
    <w:rsid w:val="00FF1757"/>
    <w:rsid w:val="00FF1CC2"/>
    <w:rsid w:val="00FF1CC3"/>
    <w:rsid w:val="00FF1D43"/>
    <w:rsid w:val="00FF20DC"/>
    <w:rsid w:val="00FF2313"/>
    <w:rsid w:val="00FF25F0"/>
    <w:rsid w:val="00FF2899"/>
    <w:rsid w:val="00FF2B54"/>
    <w:rsid w:val="00FF2B59"/>
    <w:rsid w:val="00FF2C24"/>
    <w:rsid w:val="00FF2EDF"/>
    <w:rsid w:val="00FF3104"/>
    <w:rsid w:val="00FF31FD"/>
    <w:rsid w:val="00FF3322"/>
    <w:rsid w:val="00FF332D"/>
    <w:rsid w:val="00FF3410"/>
    <w:rsid w:val="00FF3717"/>
    <w:rsid w:val="00FF37A1"/>
    <w:rsid w:val="00FF37D1"/>
    <w:rsid w:val="00FF3830"/>
    <w:rsid w:val="00FF39A8"/>
    <w:rsid w:val="00FF3AE9"/>
    <w:rsid w:val="00FF3C4F"/>
    <w:rsid w:val="00FF3ECC"/>
    <w:rsid w:val="00FF3F89"/>
    <w:rsid w:val="00FF404D"/>
    <w:rsid w:val="00FF4646"/>
    <w:rsid w:val="00FF46FD"/>
    <w:rsid w:val="00FF4756"/>
    <w:rsid w:val="00FF4935"/>
    <w:rsid w:val="00FF4945"/>
    <w:rsid w:val="00FF4B14"/>
    <w:rsid w:val="00FF4CAC"/>
    <w:rsid w:val="00FF4D08"/>
    <w:rsid w:val="00FF4EE9"/>
    <w:rsid w:val="00FF4F1E"/>
    <w:rsid w:val="00FF50B9"/>
    <w:rsid w:val="00FF5191"/>
    <w:rsid w:val="00FF5379"/>
    <w:rsid w:val="00FF5881"/>
    <w:rsid w:val="00FF58A1"/>
    <w:rsid w:val="00FF597B"/>
    <w:rsid w:val="00FF5A44"/>
    <w:rsid w:val="00FF5A6F"/>
    <w:rsid w:val="00FF5B68"/>
    <w:rsid w:val="00FF5E98"/>
    <w:rsid w:val="00FF60B0"/>
    <w:rsid w:val="00FF62F1"/>
    <w:rsid w:val="00FF65FB"/>
    <w:rsid w:val="00FF67A7"/>
    <w:rsid w:val="00FF687D"/>
    <w:rsid w:val="00FF68D0"/>
    <w:rsid w:val="00FF69F0"/>
    <w:rsid w:val="00FF69F2"/>
    <w:rsid w:val="00FF6A08"/>
    <w:rsid w:val="00FF6A5F"/>
    <w:rsid w:val="00FF6C44"/>
    <w:rsid w:val="00FF6CD2"/>
    <w:rsid w:val="00FF6D77"/>
    <w:rsid w:val="00FF6E2D"/>
    <w:rsid w:val="00FF6EE5"/>
    <w:rsid w:val="00FF7143"/>
    <w:rsid w:val="00FF722F"/>
    <w:rsid w:val="00FF74DE"/>
    <w:rsid w:val="00FF7608"/>
    <w:rsid w:val="00FF7884"/>
    <w:rsid w:val="00FF7B5C"/>
    <w:rsid w:val="00FF7C86"/>
    <w:rsid w:val="00FF7F00"/>
    <w:rsid w:val="0141968C"/>
    <w:rsid w:val="02E602B4"/>
    <w:rsid w:val="0306DF63"/>
    <w:rsid w:val="0344562C"/>
    <w:rsid w:val="041F86F8"/>
    <w:rsid w:val="04510897"/>
    <w:rsid w:val="058CE89F"/>
    <w:rsid w:val="067EB965"/>
    <w:rsid w:val="06AB354C"/>
    <w:rsid w:val="0788E7FB"/>
    <w:rsid w:val="08637CF8"/>
    <w:rsid w:val="08A1CFB6"/>
    <w:rsid w:val="091E8303"/>
    <w:rsid w:val="0979DF7D"/>
    <w:rsid w:val="0A2C6953"/>
    <w:rsid w:val="0AE744E1"/>
    <w:rsid w:val="0B289926"/>
    <w:rsid w:val="0D26D3B4"/>
    <w:rsid w:val="0E87F8F4"/>
    <w:rsid w:val="0EDE38FE"/>
    <w:rsid w:val="100766F6"/>
    <w:rsid w:val="11C47610"/>
    <w:rsid w:val="120FDDF1"/>
    <w:rsid w:val="12C47724"/>
    <w:rsid w:val="131E6C18"/>
    <w:rsid w:val="13D1794A"/>
    <w:rsid w:val="17497AA9"/>
    <w:rsid w:val="17BD3206"/>
    <w:rsid w:val="17E1EA7A"/>
    <w:rsid w:val="19023ED2"/>
    <w:rsid w:val="1AA4995F"/>
    <w:rsid w:val="1AD6E0A1"/>
    <w:rsid w:val="1B2D6393"/>
    <w:rsid w:val="1B9C8950"/>
    <w:rsid w:val="1BA9DE66"/>
    <w:rsid w:val="1C8F88AE"/>
    <w:rsid w:val="1CFCA6A8"/>
    <w:rsid w:val="1D1C9655"/>
    <w:rsid w:val="1DE0923E"/>
    <w:rsid w:val="1E0FFEAC"/>
    <w:rsid w:val="1E174404"/>
    <w:rsid w:val="1F2EBEFB"/>
    <w:rsid w:val="214A5DAC"/>
    <w:rsid w:val="22B457CD"/>
    <w:rsid w:val="2332D10E"/>
    <w:rsid w:val="25B87B66"/>
    <w:rsid w:val="26E6738E"/>
    <w:rsid w:val="271D2163"/>
    <w:rsid w:val="27EC6B47"/>
    <w:rsid w:val="286B3A92"/>
    <w:rsid w:val="2874FC03"/>
    <w:rsid w:val="290CA688"/>
    <w:rsid w:val="2AA8E641"/>
    <w:rsid w:val="2B379B84"/>
    <w:rsid w:val="2CE40E37"/>
    <w:rsid w:val="2E00AC71"/>
    <w:rsid w:val="2E5943B7"/>
    <w:rsid w:val="30425DB2"/>
    <w:rsid w:val="312A9BF5"/>
    <w:rsid w:val="32F459A0"/>
    <w:rsid w:val="3311141F"/>
    <w:rsid w:val="358AED6A"/>
    <w:rsid w:val="35A5F8F8"/>
    <w:rsid w:val="35AF6B9B"/>
    <w:rsid w:val="36DBCA35"/>
    <w:rsid w:val="38E4D323"/>
    <w:rsid w:val="38EA002B"/>
    <w:rsid w:val="39372438"/>
    <w:rsid w:val="3B2F8089"/>
    <w:rsid w:val="3EEF4A69"/>
    <w:rsid w:val="3F7290B6"/>
    <w:rsid w:val="3FA470F3"/>
    <w:rsid w:val="4023915E"/>
    <w:rsid w:val="4059ECCD"/>
    <w:rsid w:val="41050C87"/>
    <w:rsid w:val="41A5A7B1"/>
    <w:rsid w:val="43018179"/>
    <w:rsid w:val="4319002C"/>
    <w:rsid w:val="445CBD9E"/>
    <w:rsid w:val="449E6919"/>
    <w:rsid w:val="44C3CD45"/>
    <w:rsid w:val="456DBE6A"/>
    <w:rsid w:val="45BD2580"/>
    <w:rsid w:val="4725BEC2"/>
    <w:rsid w:val="473C3AE3"/>
    <w:rsid w:val="47A366F9"/>
    <w:rsid w:val="47D06F5F"/>
    <w:rsid w:val="4828CF9E"/>
    <w:rsid w:val="4834C5D4"/>
    <w:rsid w:val="48F01BB5"/>
    <w:rsid w:val="49B1B7A6"/>
    <w:rsid w:val="4A9EDBC5"/>
    <w:rsid w:val="4B705D16"/>
    <w:rsid w:val="4BAD97E0"/>
    <w:rsid w:val="4CEBB935"/>
    <w:rsid w:val="4D5B14B4"/>
    <w:rsid w:val="4E45FF13"/>
    <w:rsid w:val="4F658ABA"/>
    <w:rsid w:val="4F903019"/>
    <w:rsid w:val="504A31D0"/>
    <w:rsid w:val="5060B965"/>
    <w:rsid w:val="51730506"/>
    <w:rsid w:val="51C0CD3E"/>
    <w:rsid w:val="52318B80"/>
    <w:rsid w:val="52F2B8CF"/>
    <w:rsid w:val="54E76A39"/>
    <w:rsid w:val="55DC63FD"/>
    <w:rsid w:val="56ABDEC6"/>
    <w:rsid w:val="577247F3"/>
    <w:rsid w:val="593ECD4B"/>
    <w:rsid w:val="5A417B8F"/>
    <w:rsid w:val="5B15A6B7"/>
    <w:rsid w:val="5B2A9467"/>
    <w:rsid w:val="5B5DBC8E"/>
    <w:rsid w:val="5D34D622"/>
    <w:rsid w:val="5D9C903B"/>
    <w:rsid w:val="5FA386D3"/>
    <w:rsid w:val="5FE8E1C0"/>
    <w:rsid w:val="6052DA4E"/>
    <w:rsid w:val="60918C09"/>
    <w:rsid w:val="6133FB81"/>
    <w:rsid w:val="613EA9B4"/>
    <w:rsid w:val="617C48A6"/>
    <w:rsid w:val="63CCE331"/>
    <w:rsid w:val="645FCAC2"/>
    <w:rsid w:val="64F172D3"/>
    <w:rsid w:val="650DB48E"/>
    <w:rsid w:val="65511175"/>
    <w:rsid w:val="65FFFE6B"/>
    <w:rsid w:val="670AFCCB"/>
    <w:rsid w:val="67470B94"/>
    <w:rsid w:val="676C5621"/>
    <w:rsid w:val="67850B69"/>
    <w:rsid w:val="67C2A8F3"/>
    <w:rsid w:val="67D4D100"/>
    <w:rsid w:val="68348C8D"/>
    <w:rsid w:val="6A2B866B"/>
    <w:rsid w:val="6A362A4C"/>
    <w:rsid w:val="6AC0252E"/>
    <w:rsid w:val="6AFB8EA9"/>
    <w:rsid w:val="6B299459"/>
    <w:rsid w:val="6BF03A2E"/>
    <w:rsid w:val="6C126588"/>
    <w:rsid w:val="6DCF47EE"/>
    <w:rsid w:val="6DFDEE81"/>
    <w:rsid w:val="6E302232"/>
    <w:rsid w:val="6E47A7B3"/>
    <w:rsid w:val="6FCE8C06"/>
    <w:rsid w:val="703018A2"/>
    <w:rsid w:val="708C5004"/>
    <w:rsid w:val="71152FDE"/>
    <w:rsid w:val="71591B25"/>
    <w:rsid w:val="7178FA20"/>
    <w:rsid w:val="7243D350"/>
    <w:rsid w:val="7283DF22"/>
    <w:rsid w:val="735F9274"/>
    <w:rsid w:val="7371F6CC"/>
    <w:rsid w:val="73ABF135"/>
    <w:rsid w:val="7409EFE0"/>
    <w:rsid w:val="745F0E48"/>
    <w:rsid w:val="75D15DF4"/>
    <w:rsid w:val="7653E1DD"/>
    <w:rsid w:val="773089A9"/>
    <w:rsid w:val="778372CD"/>
    <w:rsid w:val="7784CC81"/>
    <w:rsid w:val="77C0C644"/>
    <w:rsid w:val="79949C1D"/>
    <w:rsid w:val="7B5FC5CF"/>
    <w:rsid w:val="7DC71045"/>
    <w:rsid w:val="7E1CC575"/>
    <w:rsid w:val="7F1AF257"/>
    <w:rsid w:val="7FFA9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BE44A3"/>
  <w15:docId w15:val="{9C38BA65-8E45-463A-A4CE-4231FAC67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9" w:qFormat="1"/>
    <w:lsdException w:name="heading 4" w:uiPriority="9"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2B85"/>
    <w:pPr>
      <w:spacing w:before="200" w:after="200" w:line="259" w:lineRule="auto"/>
    </w:pPr>
  </w:style>
  <w:style w:type="paragraph" w:styleId="Heading1">
    <w:name w:val="heading 1"/>
    <w:basedOn w:val="Normal"/>
    <w:next w:val="Normal"/>
    <w:link w:val="Heading1Char"/>
    <w:uiPriority w:val="1"/>
    <w:qFormat/>
    <w:rsid w:val="00F36048"/>
    <w:pPr>
      <w:keepNext/>
      <w:keepLines/>
      <w:pBdr>
        <w:top w:val="single" w:sz="4" w:space="12" w:color="auto"/>
      </w:pBdr>
      <w:tabs>
        <w:tab w:val="left" w:pos="3345"/>
      </w:tabs>
      <w:spacing w:before="240" w:after="120"/>
      <w:outlineLvl w:val="0"/>
    </w:pPr>
    <w:rPr>
      <w:b/>
      <w:color w:val="003865"/>
      <w:sz w:val="40"/>
      <w:szCs w:val="48"/>
    </w:rPr>
  </w:style>
  <w:style w:type="paragraph" w:styleId="Heading2">
    <w:name w:val="heading 2"/>
    <w:next w:val="Normal"/>
    <w:link w:val="Heading2Char"/>
    <w:uiPriority w:val="1"/>
    <w:qFormat/>
    <w:rsid w:val="005D3020"/>
    <w:pPr>
      <w:keepNext/>
      <w:keepLines/>
      <w:numPr>
        <w:numId w:val="2"/>
      </w:numPr>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9"/>
    <w:qFormat/>
    <w:rsid w:val="005D3020"/>
    <w:pPr>
      <w:keepNext/>
      <w:numPr>
        <w:ilvl w:val="1"/>
        <w:numId w:val="2"/>
      </w:numPr>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9"/>
    <w:qFormat/>
    <w:rsid w:val="00E31E37"/>
    <w:pPr>
      <w:keepNext/>
      <w:spacing w:before="240" w:after="60" w:line="240" w:lineRule="auto"/>
      <w:outlineLvl w:val="3"/>
    </w:pPr>
    <w:rPr>
      <w:rFonts w:eastAsiaTheme="majorEastAsia" w:cstheme="majorBidi"/>
      <w:b/>
      <w:bCs/>
      <w:iCs/>
      <w:color w:val="003865" w:themeColor="accent1"/>
      <w:sz w:val="24"/>
      <w:szCs w:val="28"/>
    </w:rPr>
  </w:style>
  <w:style w:type="paragraph" w:styleId="Heading5">
    <w:name w:val="heading 5"/>
    <w:basedOn w:val="Appendix"/>
    <w:next w:val="Normal"/>
    <w:link w:val="Heading5Char"/>
    <w:uiPriority w:val="1"/>
    <w:unhideWhenUsed/>
    <w:qFormat/>
    <w:rsid w:val="00211460"/>
    <w:pPr>
      <w:numPr>
        <w:numId w:val="0"/>
      </w:numPr>
      <w:spacing w:before="240" w:after="120"/>
      <w:ind w:left="1800" w:hanging="1800"/>
      <w:outlineLvl w:val="4"/>
    </w:pPr>
    <w:rPr>
      <w:color w:val="auto"/>
      <w:sz w:val="22"/>
      <w:szCs w:val="22"/>
    </w:rPr>
  </w:style>
  <w:style w:type="paragraph" w:styleId="Heading6">
    <w:name w:val="heading 6"/>
    <w:basedOn w:val="Normal"/>
    <w:next w:val="Normal"/>
    <w:link w:val="Heading6Char"/>
    <w:uiPriority w:val="1"/>
    <w:unhideWhenUsed/>
    <w:rsid w:val="003C033A"/>
    <w:pPr>
      <w:keepNext/>
      <w:keepLines/>
      <w:numPr>
        <w:ilvl w:val="5"/>
        <w:numId w:val="2"/>
      </w:numPr>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1"/>
    <w:semiHidden/>
    <w:unhideWhenUsed/>
    <w:qFormat/>
    <w:rsid w:val="001E5ECF"/>
    <w:pPr>
      <w:keepNext/>
      <w:keepLines/>
      <w:numPr>
        <w:ilvl w:val="6"/>
        <w:numId w:val="2"/>
      </w:numPr>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numPr>
        <w:ilvl w:val="7"/>
        <w:numId w:val="2"/>
      </w:numPr>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numPr>
        <w:ilvl w:val="8"/>
        <w:numId w:val="2"/>
      </w:numPr>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36048"/>
    <w:rPr>
      <w:b/>
      <w:color w:val="003865"/>
      <w:sz w:val="40"/>
      <w:szCs w:val="48"/>
    </w:rPr>
  </w:style>
  <w:style w:type="character" w:customStyle="1" w:styleId="Heading2Char">
    <w:name w:val="Heading 2 Char"/>
    <w:basedOn w:val="DefaultParagraphFont"/>
    <w:link w:val="Heading2"/>
    <w:uiPriority w:val="1"/>
    <w:rsid w:val="005D3020"/>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9"/>
    <w:rsid w:val="005D3020"/>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9"/>
    <w:rsid w:val="00E31E37"/>
    <w:rPr>
      <w:rFonts w:eastAsiaTheme="majorEastAsia" w:cstheme="majorBidi"/>
      <w:b/>
      <w:bCs/>
      <w:iCs/>
      <w:color w:val="003865" w:themeColor="accent1"/>
      <w:sz w:val="24"/>
      <w:szCs w:val="28"/>
    </w:rPr>
  </w:style>
  <w:style w:type="character" w:customStyle="1" w:styleId="Heading5Char">
    <w:name w:val="Heading 5 Char"/>
    <w:basedOn w:val="DefaultParagraphFont"/>
    <w:link w:val="Heading5"/>
    <w:uiPriority w:val="1"/>
    <w:rsid w:val="00211460"/>
    <w:rPr>
      <w:rFonts w:asciiTheme="minorHAnsi" w:eastAsiaTheme="majorEastAsia" w:hAnsiTheme="minorHAnsi" w:cstheme="majorBidi"/>
      <w:b/>
    </w:rPr>
  </w:style>
  <w:style w:type="character" w:customStyle="1" w:styleId="Heading6Char">
    <w:name w:val="Heading 6 Char"/>
    <w:basedOn w:val="DefaultParagraphFont"/>
    <w:link w:val="Heading6"/>
    <w:uiPriority w:val="1"/>
    <w:rsid w:val="003C033A"/>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uiPriority w:val="2"/>
    <w:qFormat/>
    <w:rsid w:val="00EE756C"/>
    <w:rPr>
      <w:i/>
    </w:rPr>
  </w:style>
  <w:style w:type="character" w:styleId="FootnoteReference">
    <w:name w:val="footnote reference"/>
    <w:basedOn w:val="DefaultParagraphFont"/>
    <w:uiPriority w:val="99"/>
    <w:semiHidden/>
    <w:rsid w:val="001E5ECF"/>
    <w:rPr>
      <w:vertAlign w:val="superscript"/>
    </w:rPr>
  </w:style>
  <w:style w:type="paragraph" w:styleId="FootnoteText">
    <w:name w:val="footnote text"/>
    <w:basedOn w:val="Normal"/>
    <w:link w:val="FootnoteTextChar"/>
    <w:uiPriority w:val="99"/>
    <w:rsid w:val="001E5ECF"/>
    <w:pPr>
      <w:spacing w:before="0" w:line="240" w:lineRule="auto"/>
    </w:pPr>
  </w:style>
  <w:style w:type="character" w:customStyle="1" w:styleId="FootnoteTextChar">
    <w:name w:val="Footnote Text Char"/>
    <w:basedOn w:val="DefaultParagraphFont"/>
    <w:link w:val="FootnoteText"/>
    <w:uiPriority w:val="99"/>
    <w:rsid w:val="006C0E45"/>
    <w:rPr>
      <w:rFonts w:ascii="Arial" w:hAnsi="Arial"/>
      <w:sz w:val="20"/>
    </w:rPr>
  </w:style>
  <w:style w:type="character" w:styleId="IntenseEmphasis">
    <w:name w:val="Intense Emphasis"/>
    <w:basedOn w:val="DefaultParagraphFont"/>
    <w:uiPriority w:val="2"/>
    <w:qFormat/>
    <w:rsid w:val="00EE756C"/>
    <w:rPr>
      <w:b/>
      <w:i/>
      <w:iCs/>
      <w:color w:val="auto"/>
    </w:rPr>
  </w:style>
  <w:style w:type="paragraph" w:styleId="IntenseQuote">
    <w:name w:val="Intense Quote"/>
    <w:basedOn w:val="Normal"/>
    <w:next w:val="Normal"/>
    <w:link w:val="IntenseQuoteChar"/>
    <w:uiPriority w:val="30"/>
    <w:qFormat/>
    <w:rsid w:val="00CF63BA"/>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CF63BA"/>
    <w:rPr>
      <w:rFonts w:asciiTheme="minorHAnsi" w:hAnsiTheme="minorHAnsi"/>
      <w:i/>
      <w:iCs/>
      <w:color w:val="003865" w:themeColor="accent1"/>
      <w:sz w:val="26"/>
      <w:lang w:bidi="ar-SA"/>
    </w:rPr>
  </w:style>
  <w:style w:type="paragraph" w:styleId="ListNumber">
    <w:name w:val="List Number"/>
    <w:basedOn w:val="Normal"/>
    <w:semiHidden/>
    <w:rsid w:val="00D247F6"/>
    <w:pPr>
      <w:numPr>
        <w:numId w:val="1"/>
      </w:numPr>
    </w:pPr>
  </w:style>
  <w:style w:type="paragraph" w:styleId="Quote">
    <w:name w:val="Quote"/>
    <w:basedOn w:val="Normal"/>
    <w:next w:val="Normal"/>
    <w:link w:val="QuoteChar"/>
    <w:uiPriority w:val="29"/>
    <w:qFormat/>
    <w:rsid w:val="00EE756C"/>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EE756C"/>
    <w:rPr>
      <w:rFonts w:asciiTheme="minorHAnsi" w:hAnsiTheme="minorHAnsi"/>
      <w:i/>
      <w:iCs/>
      <w:lang w:bidi="ar-SA"/>
    </w:rPr>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3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4418E"/>
    <w:pPr>
      <w:spacing w:line="240" w:lineRule="auto"/>
      <w:jc w:val="center"/>
    </w:pPr>
    <w:rPr>
      <w:szCs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vAlign w:val="center"/>
    </w:tcPr>
    <w:tblStylePr w:type="firstRow">
      <w:pPr>
        <w:jc w:val="center"/>
      </w:pPr>
      <w:rPr>
        <w:rFonts w:ascii="Calibri" w:hAnsi="Calibri"/>
        <w:b w:val="0"/>
        <w:sz w:val="22"/>
      </w:rPr>
      <w:tblPr/>
      <w:trPr>
        <w:tblHeader/>
      </w:tr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EE756C"/>
    <w:pPr>
      <w:tabs>
        <w:tab w:val="right" w:pos="10080"/>
      </w:tabs>
      <w:spacing w:before="0" w:line="336" w:lineRule="auto"/>
    </w:pPr>
  </w:style>
  <w:style w:type="character" w:customStyle="1" w:styleId="FooterChar">
    <w:name w:val="Footer Char"/>
    <w:basedOn w:val="DefaultParagraphFont"/>
    <w:link w:val="Footer"/>
    <w:uiPriority w:val="99"/>
    <w:rsid w:val="00EE756C"/>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paragraph" w:styleId="Caption">
    <w:name w:val="caption"/>
    <w:aliases w:val="ICF Exhibit Title"/>
    <w:basedOn w:val="Normal"/>
    <w:next w:val="Normal"/>
    <w:link w:val="CaptionChar"/>
    <w:uiPriority w:val="35"/>
    <w:qFormat/>
    <w:rsid w:val="005E1892"/>
    <w:pPr>
      <w:keepNext/>
      <w:spacing w:after="60" w:line="240" w:lineRule="auto"/>
    </w:pPr>
    <w:rPr>
      <w:b/>
      <w:bCs/>
      <w:iCs/>
      <w:color w:val="000000" w:themeColor="text2"/>
      <w:sz w:val="20"/>
      <w:szCs w:val="20"/>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iPriority w:val="99"/>
    <w:unhideWhenUsed/>
    <w:rsid w:val="00963BA0"/>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link w:val="ListParagraphChar"/>
    <w:uiPriority w:val="34"/>
    <w:qFormat/>
    <w:rsid w:val="001F5493"/>
    <w:p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021D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021DF"/>
  </w:style>
  <w:style w:type="paragraph" w:styleId="TOC1">
    <w:name w:val="toc 1"/>
    <w:basedOn w:val="Normal"/>
    <w:next w:val="Normal"/>
    <w:autoRedefine/>
    <w:uiPriority w:val="39"/>
    <w:unhideWhenUsed/>
    <w:rsid w:val="00AE7EC6"/>
    <w:pPr>
      <w:spacing w:after="100"/>
    </w:pPr>
  </w:style>
  <w:style w:type="paragraph" w:styleId="TOC2">
    <w:name w:val="toc 2"/>
    <w:basedOn w:val="Normal"/>
    <w:next w:val="Normal"/>
    <w:autoRedefine/>
    <w:uiPriority w:val="39"/>
    <w:unhideWhenUsed/>
    <w:rsid w:val="00AE7EC6"/>
    <w:pPr>
      <w:spacing w:after="100"/>
      <w:ind w:left="220"/>
    </w:pPr>
  </w:style>
  <w:style w:type="paragraph" w:styleId="TOC3">
    <w:name w:val="toc 3"/>
    <w:basedOn w:val="Normal"/>
    <w:next w:val="Normal"/>
    <w:autoRedefine/>
    <w:uiPriority w:val="39"/>
    <w:unhideWhenUsed/>
    <w:rsid w:val="003C3AD6"/>
    <w:pPr>
      <w:tabs>
        <w:tab w:val="left" w:pos="990"/>
        <w:tab w:val="right" w:leader="dot" w:pos="10070"/>
      </w:tabs>
      <w:spacing w:before="40" w:after="40"/>
      <w:ind w:left="440"/>
    </w:pPr>
  </w:style>
  <w:style w:type="character" w:styleId="Hyperlink">
    <w:name w:val="Hyperlink"/>
    <w:basedOn w:val="DefaultParagraphFont"/>
    <w:uiPriority w:val="99"/>
    <w:unhideWhenUsed/>
    <w:rsid w:val="00AE7EC6"/>
    <w:rPr>
      <w:color w:val="0563C1" w:themeColor="hyperlink"/>
      <w:u w:val="single"/>
    </w:rPr>
  </w:style>
  <w:style w:type="paragraph" w:customStyle="1" w:styleId="ReportDate">
    <w:name w:val="Report Date"/>
    <w:basedOn w:val="Normal"/>
    <w:link w:val="ReportDateChar"/>
    <w:qFormat/>
    <w:rsid w:val="00E12B1B"/>
    <w:pPr>
      <w:pBdr>
        <w:bottom w:val="single" w:sz="4" w:space="15" w:color="auto"/>
      </w:pBdr>
      <w:jc w:val="right"/>
    </w:pPr>
    <w:rPr>
      <w:color w:val="003865" w:themeColor="accent1"/>
      <w:sz w:val="28"/>
      <w:szCs w:val="28"/>
    </w:rPr>
  </w:style>
  <w:style w:type="paragraph" w:customStyle="1" w:styleId="ReportSubtitle">
    <w:name w:val="Report Subtitle"/>
    <w:basedOn w:val="Normal"/>
    <w:link w:val="ReportSubtitleChar"/>
    <w:qFormat/>
    <w:rsid w:val="00E12B1B"/>
    <w:pPr>
      <w:jc w:val="right"/>
    </w:pPr>
    <w:rPr>
      <w:color w:val="003865" w:themeColor="accent1"/>
      <w:sz w:val="28"/>
      <w:szCs w:val="28"/>
    </w:rPr>
  </w:style>
  <w:style w:type="character" w:customStyle="1" w:styleId="ReportDateChar">
    <w:name w:val="Report Date Char"/>
    <w:basedOn w:val="DefaultParagraphFont"/>
    <w:link w:val="ReportDate"/>
    <w:rsid w:val="00E12B1B"/>
    <w:rPr>
      <w:color w:val="003865" w:themeColor="accent1"/>
      <w:sz w:val="28"/>
      <w:szCs w:val="28"/>
    </w:rPr>
  </w:style>
  <w:style w:type="character" w:customStyle="1" w:styleId="ReportSubtitleChar">
    <w:name w:val="Report Subtitle Char"/>
    <w:basedOn w:val="DefaultParagraphFont"/>
    <w:link w:val="ReportSubtitle"/>
    <w:rsid w:val="00E12B1B"/>
    <w:rPr>
      <w:color w:val="003865" w:themeColor="accent1"/>
      <w:sz w:val="28"/>
      <w:szCs w:val="28"/>
    </w:rPr>
  </w:style>
  <w:style w:type="paragraph" w:styleId="TOCHeading">
    <w:name w:val="TOC Heading"/>
    <w:basedOn w:val="Heading2"/>
    <w:next w:val="Normal"/>
    <w:uiPriority w:val="39"/>
    <w:semiHidden/>
    <w:unhideWhenUsed/>
    <w:qFormat/>
    <w:rsid w:val="00DA4811"/>
    <w:pPr>
      <w:spacing w:after="0"/>
      <w:outlineLvl w:val="9"/>
    </w:pPr>
    <w:rPr>
      <w:rFonts w:asciiTheme="majorHAnsi" w:hAnsiTheme="majorHAnsi"/>
      <w:b w:val="0"/>
    </w:rPr>
  </w:style>
  <w:style w:type="character" w:customStyle="1" w:styleId="ListParagraphChar">
    <w:name w:val="List Paragraph Char"/>
    <w:basedOn w:val="DefaultParagraphFont"/>
    <w:link w:val="ListParagraph"/>
    <w:uiPriority w:val="34"/>
    <w:rsid w:val="001F5493"/>
  </w:style>
  <w:style w:type="character" w:styleId="CommentReference">
    <w:name w:val="annotation reference"/>
    <w:basedOn w:val="DefaultParagraphFont"/>
    <w:uiPriority w:val="99"/>
    <w:semiHidden/>
    <w:unhideWhenUsed/>
    <w:rsid w:val="00776DA1"/>
    <w:rPr>
      <w:sz w:val="16"/>
      <w:szCs w:val="16"/>
    </w:rPr>
  </w:style>
  <w:style w:type="paragraph" w:styleId="CommentText">
    <w:name w:val="annotation text"/>
    <w:basedOn w:val="Normal"/>
    <w:link w:val="CommentTextChar"/>
    <w:uiPriority w:val="99"/>
    <w:unhideWhenUsed/>
    <w:rsid w:val="00776DA1"/>
    <w:pPr>
      <w:spacing w:line="240" w:lineRule="auto"/>
    </w:pPr>
    <w:rPr>
      <w:sz w:val="20"/>
      <w:szCs w:val="20"/>
    </w:rPr>
  </w:style>
  <w:style w:type="character" w:customStyle="1" w:styleId="CommentTextChar">
    <w:name w:val="Comment Text Char"/>
    <w:basedOn w:val="DefaultParagraphFont"/>
    <w:link w:val="CommentText"/>
    <w:uiPriority w:val="99"/>
    <w:rsid w:val="00776DA1"/>
    <w:rPr>
      <w:sz w:val="20"/>
      <w:szCs w:val="20"/>
    </w:rPr>
  </w:style>
  <w:style w:type="paragraph" w:customStyle="1" w:styleId="TableText">
    <w:name w:val="Table Text"/>
    <w:basedOn w:val="Normal"/>
    <w:link w:val="TableTextChar"/>
    <w:qFormat/>
    <w:rsid w:val="00A73698"/>
    <w:pPr>
      <w:spacing w:before="60" w:after="60" w:line="240" w:lineRule="auto"/>
    </w:pPr>
    <w:rPr>
      <w:szCs w:val="20"/>
    </w:rPr>
  </w:style>
  <w:style w:type="character" w:customStyle="1" w:styleId="TableTextChar">
    <w:name w:val="Table Text Char"/>
    <w:basedOn w:val="DefaultParagraphFont"/>
    <w:link w:val="TableText"/>
    <w:rsid w:val="00A73698"/>
    <w:rPr>
      <w:szCs w:val="20"/>
    </w:rPr>
  </w:style>
  <w:style w:type="character" w:styleId="UnresolvedMention">
    <w:name w:val="Unresolved Mention"/>
    <w:basedOn w:val="DefaultParagraphFont"/>
    <w:uiPriority w:val="99"/>
    <w:unhideWhenUsed/>
    <w:rsid w:val="004C5F12"/>
    <w:rPr>
      <w:color w:val="605E5C"/>
      <w:shd w:val="clear" w:color="auto" w:fill="E1DFDD"/>
    </w:rPr>
  </w:style>
  <w:style w:type="paragraph" w:customStyle="1" w:styleId="Default">
    <w:name w:val="Default"/>
    <w:rsid w:val="002757BA"/>
    <w:pPr>
      <w:autoSpaceDE w:val="0"/>
      <w:autoSpaceDN w:val="0"/>
      <w:adjustRightInd w:val="0"/>
      <w:spacing w:before="0" w:line="240" w:lineRule="auto"/>
    </w:pPr>
    <w:rPr>
      <w:rFonts w:cs="Calibri"/>
      <w:color w:val="000000"/>
      <w:sz w:val="24"/>
      <w:szCs w:val="24"/>
      <w:lang w:bidi="ar-SA"/>
    </w:rPr>
  </w:style>
  <w:style w:type="paragraph" w:styleId="CommentSubject">
    <w:name w:val="annotation subject"/>
    <w:basedOn w:val="CommentText"/>
    <w:next w:val="CommentText"/>
    <w:link w:val="CommentSubjectChar"/>
    <w:semiHidden/>
    <w:unhideWhenUsed/>
    <w:rsid w:val="008051FC"/>
    <w:rPr>
      <w:b/>
      <w:bCs/>
    </w:rPr>
  </w:style>
  <w:style w:type="character" w:customStyle="1" w:styleId="CommentSubjectChar">
    <w:name w:val="Comment Subject Char"/>
    <w:basedOn w:val="CommentTextChar"/>
    <w:link w:val="CommentSubject"/>
    <w:semiHidden/>
    <w:rsid w:val="008051FC"/>
    <w:rPr>
      <w:b/>
      <w:bCs/>
      <w:sz w:val="20"/>
      <w:szCs w:val="20"/>
    </w:rPr>
  </w:style>
  <w:style w:type="paragraph" w:customStyle="1" w:styleId="ICFHeading4">
    <w:name w:val="ICF Heading 4"/>
    <w:basedOn w:val="Normal"/>
    <w:next w:val="Normal"/>
    <w:qFormat/>
    <w:rsid w:val="00955904"/>
    <w:pPr>
      <w:keepNext/>
      <w:spacing w:before="240" w:after="120" w:line="240" w:lineRule="auto"/>
    </w:pPr>
    <w:rPr>
      <w:rFonts w:asciiTheme="minorHAnsi" w:eastAsiaTheme="minorEastAsia" w:hAnsiTheme="minorHAnsi" w:cstheme="minorHAnsi"/>
      <w:b/>
      <w:bCs/>
      <w:sz w:val="24"/>
      <w:szCs w:val="24"/>
      <w:lang w:bidi="ar-SA"/>
    </w:rPr>
  </w:style>
  <w:style w:type="paragraph" w:customStyle="1" w:styleId="ICFText">
    <w:name w:val="ICF Text"/>
    <w:basedOn w:val="Normal"/>
    <w:link w:val="ICFTextChar"/>
    <w:qFormat/>
    <w:rsid w:val="00BF1ECC"/>
    <w:pPr>
      <w:spacing w:before="0" w:after="120" w:line="240" w:lineRule="auto"/>
    </w:pPr>
    <w:rPr>
      <w:rFonts w:ascii="DM Sans" w:eastAsiaTheme="minorEastAsia" w:hAnsi="DM Sans" w:cs="Arial"/>
      <w:sz w:val="21"/>
      <w:szCs w:val="21"/>
      <w:lang w:bidi="ar-SA"/>
    </w:rPr>
  </w:style>
  <w:style w:type="character" w:customStyle="1" w:styleId="ICFTextChar">
    <w:name w:val="ICF Text Char"/>
    <w:basedOn w:val="DefaultParagraphFont"/>
    <w:link w:val="ICFText"/>
    <w:rsid w:val="00BF1ECC"/>
    <w:rPr>
      <w:rFonts w:ascii="DM Sans" w:eastAsiaTheme="minorEastAsia" w:hAnsi="DM Sans" w:cs="Arial"/>
      <w:sz w:val="21"/>
      <w:szCs w:val="21"/>
      <w:lang w:bidi="ar-SA"/>
    </w:rPr>
  </w:style>
  <w:style w:type="paragraph" w:customStyle="1" w:styleId="ICFHeading1">
    <w:name w:val="ICF Heading 1"/>
    <w:basedOn w:val="Heading1"/>
    <w:next w:val="ICFText"/>
    <w:qFormat/>
    <w:rsid w:val="00092330"/>
    <w:pPr>
      <w:pBdr>
        <w:top w:val="none" w:sz="0" w:space="0" w:color="auto"/>
      </w:pBdr>
      <w:tabs>
        <w:tab w:val="clear" w:pos="3345"/>
      </w:tabs>
      <w:spacing w:before="0" w:line="288" w:lineRule="auto"/>
      <w:ind w:left="432" w:hanging="432"/>
    </w:pPr>
    <w:rPr>
      <w:rFonts w:asciiTheme="majorHAnsi" w:eastAsiaTheme="majorEastAsia" w:hAnsiTheme="majorHAnsi" w:cstheme="majorBidi"/>
      <w:color w:val="003865" w:themeColor="text1"/>
      <w:sz w:val="36"/>
      <w:szCs w:val="36"/>
      <w:lang w:bidi="ar-SA"/>
    </w:rPr>
  </w:style>
  <w:style w:type="paragraph" w:customStyle="1" w:styleId="ICFTableTItle">
    <w:name w:val="ICF Table TItle"/>
    <w:basedOn w:val="Caption"/>
    <w:qFormat/>
    <w:rsid w:val="00F94CE4"/>
    <w:rPr>
      <w:rFonts w:asciiTheme="minorHAnsi" w:eastAsiaTheme="minorEastAsia" w:hAnsiTheme="minorHAnsi" w:cstheme="minorBidi"/>
      <w:b w:val="0"/>
      <w:bCs w:val="0"/>
      <w:i/>
      <w:color w:val="414041"/>
      <w:sz w:val="18"/>
      <w:szCs w:val="18"/>
      <w:lang w:bidi="ar-SA"/>
    </w:rPr>
  </w:style>
  <w:style w:type="paragraph" w:customStyle="1" w:styleId="ICFTabletext">
    <w:name w:val="ICF Table text"/>
    <w:basedOn w:val="TableText"/>
    <w:uiPriority w:val="3"/>
    <w:qFormat/>
    <w:rsid w:val="00097C38"/>
  </w:style>
  <w:style w:type="paragraph" w:customStyle="1" w:styleId="ICFTableHeading">
    <w:name w:val="ICF Table Heading"/>
    <w:basedOn w:val="TableText"/>
    <w:uiPriority w:val="3"/>
    <w:qFormat/>
    <w:rsid w:val="00097C38"/>
    <w:pPr>
      <w:jc w:val="center"/>
    </w:pPr>
    <w:rPr>
      <w:b/>
    </w:rPr>
  </w:style>
  <w:style w:type="paragraph" w:customStyle="1" w:styleId="Heading1A">
    <w:name w:val="Heading 1A"/>
    <w:basedOn w:val="Heading2"/>
    <w:link w:val="Heading1AChar"/>
    <w:qFormat/>
    <w:rsid w:val="002F7398"/>
    <w:pPr>
      <w:numPr>
        <w:numId w:val="0"/>
      </w:numPr>
      <w:ind w:left="432" w:hanging="432"/>
    </w:pPr>
  </w:style>
  <w:style w:type="character" w:customStyle="1" w:styleId="Heading1AChar">
    <w:name w:val="Heading 1A Char"/>
    <w:basedOn w:val="Heading2Char"/>
    <w:link w:val="Heading1A"/>
    <w:rsid w:val="002F7398"/>
    <w:rPr>
      <w:rFonts w:asciiTheme="minorHAnsi" w:eastAsiaTheme="majorEastAsia" w:hAnsiTheme="minorHAnsi" w:cstheme="majorBidi"/>
      <w:b/>
      <w:color w:val="003865" w:themeColor="accent1"/>
      <w:sz w:val="32"/>
      <w:szCs w:val="32"/>
    </w:rPr>
  </w:style>
  <w:style w:type="paragraph" w:customStyle="1" w:styleId="Appendix">
    <w:name w:val="Appendix"/>
    <w:basedOn w:val="Heading2"/>
    <w:link w:val="AppendixChar"/>
    <w:qFormat/>
    <w:rsid w:val="00511754"/>
    <w:pPr>
      <w:numPr>
        <w:numId w:val="3"/>
      </w:numPr>
      <w:ind w:left="1800" w:hanging="1800"/>
    </w:pPr>
  </w:style>
  <w:style w:type="character" w:customStyle="1" w:styleId="AppendixChar">
    <w:name w:val="Appendix Char"/>
    <w:basedOn w:val="Heading2Char"/>
    <w:link w:val="Appendix"/>
    <w:rsid w:val="00511754"/>
    <w:rPr>
      <w:rFonts w:asciiTheme="minorHAnsi" w:eastAsiaTheme="majorEastAsia" w:hAnsiTheme="minorHAnsi" w:cstheme="majorBidi"/>
      <w:b/>
      <w:color w:val="003865" w:themeColor="accent1"/>
      <w:sz w:val="32"/>
      <w:szCs w:val="32"/>
    </w:rPr>
  </w:style>
  <w:style w:type="paragraph" w:customStyle="1" w:styleId="Appendix2">
    <w:name w:val="Appendix 2"/>
    <w:basedOn w:val="Heading3"/>
    <w:link w:val="Appendix2Char"/>
    <w:qFormat/>
    <w:rsid w:val="007F736B"/>
    <w:pPr>
      <w:numPr>
        <w:ilvl w:val="0"/>
        <w:numId w:val="38"/>
      </w:numPr>
    </w:pPr>
  </w:style>
  <w:style w:type="character" w:customStyle="1" w:styleId="Appendix2Char">
    <w:name w:val="Appendix 2 Char"/>
    <w:basedOn w:val="Heading3Char"/>
    <w:link w:val="Appendix2"/>
    <w:rsid w:val="007F736B"/>
    <w:rPr>
      <w:rFonts w:asciiTheme="minorHAnsi" w:eastAsiaTheme="majorEastAsia" w:hAnsiTheme="minorHAnsi" w:cs="Arial"/>
      <w:b/>
      <w:color w:val="003865" w:themeColor="accent1"/>
      <w:sz w:val="26"/>
      <w:szCs w:val="24"/>
    </w:rPr>
  </w:style>
  <w:style w:type="character" w:customStyle="1" w:styleId="EquationChar">
    <w:name w:val="Equation Char"/>
    <w:basedOn w:val="DefaultParagraphFont"/>
    <w:link w:val="Equation"/>
    <w:locked/>
    <w:rsid w:val="008C64CA"/>
    <w:rPr>
      <w:rFonts w:ascii="Cambria Math" w:hAnsi="Cambria Math"/>
      <w:bCs/>
      <w:i/>
      <w:noProof/>
      <w:color w:val="000000" w:themeColor="text2"/>
      <w:sz w:val="18"/>
      <w:szCs w:val="18"/>
      <w:shd w:val="clear" w:color="auto" w:fill="F2F2F2" w:themeFill="background1" w:themeFillShade="F2"/>
    </w:rPr>
  </w:style>
  <w:style w:type="paragraph" w:customStyle="1" w:styleId="Equation">
    <w:name w:val="Equation"/>
    <w:basedOn w:val="Caption"/>
    <w:link w:val="EquationChar"/>
    <w:qFormat/>
    <w:rsid w:val="008C64CA"/>
    <w:pPr>
      <w:keepNext w:val="0"/>
      <w:shd w:val="clear" w:color="auto" w:fill="F2F2F2" w:themeFill="background1" w:themeFillShade="F2"/>
      <w:spacing w:before="240" w:after="240"/>
      <w:jc w:val="center"/>
    </w:pPr>
    <w:rPr>
      <w:rFonts w:ascii="Cambria Math" w:hAnsi="Cambria Math"/>
      <w:b w:val="0"/>
      <w:i/>
      <w:iCs w:val="0"/>
      <w:noProof/>
      <w:sz w:val="18"/>
      <w:szCs w:val="18"/>
    </w:rPr>
  </w:style>
  <w:style w:type="character" w:customStyle="1" w:styleId="CaptionChar">
    <w:name w:val="Caption Char"/>
    <w:aliases w:val="ICF Exhibit Title Char"/>
    <w:basedOn w:val="DefaultParagraphFont"/>
    <w:link w:val="Caption"/>
    <w:uiPriority w:val="35"/>
    <w:locked/>
    <w:rsid w:val="00DA1986"/>
    <w:rPr>
      <w:b/>
      <w:bCs/>
      <w:iCs/>
      <w:color w:val="000000" w:themeColor="text2"/>
      <w:sz w:val="20"/>
      <w:szCs w:val="20"/>
    </w:rPr>
  </w:style>
  <w:style w:type="table" w:styleId="TableGridLight">
    <w:name w:val="Grid Table Light"/>
    <w:basedOn w:val="TableNormal"/>
    <w:uiPriority w:val="40"/>
    <w:rsid w:val="00364502"/>
    <w:pPr>
      <w:spacing w:before="0" w:line="240" w:lineRule="auto"/>
    </w:pPr>
    <w:rPr>
      <w:rFonts w:asciiTheme="minorHAnsi" w:eastAsiaTheme="minorEastAsia" w:hAnsiTheme="minorHAnsi" w:cstheme="minorBidi"/>
      <w:sz w:val="24"/>
      <w:szCs w:val="24"/>
      <w:lang w:eastAsia="ja-JP"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
    <w:link w:val="Style1Char"/>
    <w:qFormat/>
    <w:rsid w:val="00010683"/>
  </w:style>
  <w:style w:type="character" w:customStyle="1" w:styleId="Style1Char">
    <w:name w:val="Style1 Char"/>
    <w:basedOn w:val="DefaultParagraphFont"/>
    <w:link w:val="Style1"/>
    <w:rsid w:val="004F4664"/>
  </w:style>
  <w:style w:type="table" w:styleId="GridTable4-Accent4">
    <w:name w:val="Grid Table 4 Accent 4"/>
    <w:basedOn w:val="TableNormal"/>
    <w:uiPriority w:val="49"/>
    <w:rsid w:val="00EA3FAD"/>
    <w:pPr>
      <w:spacing w:before="0" w:line="240" w:lineRule="auto"/>
    </w:pPr>
    <w:rPr>
      <w:rFonts w:asciiTheme="minorHAnsi" w:eastAsiaTheme="minorEastAsia" w:hAnsiTheme="minorHAnsi" w:cstheme="minorBidi"/>
      <w:sz w:val="24"/>
      <w:szCs w:val="24"/>
      <w:lang w:eastAsia="ja-JP" w:bidi="ar-SA"/>
    </w:rPr>
    <w:tblPr>
      <w:tblStyleRowBandSize w:val="1"/>
      <w:tblStyleColBandSize w:val="1"/>
      <w:tblBorders>
        <w:top w:val="single" w:sz="4" w:space="0" w:color="D17E69" w:themeColor="accent4" w:themeTint="99"/>
        <w:left w:val="single" w:sz="4" w:space="0" w:color="D17E69" w:themeColor="accent4" w:themeTint="99"/>
        <w:bottom w:val="single" w:sz="4" w:space="0" w:color="D17E69" w:themeColor="accent4" w:themeTint="99"/>
        <w:right w:val="single" w:sz="4" w:space="0" w:color="D17E69" w:themeColor="accent4" w:themeTint="99"/>
        <w:insideH w:val="single" w:sz="4" w:space="0" w:color="D17E69" w:themeColor="accent4" w:themeTint="99"/>
        <w:insideV w:val="single" w:sz="4" w:space="0" w:color="D17E69" w:themeColor="accent4" w:themeTint="99"/>
      </w:tblBorders>
    </w:tblPr>
    <w:tblStylePr w:type="firstRow">
      <w:rPr>
        <w:b/>
        <w:bCs/>
        <w:color w:val="FFFFFF" w:themeColor="background1"/>
      </w:rPr>
      <w:tblPr/>
      <w:tcPr>
        <w:tcBorders>
          <w:top w:val="single" w:sz="4" w:space="0" w:color="8D3F2B" w:themeColor="accent4"/>
          <w:left w:val="single" w:sz="4" w:space="0" w:color="8D3F2B" w:themeColor="accent4"/>
          <w:bottom w:val="single" w:sz="4" w:space="0" w:color="8D3F2B" w:themeColor="accent4"/>
          <w:right w:val="single" w:sz="4" w:space="0" w:color="8D3F2B" w:themeColor="accent4"/>
          <w:insideH w:val="nil"/>
          <w:insideV w:val="nil"/>
        </w:tcBorders>
        <w:shd w:val="clear" w:color="auto" w:fill="8D3F2B" w:themeFill="accent4"/>
      </w:tcPr>
    </w:tblStylePr>
    <w:tblStylePr w:type="lastRow">
      <w:rPr>
        <w:b/>
        <w:bCs/>
      </w:rPr>
      <w:tblPr/>
      <w:tcPr>
        <w:tcBorders>
          <w:top w:val="double" w:sz="4" w:space="0" w:color="8D3F2B" w:themeColor="accent4"/>
        </w:tcBorders>
      </w:tcPr>
    </w:tblStylePr>
    <w:tblStylePr w:type="firstCol">
      <w:rPr>
        <w:b/>
        <w:bCs/>
      </w:rPr>
    </w:tblStylePr>
    <w:tblStylePr w:type="lastCol">
      <w:rPr>
        <w:b/>
        <w:bCs/>
      </w:rPr>
    </w:tblStylePr>
    <w:tblStylePr w:type="band1Vert">
      <w:tblPr/>
      <w:tcPr>
        <w:shd w:val="clear" w:color="auto" w:fill="EFD3CC" w:themeFill="accent4" w:themeFillTint="33"/>
      </w:tcPr>
    </w:tblStylePr>
    <w:tblStylePr w:type="band1Horz">
      <w:tblPr/>
      <w:tcPr>
        <w:shd w:val="clear" w:color="auto" w:fill="EFD3CC" w:themeFill="accent4" w:themeFillTint="33"/>
      </w:tcPr>
    </w:tblStylePr>
  </w:style>
  <w:style w:type="character" w:styleId="Mention">
    <w:name w:val="Mention"/>
    <w:basedOn w:val="DefaultParagraphFont"/>
    <w:uiPriority w:val="99"/>
    <w:unhideWhenUsed/>
    <w:rsid w:val="00C23B7C"/>
    <w:rPr>
      <w:color w:val="2B579A"/>
      <w:shd w:val="clear" w:color="auto" w:fill="E1DFDD"/>
    </w:rPr>
  </w:style>
  <w:style w:type="character" w:styleId="FollowedHyperlink">
    <w:name w:val="FollowedHyperlink"/>
    <w:basedOn w:val="DefaultParagraphFont"/>
    <w:semiHidden/>
    <w:unhideWhenUsed/>
    <w:rsid w:val="00BD58C3"/>
    <w:rPr>
      <w:color w:val="5D295F" w:themeColor="followedHyperlink"/>
      <w:u w:val="single"/>
    </w:rPr>
  </w:style>
  <w:style w:type="paragraph" w:styleId="NoSpacing">
    <w:name w:val="No Spacing"/>
    <w:uiPriority w:val="1"/>
    <w:qFormat/>
    <w:rsid w:val="006E470A"/>
    <w:pPr>
      <w:spacing w:before="0" w:line="240" w:lineRule="auto"/>
    </w:pPr>
    <w:rPr>
      <w:rFonts w:asciiTheme="minorHAnsi" w:eastAsiaTheme="minorEastAsia" w:hAnsiTheme="minorHAnsi" w:cstheme="minorBidi"/>
      <w:lang w:eastAsia="ja-JP" w:bidi="ar-SA"/>
    </w:rPr>
  </w:style>
  <w:style w:type="paragraph" w:styleId="ListBullet">
    <w:name w:val="List Bullet"/>
    <w:basedOn w:val="Normal"/>
    <w:rsid w:val="002B21D3"/>
    <w:pPr>
      <w:numPr>
        <w:numId w:val="8"/>
      </w:numPr>
      <w:spacing w:before="0" w:after="240" w:line="240" w:lineRule="auto"/>
    </w:pPr>
    <w:rPr>
      <w:rFonts w:ascii="Verdana" w:hAnsi="Verdana"/>
      <w:sz w:val="20"/>
      <w:szCs w:val="24"/>
      <w:lang w:eastAsia="ja-JP" w:bidi="ar-SA"/>
    </w:rPr>
  </w:style>
  <w:style w:type="character" w:customStyle="1" w:styleId="StyleComicSansMS">
    <w:name w:val="Style Comic Sans MS"/>
    <w:rsid w:val="00CA717A"/>
    <w:rPr>
      <w:rFonts w:ascii="Comic Sans MS" w:hAnsi="Comic Sans MS"/>
      <w:sz w:val="20"/>
    </w:rPr>
  </w:style>
  <w:style w:type="paragraph" w:customStyle="1" w:styleId="ICFBullet1">
    <w:name w:val="ICF Bullet 1"/>
    <w:basedOn w:val="ICFText"/>
    <w:qFormat/>
    <w:rsid w:val="002B21D3"/>
    <w:pPr>
      <w:numPr>
        <w:numId w:val="9"/>
      </w:numPr>
    </w:pPr>
  </w:style>
  <w:style w:type="character" w:styleId="PageNumber">
    <w:name w:val="page number"/>
    <w:basedOn w:val="DefaultParagraphFont"/>
    <w:uiPriority w:val="99"/>
    <w:semiHidden/>
    <w:unhideWhenUsed/>
    <w:rsid w:val="00BE0B56"/>
  </w:style>
  <w:style w:type="paragraph" w:customStyle="1" w:styleId="TableFooter">
    <w:name w:val="Table Footer"/>
    <w:basedOn w:val="Normal"/>
    <w:link w:val="TableFooterChar"/>
    <w:qFormat/>
    <w:rsid w:val="00DD515C"/>
    <w:pPr>
      <w:spacing w:before="0" w:after="360"/>
      <w:contextualSpacing/>
    </w:pPr>
    <w:rPr>
      <w:sz w:val="18"/>
      <w:szCs w:val="18"/>
    </w:rPr>
  </w:style>
  <w:style w:type="character" w:customStyle="1" w:styleId="TableFooterChar">
    <w:name w:val="Table Footer Char"/>
    <w:basedOn w:val="DefaultParagraphFont"/>
    <w:link w:val="TableFooter"/>
    <w:rsid w:val="0020098B"/>
    <w:rPr>
      <w:sz w:val="18"/>
      <w:szCs w:val="18"/>
    </w:rPr>
  </w:style>
  <w:style w:type="paragraph" w:customStyle="1" w:styleId="footnote">
    <w:name w:val="footnote"/>
    <w:basedOn w:val="FootnoteText"/>
    <w:link w:val="footnoteChar"/>
    <w:qFormat/>
    <w:rsid w:val="003E06F5"/>
    <w:pPr>
      <w:spacing w:after="0"/>
      <w:contextualSpacing/>
    </w:pPr>
    <w:rPr>
      <w:rFonts w:asciiTheme="minorHAnsi" w:hAnsiTheme="minorHAnsi" w:cstheme="minorHAnsi"/>
      <w:sz w:val="20"/>
      <w:szCs w:val="20"/>
    </w:rPr>
  </w:style>
  <w:style w:type="character" w:customStyle="1" w:styleId="footnoteChar">
    <w:name w:val="footnote Char"/>
    <w:basedOn w:val="FootnoteTextChar"/>
    <w:link w:val="footnote"/>
    <w:rsid w:val="00546877"/>
    <w:rPr>
      <w:rFonts w:asciiTheme="minorHAnsi" w:hAnsiTheme="minorHAnsi" w:cstheme="minorHAnsi"/>
      <w:sz w:val="20"/>
      <w:szCs w:val="20"/>
    </w:rPr>
  </w:style>
  <w:style w:type="table" w:styleId="GridTable4-Accent1">
    <w:name w:val="Grid Table 4 Accent 1"/>
    <w:basedOn w:val="TableNormal"/>
    <w:uiPriority w:val="49"/>
    <w:rsid w:val="00CB5106"/>
    <w:pPr>
      <w:spacing w:before="0" w:line="240" w:lineRule="auto"/>
    </w:pPr>
    <w:rPr>
      <w:rFonts w:asciiTheme="minorHAnsi" w:eastAsiaTheme="minorHAnsi" w:hAnsiTheme="minorHAnsi" w:cstheme="minorBidi"/>
      <w:kern w:val="2"/>
      <w:lang w:bidi="ar-SA"/>
      <w14:ligatures w14:val="standardContextual"/>
    </w:rPr>
    <w:tblPr>
      <w:tblStyleRowBandSize w:val="1"/>
      <w:tblStyleColBandSize w:val="1"/>
      <w:tblBorders>
        <w:top w:val="single" w:sz="4" w:space="0" w:color="0991FF" w:themeColor="accent1" w:themeTint="99"/>
        <w:left w:val="single" w:sz="4" w:space="0" w:color="0991FF" w:themeColor="accent1" w:themeTint="99"/>
        <w:bottom w:val="single" w:sz="4" w:space="0" w:color="0991FF" w:themeColor="accent1" w:themeTint="99"/>
        <w:right w:val="single" w:sz="4" w:space="0" w:color="0991FF" w:themeColor="accent1" w:themeTint="99"/>
        <w:insideH w:val="single" w:sz="4" w:space="0" w:color="0991FF" w:themeColor="accent1" w:themeTint="99"/>
        <w:insideV w:val="single" w:sz="4" w:space="0" w:color="0991FF" w:themeColor="accent1" w:themeTint="99"/>
      </w:tblBorders>
    </w:tblPr>
    <w:tblStylePr w:type="firstRow">
      <w:rPr>
        <w:b/>
        <w:bCs/>
        <w:color w:val="FFFFFF" w:themeColor="background1"/>
      </w:rPr>
      <w:tblPr/>
      <w:tcPr>
        <w:tcBorders>
          <w:top w:val="single" w:sz="4" w:space="0" w:color="003865" w:themeColor="accent1"/>
          <w:left w:val="single" w:sz="4" w:space="0" w:color="003865" w:themeColor="accent1"/>
          <w:bottom w:val="single" w:sz="4" w:space="0" w:color="003865" w:themeColor="accent1"/>
          <w:right w:val="single" w:sz="4" w:space="0" w:color="003865" w:themeColor="accent1"/>
          <w:insideH w:val="nil"/>
          <w:insideV w:val="nil"/>
        </w:tcBorders>
        <w:shd w:val="clear" w:color="auto" w:fill="003865" w:themeFill="accent1"/>
      </w:tcPr>
    </w:tblStylePr>
    <w:tblStylePr w:type="lastRow">
      <w:rPr>
        <w:b/>
        <w:bCs/>
      </w:rPr>
      <w:tblPr/>
      <w:tcPr>
        <w:tcBorders>
          <w:top w:val="double" w:sz="4" w:space="0" w:color="003865" w:themeColor="accent1"/>
        </w:tcBorders>
      </w:tcPr>
    </w:tblStylePr>
    <w:tblStylePr w:type="firstCol">
      <w:rPr>
        <w:b/>
        <w:bCs/>
      </w:rPr>
    </w:tblStylePr>
    <w:tblStylePr w:type="lastCol">
      <w:rPr>
        <w:b/>
        <w:bCs/>
      </w:rPr>
    </w:tblStylePr>
    <w:tblStylePr w:type="band1Vert">
      <w:tblPr/>
      <w:tcPr>
        <w:shd w:val="clear" w:color="auto" w:fill="ADDAFF" w:themeFill="accent1" w:themeFillTint="33"/>
      </w:tcPr>
    </w:tblStylePr>
    <w:tblStylePr w:type="band1Horz">
      <w:tblPr/>
      <w:tcPr>
        <w:shd w:val="clear" w:color="auto" w:fill="ADDAFF" w:themeFill="accent1" w:themeFillTint="33"/>
      </w:tcPr>
    </w:tblStylePr>
  </w:style>
  <w:style w:type="paragraph" w:styleId="Revision">
    <w:name w:val="Revision"/>
    <w:hidden/>
    <w:uiPriority w:val="99"/>
    <w:semiHidden/>
    <w:rsid w:val="0027649A"/>
    <w:pPr>
      <w:spacing w:before="0" w:line="240" w:lineRule="auto"/>
    </w:pPr>
  </w:style>
  <w:style w:type="paragraph" w:styleId="Bibliography">
    <w:name w:val="Bibliography"/>
    <w:basedOn w:val="Normal"/>
    <w:next w:val="Normal"/>
    <w:uiPriority w:val="37"/>
    <w:semiHidden/>
    <w:unhideWhenUsed/>
    <w:rsid w:val="003C3CA0"/>
  </w:style>
  <w:style w:type="paragraph" w:styleId="BlockText">
    <w:name w:val="Block Text"/>
    <w:basedOn w:val="Normal"/>
    <w:semiHidden/>
    <w:unhideWhenUsed/>
    <w:rsid w:val="003C3CA0"/>
    <w:pPr>
      <w:pBdr>
        <w:top w:val="single" w:sz="2" w:space="10" w:color="003865" w:themeColor="accent1"/>
        <w:left w:val="single" w:sz="2" w:space="10" w:color="003865" w:themeColor="accent1"/>
        <w:bottom w:val="single" w:sz="2" w:space="10" w:color="003865" w:themeColor="accent1"/>
        <w:right w:val="single" w:sz="2" w:space="10" w:color="003865" w:themeColor="accent1"/>
      </w:pBdr>
      <w:ind w:left="1152" w:right="1152"/>
    </w:pPr>
    <w:rPr>
      <w:rFonts w:asciiTheme="minorHAnsi" w:eastAsiaTheme="minorEastAsia" w:hAnsiTheme="minorHAnsi" w:cstheme="minorBidi"/>
      <w:i/>
      <w:iCs/>
      <w:color w:val="003865" w:themeColor="accent1"/>
    </w:rPr>
  </w:style>
  <w:style w:type="paragraph" w:styleId="BodyText">
    <w:name w:val="Body Text"/>
    <w:basedOn w:val="Normal"/>
    <w:link w:val="BodyTextChar"/>
    <w:semiHidden/>
    <w:unhideWhenUsed/>
    <w:rsid w:val="003C3CA0"/>
    <w:pPr>
      <w:spacing w:after="120"/>
    </w:pPr>
  </w:style>
  <w:style w:type="character" w:customStyle="1" w:styleId="BodyTextChar">
    <w:name w:val="Body Text Char"/>
    <w:basedOn w:val="DefaultParagraphFont"/>
    <w:link w:val="BodyText"/>
    <w:semiHidden/>
    <w:rsid w:val="003C3CA0"/>
  </w:style>
  <w:style w:type="paragraph" w:styleId="BodyText2">
    <w:name w:val="Body Text 2"/>
    <w:basedOn w:val="Normal"/>
    <w:link w:val="BodyText2Char"/>
    <w:semiHidden/>
    <w:unhideWhenUsed/>
    <w:qFormat/>
    <w:rsid w:val="003C3CA0"/>
    <w:pPr>
      <w:spacing w:after="120" w:line="480" w:lineRule="auto"/>
    </w:pPr>
  </w:style>
  <w:style w:type="character" w:customStyle="1" w:styleId="BodyText2Char">
    <w:name w:val="Body Text 2 Char"/>
    <w:basedOn w:val="DefaultParagraphFont"/>
    <w:link w:val="BodyText2"/>
    <w:semiHidden/>
    <w:rsid w:val="003C3CA0"/>
  </w:style>
  <w:style w:type="paragraph" w:styleId="BodyTextFirstIndent">
    <w:name w:val="Body Text First Indent"/>
    <w:basedOn w:val="BodyText"/>
    <w:link w:val="BodyTextFirstIndentChar"/>
    <w:semiHidden/>
    <w:rsid w:val="003C3CA0"/>
    <w:pPr>
      <w:spacing w:after="200"/>
      <w:ind w:firstLine="360"/>
    </w:pPr>
  </w:style>
  <w:style w:type="character" w:customStyle="1" w:styleId="BodyTextFirstIndentChar">
    <w:name w:val="Body Text First Indent Char"/>
    <w:basedOn w:val="BodyTextChar"/>
    <w:link w:val="BodyTextFirstIndent"/>
    <w:semiHidden/>
    <w:rsid w:val="003C3CA0"/>
  </w:style>
  <w:style w:type="paragraph" w:styleId="BodyTextIndent">
    <w:name w:val="Body Text Indent"/>
    <w:basedOn w:val="Normal"/>
    <w:link w:val="BodyTextIndentChar"/>
    <w:semiHidden/>
    <w:unhideWhenUsed/>
    <w:rsid w:val="003C3CA0"/>
    <w:pPr>
      <w:spacing w:after="120"/>
      <w:ind w:left="360"/>
    </w:pPr>
  </w:style>
  <w:style w:type="character" w:customStyle="1" w:styleId="BodyTextIndentChar">
    <w:name w:val="Body Text Indent Char"/>
    <w:basedOn w:val="DefaultParagraphFont"/>
    <w:link w:val="BodyTextIndent"/>
    <w:semiHidden/>
    <w:rsid w:val="003C3CA0"/>
  </w:style>
  <w:style w:type="paragraph" w:styleId="BodyTextFirstIndent2">
    <w:name w:val="Body Text First Indent 2"/>
    <w:basedOn w:val="BodyTextIndent"/>
    <w:link w:val="BodyTextFirstIndent2Char"/>
    <w:semiHidden/>
    <w:unhideWhenUsed/>
    <w:rsid w:val="003C3CA0"/>
    <w:pPr>
      <w:spacing w:after="200"/>
      <w:ind w:firstLine="360"/>
    </w:pPr>
  </w:style>
  <w:style w:type="character" w:customStyle="1" w:styleId="BodyTextFirstIndent2Char">
    <w:name w:val="Body Text First Indent 2 Char"/>
    <w:basedOn w:val="BodyTextIndentChar"/>
    <w:link w:val="BodyTextFirstIndent2"/>
    <w:semiHidden/>
    <w:rsid w:val="003C3CA0"/>
  </w:style>
  <w:style w:type="paragraph" w:styleId="BodyTextIndent2">
    <w:name w:val="Body Text Indent 2"/>
    <w:basedOn w:val="Normal"/>
    <w:link w:val="BodyTextIndent2Char"/>
    <w:semiHidden/>
    <w:unhideWhenUsed/>
    <w:rsid w:val="003C3CA0"/>
    <w:pPr>
      <w:spacing w:after="120" w:line="480" w:lineRule="auto"/>
      <w:ind w:left="360"/>
    </w:pPr>
  </w:style>
  <w:style w:type="character" w:customStyle="1" w:styleId="BodyTextIndent2Char">
    <w:name w:val="Body Text Indent 2 Char"/>
    <w:basedOn w:val="DefaultParagraphFont"/>
    <w:link w:val="BodyTextIndent2"/>
    <w:semiHidden/>
    <w:rsid w:val="003C3CA0"/>
  </w:style>
  <w:style w:type="paragraph" w:styleId="BodyTextIndent3">
    <w:name w:val="Body Text Indent 3"/>
    <w:basedOn w:val="Normal"/>
    <w:link w:val="BodyTextIndent3Char"/>
    <w:semiHidden/>
    <w:unhideWhenUsed/>
    <w:rsid w:val="003C3CA0"/>
    <w:pPr>
      <w:spacing w:after="120"/>
      <w:ind w:left="360"/>
    </w:pPr>
    <w:rPr>
      <w:sz w:val="16"/>
      <w:szCs w:val="16"/>
    </w:rPr>
  </w:style>
  <w:style w:type="character" w:customStyle="1" w:styleId="BodyTextIndent3Char">
    <w:name w:val="Body Text Indent 3 Char"/>
    <w:basedOn w:val="DefaultParagraphFont"/>
    <w:link w:val="BodyTextIndent3"/>
    <w:semiHidden/>
    <w:rsid w:val="003C3CA0"/>
    <w:rPr>
      <w:sz w:val="16"/>
      <w:szCs w:val="16"/>
    </w:rPr>
  </w:style>
  <w:style w:type="paragraph" w:styleId="Date">
    <w:name w:val="Date"/>
    <w:basedOn w:val="Normal"/>
    <w:next w:val="Normal"/>
    <w:link w:val="DateChar"/>
    <w:semiHidden/>
    <w:rsid w:val="003C3CA0"/>
  </w:style>
  <w:style w:type="character" w:customStyle="1" w:styleId="DateChar">
    <w:name w:val="Date Char"/>
    <w:basedOn w:val="DefaultParagraphFont"/>
    <w:link w:val="Date"/>
    <w:semiHidden/>
    <w:rsid w:val="003C3CA0"/>
  </w:style>
  <w:style w:type="paragraph" w:styleId="DocumentMap">
    <w:name w:val="Document Map"/>
    <w:basedOn w:val="Normal"/>
    <w:link w:val="DocumentMapChar"/>
    <w:semiHidden/>
    <w:unhideWhenUsed/>
    <w:rsid w:val="003C3CA0"/>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3C3CA0"/>
    <w:rPr>
      <w:rFonts w:ascii="Segoe UI" w:hAnsi="Segoe UI" w:cs="Segoe UI"/>
      <w:sz w:val="16"/>
      <w:szCs w:val="16"/>
    </w:rPr>
  </w:style>
  <w:style w:type="paragraph" w:styleId="E-mailSignature">
    <w:name w:val="E-mail Signature"/>
    <w:basedOn w:val="Normal"/>
    <w:link w:val="E-mailSignatureChar"/>
    <w:semiHidden/>
    <w:unhideWhenUsed/>
    <w:rsid w:val="003C3CA0"/>
    <w:pPr>
      <w:spacing w:before="0" w:after="0" w:line="240" w:lineRule="auto"/>
    </w:pPr>
  </w:style>
  <w:style w:type="character" w:customStyle="1" w:styleId="E-mailSignatureChar">
    <w:name w:val="E-mail Signature Char"/>
    <w:basedOn w:val="DefaultParagraphFont"/>
    <w:link w:val="E-mailSignature"/>
    <w:semiHidden/>
    <w:rsid w:val="003C3CA0"/>
  </w:style>
  <w:style w:type="paragraph" w:styleId="EndnoteText">
    <w:name w:val="endnote text"/>
    <w:basedOn w:val="Normal"/>
    <w:link w:val="EndnoteTextChar"/>
    <w:semiHidden/>
    <w:unhideWhenUsed/>
    <w:rsid w:val="003C3CA0"/>
    <w:pPr>
      <w:spacing w:before="0" w:after="0" w:line="240" w:lineRule="auto"/>
    </w:pPr>
    <w:rPr>
      <w:sz w:val="20"/>
      <w:szCs w:val="20"/>
    </w:rPr>
  </w:style>
  <w:style w:type="character" w:customStyle="1" w:styleId="EndnoteTextChar">
    <w:name w:val="Endnote Text Char"/>
    <w:basedOn w:val="DefaultParagraphFont"/>
    <w:link w:val="EndnoteText"/>
    <w:semiHidden/>
    <w:rsid w:val="003C3CA0"/>
    <w:rPr>
      <w:sz w:val="20"/>
      <w:szCs w:val="20"/>
    </w:rPr>
  </w:style>
  <w:style w:type="paragraph" w:styleId="EnvelopeAddress">
    <w:name w:val="envelope address"/>
    <w:basedOn w:val="Normal"/>
    <w:semiHidden/>
    <w:unhideWhenUsed/>
    <w:rsid w:val="003C3CA0"/>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C3CA0"/>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3C3CA0"/>
    <w:pPr>
      <w:spacing w:before="0" w:after="0" w:line="240" w:lineRule="auto"/>
    </w:pPr>
    <w:rPr>
      <w:i/>
      <w:iCs/>
    </w:rPr>
  </w:style>
  <w:style w:type="character" w:customStyle="1" w:styleId="HTMLAddressChar">
    <w:name w:val="HTML Address Char"/>
    <w:basedOn w:val="DefaultParagraphFont"/>
    <w:link w:val="HTMLAddress"/>
    <w:semiHidden/>
    <w:rsid w:val="003C3CA0"/>
    <w:rPr>
      <w:i/>
      <w:iCs/>
    </w:rPr>
  </w:style>
  <w:style w:type="paragraph" w:styleId="HTMLPreformatted">
    <w:name w:val="HTML Preformatted"/>
    <w:basedOn w:val="Normal"/>
    <w:link w:val="HTMLPreformattedChar"/>
    <w:semiHidden/>
    <w:unhideWhenUsed/>
    <w:rsid w:val="003C3CA0"/>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3C3CA0"/>
    <w:rPr>
      <w:rFonts w:ascii="Consolas" w:hAnsi="Consolas"/>
      <w:sz w:val="20"/>
      <w:szCs w:val="20"/>
    </w:rPr>
  </w:style>
  <w:style w:type="paragraph" w:styleId="Index1">
    <w:name w:val="index 1"/>
    <w:basedOn w:val="Normal"/>
    <w:next w:val="Normal"/>
    <w:autoRedefine/>
    <w:uiPriority w:val="9"/>
    <w:semiHidden/>
    <w:unhideWhenUsed/>
    <w:rsid w:val="003C3CA0"/>
    <w:pPr>
      <w:spacing w:before="0" w:after="0" w:line="240" w:lineRule="auto"/>
      <w:ind w:left="220" w:hanging="220"/>
    </w:pPr>
  </w:style>
  <w:style w:type="paragraph" w:styleId="Index2">
    <w:name w:val="index 2"/>
    <w:basedOn w:val="Normal"/>
    <w:next w:val="Normal"/>
    <w:autoRedefine/>
    <w:uiPriority w:val="9"/>
    <w:semiHidden/>
    <w:unhideWhenUsed/>
    <w:rsid w:val="003C3CA0"/>
    <w:pPr>
      <w:spacing w:before="0" w:after="0" w:line="240" w:lineRule="auto"/>
      <w:ind w:left="440" w:hanging="220"/>
    </w:pPr>
  </w:style>
  <w:style w:type="paragraph" w:styleId="Index3">
    <w:name w:val="index 3"/>
    <w:basedOn w:val="Normal"/>
    <w:next w:val="Normal"/>
    <w:autoRedefine/>
    <w:uiPriority w:val="9"/>
    <w:semiHidden/>
    <w:unhideWhenUsed/>
    <w:rsid w:val="003C3CA0"/>
    <w:pPr>
      <w:spacing w:before="0" w:after="0" w:line="240" w:lineRule="auto"/>
      <w:ind w:left="660" w:hanging="220"/>
    </w:pPr>
  </w:style>
  <w:style w:type="paragraph" w:styleId="Index4">
    <w:name w:val="index 4"/>
    <w:basedOn w:val="Normal"/>
    <w:next w:val="Normal"/>
    <w:autoRedefine/>
    <w:uiPriority w:val="9"/>
    <w:semiHidden/>
    <w:unhideWhenUsed/>
    <w:rsid w:val="003C3CA0"/>
    <w:pPr>
      <w:spacing w:before="0" w:after="0" w:line="240" w:lineRule="auto"/>
      <w:ind w:left="880" w:hanging="220"/>
    </w:pPr>
  </w:style>
  <w:style w:type="paragraph" w:styleId="Index5">
    <w:name w:val="index 5"/>
    <w:basedOn w:val="Normal"/>
    <w:next w:val="Normal"/>
    <w:autoRedefine/>
    <w:uiPriority w:val="9"/>
    <w:semiHidden/>
    <w:unhideWhenUsed/>
    <w:rsid w:val="003C3CA0"/>
    <w:pPr>
      <w:spacing w:before="0" w:after="0" w:line="240" w:lineRule="auto"/>
      <w:ind w:left="1100" w:hanging="220"/>
    </w:pPr>
  </w:style>
  <w:style w:type="paragraph" w:styleId="Index6">
    <w:name w:val="index 6"/>
    <w:basedOn w:val="Normal"/>
    <w:next w:val="Normal"/>
    <w:autoRedefine/>
    <w:uiPriority w:val="9"/>
    <w:semiHidden/>
    <w:unhideWhenUsed/>
    <w:rsid w:val="003C3CA0"/>
    <w:pPr>
      <w:spacing w:before="0" w:after="0" w:line="240" w:lineRule="auto"/>
      <w:ind w:left="1320" w:hanging="220"/>
    </w:pPr>
  </w:style>
  <w:style w:type="paragraph" w:styleId="Index7">
    <w:name w:val="index 7"/>
    <w:basedOn w:val="Normal"/>
    <w:next w:val="Normal"/>
    <w:autoRedefine/>
    <w:uiPriority w:val="9"/>
    <w:semiHidden/>
    <w:unhideWhenUsed/>
    <w:rsid w:val="003C3CA0"/>
    <w:pPr>
      <w:spacing w:before="0" w:after="0" w:line="240" w:lineRule="auto"/>
      <w:ind w:left="1540" w:hanging="220"/>
    </w:pPr>
  </w:style>
  <w:style w:type="paragraph" w:styleId="Index8">
    <w:name w:val="index 8"/>
    <w:basedOn w:val="Normal"/>
    <w:next w:val="Normal"/>
    <w:autoRedefine/>
    <w:uiPriority w:val="9"/>
    <w:semiHidden/>
    <w:unhideWhenUsed/>
    <w:rsid w:val="003C3CA0"/>
    <w:pPr>
      <w:spacing w:before="0" w:after="0" w:line="240" w:lineRule="auto"/>
      <w:ind w:left="1760" w:hanging="220"/>
    </w:pPr>
  </w:style>
  <w:style w:type="paragraph" w:styleId="Index9">
    <w:name w:val="index 9"/>
    <w:basedOn w:val="Normal"/>
    <w:next w:val="Normal"/>
    <w:autoRedefine/>
    <w:uiPriority w:val="9"/>
    <w:semiHidden/>
    <w:unhideWhenUsed/>
    <w:rsid w:val="003C3CA0"/>
    <w:pPr>
      <w:spacing w:before="0" w:after="0" w:line="240" w:lineRule="auto"/>
      <w:ind w:left="1980" w:hanging="220"/>
    </w:pPr>
  </w:style>
  <w:style w:type="paragraph" w:styleId="IndexHeading">
    <w:name w:val="index heading"/>
    <w:basedOn w:val="Normal"/>
    <w:next w:val="Index1"/>
    <w:uiPriority w:val="9"/>
    <w:semiHidden/>
    <w:unhideWhenUsed/>
    <w:rsid w:val="003C3CA0"/>
    <w:rPr>
      <w:rFonts w:asciiTheme="majorHAnsi" w:eastAsiaTheme="majorEastAsia" w:hAnsiTheme="majorHAnsi" w:cstheme="majorBidi"/>
      <w:b/>
      <w:bCs/>
    </w:rPr>
  </w:style>
  <w:style w:type="paragraph" w:styleId="List">
    <w:name w:val="List"/>
    <w:basedOn w:val="Normal"/>
    <w:semiHidden/>
    <w:unhideWhenUsed/>
    <w:rsid w:val="003C3CA0"/>
    <w:pPr>
      <w:ind w:left="360" w:hanging="360"/>
      <w:contextualSpacing/>
    </w:pPr>
  </w:style>
  <w:style w:type="paragraph" w:styleId="List2">
    <w:name w:val="List 2"/>
    <w:basedOn w:val="Normal"/>
    <w:semiHidden/>
    <w:unhideWhenUsed/>
    <w:rsid w:val="003C3CA0"/>
    <w:pPr>
      <w:ind w:left="720" w:hanging="360"/>
      <w:contextualSpacing/>
    </w:pPr>
  </w:style>
  <w:style w:type="paragraph" w:styleId="List3">
    <w:name w:val="List 3"/>
    <w:basedOn w:val="Normal"/>
    <w:semiHidden/>
    <w:unhideWhenUsed/>
    <w:rsid w:val="003C3CA0"/>
    <w:pPr>
      <w:ind w:left="1080" w:hanging="360"/>
      <w:contextualSpacing/>
    </w:pPr>
  </w:style>
  <w:style w:type="paragraph" w:styleId="List4">
    <w:name w:val="List 4"/>
    <w:basedOn w:val="Normal"/>
    <w:semiHidden/>
    <w:rsid w:val="003C3CA0"/>
    <w:pPr>
      <w:ind w:left="1440" w:hanging="360"/>
      <w:contextualSpacing/>
    </w:pPr>
  </w:style>
  <w:style w:type="paragraph" w:styleId="List5">
    <w:name w:val="List 5"/>
    <w:basedOn w:val="Normal"/>
    <w:semiHidden/>
    <w:rsid w:val="003C3CA0"/>
    <w:pPr>
      <w:ind w:left="1800" w:hanging="360"/>
      <w:contextualSpacing/>
    </w:pPr>
  </w:style>
  <w:style w:type="paragraph" w:styleId="ListBullet2">
    <w:name w:val="List Bullet 2"/>
    <w:basedOn w:val="Normal"/>
    <w:semiHidden/>
    <w:unhideWhenUsed/>
    <w:rsid w:val="003C3CA0"/>
    <w:pPr>
      <w:numPr>
        <w:numId w:val="47"/>
      </w:numPr>
      <w:contextualSpacing/>
    </w:pPr>
  </w:style>
  <w:style w:type="paragraph" w:styleId="ListBullet3">
    <w:name w:val="List Bullet 3"/>
    <w:basedOn w:val="Normal"/>
    <w:semiHidden/>
    <w:unhideWhenUsed/>
    <w:rsid w:val="003C3CA0"/>
    <w:pPr>
      <w:numPr>
        <w:numId w:val="48"/>
      </w:numPr>
      <w:contextualSpacing/>
    </w:pPr>
  </w:style>
  <w:style w:type="paragraph" w:styleId="ListBullet4">
    <w:name w:val="List Bullet 4"/>
    <w:basedOn w:val="Normal"/>
    <w:semiHidden/>
    <w:unhideWhenUsed/>
    <w:rsid w:val="003C3CA0"/>
    <w:pPr>
      <w:numPr>
        <w:numId w:val="49"/>
      </w:numPr>
      <w:contextualSpacing/>
    </w:pPr>
  </w:style>
  <w:style w:type="paragraph" w:styleId="ListBullet5">
    <w:name w:val="List Bullet 5"/>
    <w:basedOn w:val="Normal"/>
    <w:semiHidden/>
    <w:unhideWhenUsed/>
    <w:rsid w:val="003C3CA0"/>
    <w:pPr>
      <w:numPr>
        <w:numId w:val="50"/>
      </w:numPr>
      <w:contextualSpacing/>
    </w:pPr>
  </w:style>
  <w:style w:type="paragraph" w:styleId="ListContinue">
    <w:name w:val="List Continue"/>
    <w:basedOn w:val="Normal"/>
    <w:semiHidden/>
    <w:unhideWhenUsed/>
    <w:rsid w:val="003C3CA0"/>
    <w:pPr>
      <w:spacing w:after="120"/>
      <w:ind w:left="360"/>
      <w:contextualSpacing/>
    </w:pPr>
  </w:style>
  <w:style w:type="paragraph" w:styleId="ListContinue2">
    <w:name w:val="List Continue 2"/>
    <w:basedOn w:val="Normal"/>
    <w:semiHidden/>
    <w:unhideWhenUsed/>
    <w:rsid w:val="003C3CA0"/>
    <w:pPr>
      <w:spacing w:after="120"/>
      <w:ind w:left="720"/>
      <w:contextualSpacing/>
    </w:pPr>
  </w:style>
  <w:style w:type="paragraph" w:styleId="ListContinue3">
    <w:name w:val="List Continue 3"/>
    <w:basedOn w:val="Normal"/>
    <w:semiHidden/>
    <w:unhideWhenUsed/>
    <w:rsid w:val="003C3CA0"/>
    <w:pPr>
      <w:spacing w:after="120"/>
      <w:ind w:left="1080"/>
      <w:contextualSpacing/>
    </w:pPr>
  </w:style>
  <w:style w:type="paragraph" w:styleId="ListContinue4">
    <w:name w:val="List Continue 4"/>
    <w:basedOn w:val="Normal"/>
    <w:semiHidden/>
    <w:unhideWhenUsed/>
    <w:rsid w:val="003C3CA0"/>
    <w:pPr>
      <w:spacing w:after="120"/>
      <w:ind w:left="1440"/>
      <w:contextualSpacing/>
    </w:pPr>
  </w:style>
  <w:style w:type="paragraph" w:styleId="ListContinue5">
    <w:name w:val="List Continue 5"/>
    <w:basedOn w:val="Normal"/>
    <w:semiHidden/>
    <w:unhideWhenUsed/>
    <w:rsid w:val="003C3CA0"/>
    <w:pPr>
      <w:spacing w:after="120"/>
      <w:ind w:left="1800"/>
      <w:contextualSpacing/>
    </w:pPr>
  </w:style>
  <w:style w:type="paragraph" w:styleId="ListNumber2">
    <w:name w:val="List Number 2"/>
    <w:basedOn w:val="Normal"/>
    <w:semiHidden/>
    <w:unhideWhenUsed/>
    <w:rsid w:val="003C3CA0"/>
    <w:pPr>
      <w:numPr>
        <w:numId w:val="51"/>
      </w:numPr>
      <w:contextualSpacing/>
    </w:pPr>
  </w:style>
  <w:style w:type="paragraph" w:styleId="ListNumber3">
    <w:name w:val="List Number 3"/>
    <w:basedOn w:val="Normal"/>
    <w:semiHidden/>
    <w:unhideWhenUsed/>
    <w:rsid w:val="003C3CA0"/>
    <w:pPr>
      <w:numPr>
        <w:numId w:val="52"/>
      </w:numPr>
      <w:contextualSpacing/>
    </w:pPr>
  </w:style>
  <w:style w:type="paragraph" w:styleId="ListNumber4">
    <w:name w:val="List Number 4"/>
    <w:basedOn w:val="Normal"/>
    <w:semiHidden/>
    <w:unhideWhenUsed/>
    <w:rsid w:val="003C3CA0"/>
    <w:pPr>
      <w:numPr>
        <w:numId w:val="53"/>
      </w:numPr>
      <w:contextualSpacing/>
    </w:pPr>
  </w:style>
  <w:style w:type="paragraph" w:styleId="ListNumber5">
    <w:name w:val="List Number 5"/>
    <w:basedOn w:val="Normal"/>
    <w:semiHidden/>
    <w:unhideWhenUsed/>
    <w:rsid w:val="003C3CA0"/>
    <w:pPr>
      <w:numPr>
        <w:numId w:val="54"/>
      </w:numPr>
      <w:contextualSpacing/>
    </w:pPr>
  </w:style>
  <w:style w:type="paragraph" w:styleId="MacroText">
    <w:name w:val="macro"/>
    <w:link w:val="MacroTextChar"/>
    <w:semiHidden/>
    <w:unhideWhenUsed/>
    <w:rsid w:val="003C3CA0"/>
    <w:pPr>
      <w:tabs>
        <w:tab w:val="left" w:pos="480"/>
        <w:tab w:val="left" w:pos="960"/>
        <w:tab w:val="left" w:pos="1440"/>
        <w:tab w:val="left" w:pos="1920"/>
        <w:tab w:val="left" w:pos="2400"/>
        <w:tab w:val="left" w:pos="2880"/>
        <w:tab w:val="left" w:pos="3360"/>
        <w:tab w:val="left" w:pos="3840"/>
        <w:tab w:val="left" w:pos="4320"/>
      </w:tabs>
      <w:spacing w:before="200" w:line="259" w:lineRule="auto"/>
    </w:pPr>
    <w:rPr>
      <w:rFonts w:ascii="Consolas" w:hAnsi="Consolas"/>
      <w:sz w:val="20"/>
      <w:szCs w:val="20"/>
    </w:rPr>
  </w:style>
  <w:style w:type="character" w:customStyle="1" w:styleId="MacroTextChar">
    <w:name w:val="Macro Text Char"/>
    <w:basedOn w:val="DefaultParagraphFont"/>
    <w:link w:val="MacroText"/>
    <w:semiHidden/>
    <w:rsid w:val="003C3CA0"/>
    <w:rPr>
      <w:rFonts w:ascii="Consolas" w:hAnsi="Consolas"/>
      <w:sz w:val="20"/>
      <w:szCs w:val="20"/>
    </w:rPr>
  </w:style>
  <w:style w:type="paragraph" w:styleId="MessageHeader">
    <w:name w:val="Message Header"/>
    <w:basedOn w:val="Normal"/>
    <w:link w:val="MessageHeaderChar"/>
    <w:semiHidden/>
    <w:unhideWhenUsed/>
    <w:rsid w:val="003C3CA0"/>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C3CA0"/>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3C3CA0"/>
    <w:pPr>
      <w:ind w:left="720"/>
    </w:pPr>
  </w:style>
  <w:style w:type="paragraph" w:styleId="NoteHeading">
    <w:name w:val="Note Heading"/>
    <w:basedOn w:val="Normal"/>
    <w:next w:val="Normal"/>
    <w:link w:val="NoteHeadingChar"/>
    <w:semiHidden/>
    <w:unhideWhenUsed/>
    <w:rsid w:val="003C3CA0"/>
    <w:pPr>
      <w:spacing w:before="0" w:after="0" w:line="240" w:lineRule="auto"/>
    </w:pPr>
  </w:style>
  <w:style w:type="character" w:customStyle="1" w:styleId="NoteHeadingChar">
    <w:name w:val="Note Heading Char"/>
    <w:basedOn w:val="DefaultParagraphFont"/>
    <w:link w:val="NoteHeading"/>
    <w:semiHidden/>
    <w:rsid w:val="003C3CA0"/>
  </w:style>
  <w:style w:type="paragraph" w:styleId="PlainText">
    <w:name w:val="Plain Text"/>
    <w:basedOn w:val="Normal"/>
    <w:link w:val="PlainTextChar"/>
    <w:semiHidden/>
    <w:unhideWhenUsed/>
    <w:rsid w:val="003C3CA0"/>
    <w:pPr>
      <w:spacing w:before="0" w:after="0" w:line="240" w:lineRule="auto"/>
    </w:pPr>
    <w:rPr>
      <w:rFonts w:ascii="Consolas" w:hAnsi="Consolas"/>
      <w:sz w:val="21"/>
      <w:szCs w:val="21"/>
    </w:rPr>
  </w:style>
  <w:style w:type="character" w:customStyle="1" w:styleId="PlainTextChar">
    <w:name w:val="Plain Text Char"/>
    <w:basedOn w:val="DefaultParagraphFont"/>
    <w:link w:val="PlainText"/>
    <w:semiHidden/>
    <w:rsid w:val="003C3CA0"/>
    <w:rPr>
      <w:rFonts w:ascii="Consolas" w:hAnsi="Consolas"/>
      <w:sz w:val="21"/>
      <w:szCs w:val="21"/>
    </w:rPr>
  </w:style>
  <w:style w:type="paragraph" w:styleId="Salutation">
    <w:name w:val="Salutation"/>
    <w:basedOn w:val="Normal"/>
    <w:next w:val="Normal"/>
    <w:link w:val="SalutationChar"/>
    <w:semiHidden/>
    <w:qFormat/>
    <w:rsid w:val="003C3CA0"/>
  </w:style>
  <w:style w:type="character" w:customStyle="1" w:styleId="SalutationChar">
    <w:name w:val="Salutation Char"/>
    <w:basedOn w:val="DefaultParagraphFont"/>
    <w:link w:val="Salutation"/>
    <w:semiHidden/>
    <w:rsid w:val="003C3CA0"/>
  </w:style>
  <w:style w:type="paragraph" w:styleId="Signature">
    <w:name w:val="Signature"/>
    <w:basedOn w:val="Normal"/>
    <w:link w:val="SignatureChar"/>
    <w:semiHidden/>
    <w:unhideWhenUsed/>
    <w:qFormat/>
    <w:rsid w:val="003C3CA0"/>
    <w:pPr>
      <w:spacing w:before="0" w:after="0" w:line="240" w:lineRule="auto"/>
      <w:ind w:left="4320"/>
    </w:pPr>
  </w:style>
  <w:style w:type="character" w:customStyle="1" w:styleId="SignatureChar">
    <w:name w:val="Signature Char"/>
    <w:basedOn w:val="DefaultParagraphFont"/>
    <w:link w:val="Signature"/>
    <w:semiHidden/>
    <w:rsid w:val="003C3CA0"/>
  </w:style>
  <w:style w:type="paragraph" w:styleId="Subtitle">
    <w:name w:val="Subtitle"/>
    <w:basedOn w:val="Normal"/>
    <w:next w:val="Normal"/>
    <w:link w:val="SubtitleChar"/>
    <w:uiPriority w:val="11"/>
    <w:rsid w:val="003C3CA0"/>
    <w:pPr>
      <w:numPr>
        <w:ilvl w:val="1"/>
      </w:numPr>
      <w:spacing w:after="160"/>
    </w:pPr>
    <w:rPr>
      <w:rFonts w:asciiTheme="minorHAnsi" w:eastAsiaTheme="minorEastAsia" w:hAnsiTheme="minorHAnsi" w:cstheme="minorBidi"/>
      <w:color w:val="0087F5" w:themeColor="text1" w:themeTint="A5"/>
      <w:spacing w:val="15"/>
    </w:rPr>
  </w:style>
  <w:style w:type="character" w:customStyle="1" w:styleId="SubtitleChar">
    <w:name w:val="Subtitle Char"/>
    <w:basedOn w:val="DefaultParagraphFont"/>
    <w:link w:val="Subtitle"/>
    <w:uiPriority w:val="11"/>
    <w:rsid w:val="003C3CA0"/>
    <w:rPr>
      <w:rFonts w:asciiTheme="minorHAnsi" w:eastAsiaTheme="minorEastAsia" w:hAnsiTheme="minorHAnsi" w:cstheme="minorBidi"/>
      <w:color w:val="0087F5" w:themeColor="text1" w:themeTint="A5"/>
      <w:spacing w:val="15"/>
    </w:rPr>
  </w:style>
  <w:style w:type="paragraph" w:styleId="TableofAuthorities">
    <w:name w:val="table of authorities"/>
    <w:basedOn w:val="Normal"/>
    <w:next w:val="Normal"/>
    <w:semiHidden/>
    <w:unhideWhenUsed/>
    <w:rsid w:val="003C3CA0"/>
    <w:pPr>
      <w:spacing w:after="0"/>
      <w:ind w:left="220" w:hanging="220"/>
    </w:pPr>
  </w:style>
  <w:style w:type="paragraph" w:styleId="TableofFigures">
    <w:name w:val="table of figures"/>
    <w:basedOn w:val="Normal"/>
    <w:next w:val="Normal"/>
    <w:semiHidden/>
    <w:unhideWhenUsed/>
    <w:rsid w:val="003C3CA0"/>
    <w:pPr>
      <w:spacing w:after="0"/>
    </w:pPr>
  </w:style>
  <w:style w:type="paragraph" w:styleId="Title">
    <w:name w:val="Title"/>
    <w:basedOn w:val="Normal"/>
    <w:next w:val="Normal"/>
    <w:link w:val="TitleChar"/>
    <w:uiPriority w:val="10"/>
    <w:rsid w:val="003C3CA0"/>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3CA0"/>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3C3CA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semiHidden/>
    <w:unhideWhenUsed/>
    <w:rsid w:val="003C3CA0"/>
    <w:pPr>
      <w:spacing w:after="100"/>
      <w:ind w:left="660"/>
    </w:pPr>
  </w:style>
  <w:style w:type="paragraph" w:styleId="TOC5">
    <w:name w:val="toc 5"/>
    <w:basedOn w:val="Normal"/>
    <w:next w:val="Normal"/>
    <w:autoRedefine/>
    <w:semiHidden/>
    <w:unhideWhenUsed/>
    <w:rsid w:val="003C3CA0"/>
    <w:pPr>
      <w:spacing w:after="100"/>
      <w:ind w:left="880"/>
    </w:pPr>
  </w:style>
  <w:style w:type="paragraph" w:styleId="TOC6">
    <w:name w:val="toc 6"/>
    <w:basedOn w:val="Normal"/>
    <w:next w:val="Normal"/>
    <w:autoRedefine/>
    <w:semiHidden/>
    <w:unhideWhenUsed/>
    <w:rsid w:val="003C3CA0"/>
    <w:pPr>
      <w:spacing w:after="100"/>
      <w:ind w:left="1100"/>
    </w:pPr>
  </w:style>
  <w:style w:type="paragraph" w:styleId="TOC7">
    <w:name w:val="toc 7"/>
    <w:basedOn w:val="Normal"/>
    <w:next w:val="Normal"/>
    <w:autoRedefine/>
    <w:semiHidden/>
    <w:unhideWhenUsed/>
    <w:rsid w:val="003C3CA0"/>
    <w:pPr>
      <w:spacing w:after="100"/>
      <w:ind w:left="1320"/>
    </w:pPr>
  </w:style>
  <w:style w:type="paragraph" w:styleId="TOC8">
    <w:name w:val="toc 8"/>
    <w:basedOn w:val="Normal"/>
    <w:next w:val="Normal"/>
    <w:autoRedefine/>
    <w:semiHidden/>
    <w:unhideWhenUsed/>
    <w:rsid w:val="003C3CA0"/>
    <w:pPr>
      <w:spacing w:after="100"/>
      <w:ind w:left="1540"/>
    </w:pPr>
  </w:style>
  <w:style w:type="paragraph" w:styleId="TOC9">
    <w:name w:val="toc 9"/>
    <w:basedOn w:val="Normal"/>
    <w:next w:val="Normal"/>
    <w:autoRedefine/>
    <w:semiHidden/>
    <w:unhideWhenUsed/>
    <w:rsid w:val="003C3CA0"/>
    <w:pPr>
      <w:spacing w:after="100"/>
      <w:ind w:left="1760"/>
    </w:pPr>
  </w:style>
  <w:style w:type="paragraph" w:customStyle="1" w:styleId="PCATitle">
    <w:name w:val="PCA Title"/>
    <w:basedOn w:val="Normal"/>
    <w:next w:val="Normal"/>
    <w:qFormat/>
    <w:rsid w:val="00F36048"/>
    <w:pPr>
      <w:spacing w:before="360" w:after="0" w:line="240" w:lineRule="auto"/>
    </w:pPr>
    <w:rPr>
      <w:rFonts w:asciiTheme="minorHAnsi" w:eastAsia="Calibri" w:hAnsiTheme="minorHAnsi" w:cstheme="minorBidi"/>
      <w:b/>
      <w:color w:val="003865" w:themeColor="accent1"/>
      <w:sz w:val="48"/>
      <w:szCs w:val="4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710">
      <w:bodyDiv w:val="1"/>
      <w:marLeft w:val="0"/>
      <w:marRight w:val="0"/>
      <w:marTop w:val="0"/>
      <w:marBottom w:val="0"/>
      <w:divBdr>
        <w:top w:val="none" w:sz="0" w:space="0" w:color="auto"/>
        <w:left w:val="none" w:sz="0" w:space="0" w:color="auto"/>
        <w:bottom w:val="none" w:sz="0" w:space="0" w:color="auto"/>
        <w:right w:val="none" w:sz="0" w:space="0" w:color="auto"/>
      </w:divBdr>
    </w:div>
    <w:div w:id="3828314">
      <w:bodyDiv w:val="1"/>
      <w:marLeft w:val="0"/>
      <w:marRight w:val="0"/>
      <w:marTop w:val="0"/>
      <w:marBottom w:val="0"/>
      <w:divBdr>
        <w:top w:val="none" w:sz="0" w:space="0" w:color="auto"/>
        <w:left w:val="none" w:sz="0" w:space="0" w:color="auto"/>
        <w:bottom w:val="none" w:sz="0" w:space="0" w:color="auto"/>
        <w:right w:val="none" w:sz="0" w:space="0" w:color="auto"/>
      </w:divBdr>
      <w:divsChild>
        <w:div w:id="1894653694">
          <w:marLeft w:val="480"/>
          <w:marRight w:val="0"/>
          <w:marTop w:val="0"/>
          <w:marBottom w:val="0"/>
          <w:divBdr>
            <w:top w:val="none" w:sz="0" w:space="0" w:color="auto"/>
            <w:left w:val="none" w:sz="0" w:space="0" w:color="auto"/>
            <w:bottom w:val="none" w:sz="0" w:space="0" w:color="auto"/>
            <w:right w:val="none" w:sz="0" w:space="0" w:color="auto"/>
          </w:divBdr>
          <w:divsChild>
            <w:div w:id="1767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95950354">
      <w:bodyDiv w:val="1"/>
      <w:marLeft w:val="0"/>
      <w:marRight w:val="0"/>
      <w:marTop w:val="0"/>
      <w:marBottom w:val="0"/>
      <w:divBdr>
        <w:top w:val="none" w:sz="0" w:space="0" w:color="auto"/>
        <w:left w:val="none" w:sz="0" w:space="0" w:color="auto"/>
        <w:bottom w:val="none" w:sz="0" w:space="0" w:color="auto"/>
        <w:right w:val="none" w:sz="0" w:space="0" w:color="auto"/>
      </w:divBdr>
      <w:divsChild>
        <w:div w:id="1542552058">
          <w:marLeft w:val="480"/>
          <w:marRight w:val="0"/>
          <w:marTop w:val="0"/>
          <w:marBottom w:val="0"/>
          <w:divBdr>
            <w:top w:val="none" w:sz="0" w:space="0" w:color="auto"/>
            <w:left w:val="none" w:sz="0" w:space="0" w:color="auto"/>
            <w:bottom w:val="none" w:sz="0" w:space="0" w:color="auto"/>
            <w:right w:val="none" w:sz="0" w:space="0" w:color="auto"/>
          </w:divBdr>
          <w:divsChild>
            <w:div w:id="8138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7232">
      <w:bodyDiv w:val="1"/>
      <w:marLeft w:val="0"/>
      <w:marRight w:val="0"/>
      <w:marTop w:val="0"/>
      <w:marBottom w:val="0"/>
      <w:divBdr>
        <w:top w:val="none" w:sz="0" w:space="0" w:color="auto"/>
        <w:left w:val="none" w:sz="0" w:space="0" w:color="auto"/>
        <w:bottom w:val="none" w:sz="0" w:space="0" w:color="auto"/>
        <w:right w:val="none" w:sz="0" w:space="0" w:color="auto"/>
      </w:divBdr>
      <w:divsChild>
        <w:div w:id="1912229997">
          <w:marLeft w:val="480"/>
          <w:marRight w:val="0"/>
          <w:marTop w:val="0"/>
          <w:marBottom w:val="0"/>
          <w:divBdr>
            <w:top w:val="none" w:sz="0" w:space="0" w:color="auto"/>
            <w:left w:val="none" w:sz="0" w:space="0" w:color="auto"/>
            <w:bottom w:val="none" w:sz="0" w:space="0" w:color="auto"/>
            <w:right w:val="none" w:sz="0" w:space="0" w:color="auto"/>
          </w:divBdr>
          <w:divsChild>
            <w:div w:id="10061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6395">
      <w:bodyDiv w:val="1"/>
      <w:marLeft w:val="0"/>
      <w:marRight w:val="0"/>
      <w:marTop w:val="0"/>
      <w:marBottom w:val="0"/>
      <w:divBdr>
        <w:top w:val="none" w:sz="0" w:space="0" w:color="auto"/>
        <w:left w:val="none" w:sz="0" w:space="0" w:color="auto"/>
        <w:bottom w:val="none" w:sz="0" w:space="0" w:color="auto"/>
        <w:right w:val="none" w:sz="0" w:space="0" w:color="auto"/>
      </w:divBdr>
      <w:divsChild>
        <w:div w:id="266081522">
          <w:marLeft w:val="480"/>
          <w:marRight w:val="0"/>
          <w:marTop w:val="0"/>
          <w:marBottom w:val="0"/>
          <w:divBdr>
            <w:top w:val="none" w:sz="0" w:space="0" w:color="auto"/>
            <w:left w:val="none" w:sz="0" w:space="0" w:color="auto"/>
            <w:bottom w:val="none" w:sz="0" w:space="0" w:color="auto"/>
            <w:right w:val="none" w:sz="0" w:space="0" w:color="auto"/>
          </w:divBdr>
          <w:divsChild>
            <w:div w:id="16251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582">
      <w:bodyDiv w:val="1"/>
      <w:marLeft w:val="0"/>
      <w:marRight w:val="0"/>
      <w:marTop w:val="0"/>
      <w:marBottom w:val="0"/>
      <w:divBdr>
        <w:top w:val="none" w:sz="0" w:space="0" w:color="auto"/>
        <w:left w:val="none" w:sz="0" w:space="0" w:color="auto"/>
        <w:bottom w:val="none" w:sz="0" w:space="0" w:color="auto"/>
        <w:right w:val="none" w:sz="0" w:space="0" w:color="auto"/>
      </w:divBdr>
    </w:div>
    <w:div w:id="169831554">
      <w:bodyDiv w:val="1"/>
      <w:marLeft w:val="0"/>
      <w:marRight w:val="0"/>
      <w:marTop w:val="0"/>
      <w:marBottom w:val="0"/>
      <w:divBdr>
        <w:top w:val="none" w:sz="0" w:space="0" w:color="auto"/>
        <w:left w:val="none" w:sz="0" w:space="0" w:color="auto"/>
        <w:bottom w:val="none" w:sz="0" w:space="0" w:color="auto"/>
        <w:right w:val="none" w:sz="0" w:space="0" w:color="auto"/>
      </w:divBdr>
    </w:div>
    <w:div w:id="186717513">
      <w:bodyDiv w:val="1"/>
      <w:marLeft w:val="0"/>
      <w:marRight w:val="0"/>
      <w:marTop w:val="0"/>
      <w:marBottom w:val="0"/>
      <w:divBdr>
        <w:top w:val="none" w:sz="0" w:space="0" w:color="auto"/>
        <w:left w:val="none" w:sz="0" w:space="0" w:color="auto"/>
        <w:bottom w:val="none" w:sz="0" w:space="0" w:color="auto"/>
        <w:right w:val="none" w:sz="0" w:space="0" w:color="auto"/>
      </w:divBdr>
      <w:divsChild>
        <w:div w:id="661348105">
          <w:marLeft w:val="0"/>
          <w:marRight w:val="0"/>
          <w:marTop w:val="0"/>
          <w:marBottom w:val="0"/>
          <w:divBdr>
            <w:top w:val="none" w:sz="0" w:space="0" w:color="242424"/>
            <w:left w:val="none" w:sz="0" w:space="0" w:color="242424"/>
            <w:bottom w:val="none" w:sz="0" w:space="0" w:color="242424"/>
            <w:right w:val="none" w:sz="0" w:space="0" w:color="242424"/>
          </w:divBdr>
          <w:divsChild>
            <w:div w:id="1422335069">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203644567">
      <w:bodyDiv w:val="1"/>
      <w:marLeft w:val="0"/>
      <w:marRight w:val="0"/>
      <w:marTop w:val="0"/>
      <w:marBottom w:val="0"/>
      <w:divBdr>
        <w:top w:val="none" w:sz="0" w:space="0" w:color="auto"/>
        <w:left w:val="none" w:sz="0" w:space="0" w:color="auto"/>
        <w:bottom w:val="none" w:sz="0" w:space="0" w:color="auto"/>
        <w:right w:val="none" w:sz="0" w:space="0" w:color="auto"/>
      </w:divBdr>
      <w:divsChild>
        <w:div w:id="88503241">
          <w:marLeft w:val="480"/>
          <w:marRight w:val="0"/>
          <w:marTop w:val="0"/>
          <w:marBottom w:val="0"/>
          <w:divBdr>
            <w:top w:val="none" w:sz="0" w:space="0" w:color="auto"/>
            <w:left w:val="none" w:sz="0" w:space="0" w:color="auto"/>
            <w:bottom w:val="none" w:sz="0" w:space="0" w:color="auto"/>
            <w:right w:val="none" w:sz="0" w:space="0" w:color="auto"/>
          </w:divBdr>
          <w:divsChild>
            <w:div w:id="20387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1513">
      <w:bodyDiv w:val="1"/>
      <w:marLeft w:val="0"/>
      <w:marRight w:val="0"/>
      <w:marTop w:val="0"/>
      <w:marBottom w:val="0"/>
      <w:divBdr>
        <w:top w:val="none" w:sz="0" w:space="0" w:color="auto"/>
        <w:left w:val="none" w:sz="0" w:space="0" w:color="auto"/>
        <w:bottom w:val="none" w:sz="0" w:space="0" w:color="auto"/>
        <w:right w:val="none" w:sz="0" w:space="0" w:color="auto"/>
      </w:divBdr>
      <w:divsChild>
        <w:div w:id="1580561083">
          <w:marLeft w:val="480"/>
          <w:marRight w:val="0"/>
          <w:marTop w:val="0"/>
          <w:marBottom w:val="0"/>
          <w:divBdr>
            <w:top w:val="none" w:sz="0" w:space="0" w:color="auto"/>
            <w:left w:val="none" w:sz="0" w:space="0" w:color="auto"/>
            <w:bottom w:val="none" w:sz="0" w:space="0" w:color="auto"/>
            <w:right w:val="none" w:sz="0" w:space="0" w:color="auto"/>
          </w:divBdr>
          <w:divsChild>
            <w:div w:id="11931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9134">
      <w:bodyDiv w:val="1"/>
      <w:marLeft w:val="0"/>
      <w:marRight w:val="0"/>
      <w:marTop w:val="0"/>
      <w:marBottom w:val="0"/>
      <w:divBdr>
        <w:top w:val="none" w:sz="0" w:space="0" w:color="auto"/>
        <w:left w:val="none" w:sz="0" w:space="0" w:color="auto"/>
        <w:bottom w:val="none" w:sz="0" w:space="0" w:color="auto"/>
        <w:right w:val="none" w:sz="0" w:space="0" w:color="auto"/>
      </w:divBdr>
      <w:divsChild>
        <w:div w:id="495389650">
          <w:marLeft w:val="480"/>
          <w:marRight w:val="0"/>
          <w:marTop w:val="0"/>
          <w:marBottom w:val="0"/>
          <w:divBdr>
            <w:top w:val="none" w:sz="0" w:space="0" w:color="auto"/>
            <w:left w:val="none" w:sz="0" w:space="0" w:color="auto"/>
            <w:bottom w:val="none" w:sz="0" w:space="0" w:color="auto"/>
            <w:right w:val="none" w:sz="0" w:space="0" w:color="auto"/>
          </w:divBdr>
          <w:divsChild>
            <w:div w:id="9993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0714">
      <w:bodyDiv w:val="1"/>
      <w:marLeft w:val="0"/>
      <w:marRight w:val="0"/>
      <w:marTop w:val="0"/>
      <w:marBottom w:val="0"/>
      <w:divBdr>
        <w:top w:val="none" w:sz="0" w:space="0" w:color="auto"/>
        <w:left w:val="none" w:sz="0" w:space="0" w:color="auto"/>
        <w:bottom w:val="none" w:sz="0" w:space="0" w:color="auto"/>
        <w:right w:val="none" w:sz="0" w:space="0" w:color="auto"/>
      </w:divBdr>
    </w:div>
    <w:div w:id="287245969">
      <w:bodyDiv w:val="1"/>
      <w:marLeft w:val="0"/>
      <w:marRight w:val="0"/>
      <w:marTop w:val="0"/>
      <w:marBottom w:val="0"/>
      <w:divBdr>
        <w:top w:val="none" w:sz="0" w:space="0" w:color="auto"/>
        <w:left w:val="none" w:sz="0" w:space="0" w:color="auto"/>
        <w:bottom w:val="none" w:sz="0" w:space="0" w:color="auto"/>
        <w:right w:val="none" w:sz="0" w:space="0" w:color="auto"/>
      </w:divBdr>
      <w:divsChild>
        <w:div w:id="1996761255">
          <w:marLeft w:val="480"/>
          <w:marRight w:val="0"/>
          <w:marTop w:val="0"/>
          <w:marBottom w:val="0"/>
          <w:divBdr>
            <w:top w:val="none" w:sz="0" w:space="0" w:color="auto"/>
            <w:left w:val="none" w:sz="0" w:space="0" w:color="auto"/>
            <w:bottom w:val="none" w:sz="0" w:space="0" w:color="auto"/>
            <w:right w:val="none" w:sz="0" w:space="0" w:color="auto"/>
          </w:divBdr>
          <w:divsChild>
            <w:div w:id="1156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1016">
      <w:bodyDiv w:val="1"/>
      <w:marLeft w:val="0"/>
      <w:marRight w:val="0"/>
      <w:marTop w:val="0"/>
      <w:marBottom w:val="0"/>
      <w:divBdr>
        <w:top w:val="none" w:sz="0" w:space="0" w:color="auto"/>
        <w:left w:val="none" w:sz="0" w:space="0" w:color="auto"/>
        <w:bottom w:val="none" w:sz="0" w:space="0" w:color="auto"/>
        <w:right w:val="none" w:sz="0" w:space="0" w:color="auto"/>
      </w:divBdr>
      <w:divsChild>
        <w:div w:id="1218978278">
          <w:marLeft w:val="480"/>
          <w:marRight w:val="0"/>
          <w:marTop w:val="0"/>
          <w:marBottom w:val="0"/>
          <w:divBdr>
            <w:top w:val="none" w:sz="0" w:space="0" w:color="auto"/>
            <w:left w:val="none" w:sz="0" w:space="0" w:color="auto"/>
            <w:bottom w:val="none" w:sz="0" w:space="0" w:color="auto"/>
            <w:right w:val="none" w:sz="0" w:space="0" w:color="auto"/>
          </w:divBdr>
          <w:divsChild>
            <w:div w:id="2107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022">
      <w:bodyDiv w:val="1"/>
      <w:marLeft w:val="0"/>
      <w:marRight w:val="0"/>
      <w:marTop w:val="0"/>
      <w:marBottom w:val="0"/>
      <w:divBdr>
        <w:top w:val="none" w:sz="0" w:space="0" w:color="auto"/>
        <w:left w:val="none" w:sz="0" w:space="0" w:color="auto"/>
        <w:bottom w:val="none" w:sz="0" w:space="0" w:color="auto"/>
        <w:right w:val="none" w:sz="0" w:space="0" w:color="auto"/>
      </w:divBdr>
      <w:divsChild>
        <w:div w:id="1998534393">
          <w:marLeft w:val="480"/>
          <w:marRight w:val="0"/>
          <w:marTop w:val="0"/>
          <w:marBottom w:val="0"/>
          <w:divBdr>
            <w:top w:val="none" w:sz="0" w:space="0" w:color="auto"/>
            <w:left w:val="none" w:sz="0" w:space="0" w:color="auto"/>
            <w:bottom w:val="none" w:sz="0" w:space="0" w:color="auto"/>
            <w:right w:val="none" w:sz="0" w:space="0" w:color="auto"/>
          </w:divBdr>
          <w:divsChild>
            <w:div w:id="1288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6504">
      <w:bodyDiv w:val="1"/>
      <w:marLeft w:val="0"/>
      <w:marRight w:val="0"/>
      <w:marTop w:val="0"/>
      <w:marBottom w:val="0"/>
      <w:divBdr>
        <w:top w:val="none" w:sz="0" w:space="0" w:color="auto"/>
        <w:left w:val="none" w:sz="0" w:space="0" w:color="auto"/>
        <w:bottom w:val="none" w:sz="0" w:space="0" w:color="auto"/>
        <w:right w:val="none" w:sz="0" w:space="0" w:color="auto"/>
      </w:divBdr>
      <w:divsChild>
        <w:div w:id="1103575738">
          <w:marLeft w:val="480"/>
          <w:marRight w:val="0"/>
          <w:marTop w:val="0"/>
          <w:marBottom w:val="0"/>
          <w:divBdr>
            <w:top w:val="none" w:sz="0" w:space="0" w:color="auto"/>
            <w:left w:val="none" w:sz="0" w:space="0" w:color="auto"/>
            <w:bottom w:val="none" w:sz="0" w:space="0" w:color="auto"/>
            <w:right w:val="none" w:sz="0" w:space="0" w:color="auto"/>
          </w:divBdr>
          <w:divsChild>
            <w:div w:id="15812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48129">
      <w:bodyDiv w:val="1"/>
      <w:marLeft w:val="0"/>
      <w:marRight w:val="0"/>
      <w:marTop w:val="0"/>
      <w:marBottom w:val="0"/>
      <w:divBdr>
        <w:top w:val="none" w:sz="0" w:space="0" w:color="auto"/>
        <w:left w:val="none" w:sz="0" w:space="0" w:color="auto"/>
        <w:bottom w:val="none" w:sz="0" w:space="0" w:color="auto"/>
        <w:right w:val="none" w:sz="0" w:space="0" w:color="auto"/>
      </w:divBdr>
    </w:div>
    <w:div w:id="457257215">
      <w:bodyDiv w:val="1"/>
      <w:marLeft w:val="0"/>
      <w:marRight w:val="0"/>
      <w:marTop w:val="0"/>
      <w:marBottom w:val="0"/>
      <w:divBdr>
        <w:top w:val="none" w:sz="0" w:space="0" w:color="auto"/>
        <w:left w:val="none" w:sz="0" w:space="0" w:color="auto"/>
        <w:bottom w:val="none" w:sz="0" w:space="0" w:color="auto"/>
        <w:right w:val="none" w:sz="0" w:space="0" w:color="auto"/>
      </w:divBdr>
      <w:divsChild>
        <w:div w:id="2140758717">
          <w:marLeft w:val="480"/>
          <w:marRight w:val="0"/>
          <w:marTop w:val="0"/>
          <w:marBottom w:val="0"/>
          <w:divBdr>
            <w:top w:val="none" w:sz="0" w:space="0" w:color="auto"/>
            <w:left w:val="none" w:sz="0" w:space="0" w:color="auto"/>
            <w:bottom w:val="none" w:sz="0" w:space="0" w:color="auto"/>
            <w:right w:val="none" w:sz="0" w:space="0" w:color="auto"/>
          </w:divBdr>
          <w:divsChild>
            <w:div w:id="2089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1859">
      <w:bodyDiv w:val="1"/>
      <w:marLeft w:val="0"/>
      <w:marRight w:val="0"/>
      <w:marTop w:val="0"/>
      <w:marBottom w:val="0"/>
      <w:divBdr>
        <w:top w:val="none" w:sz="0" w:space="0" w:color="auto"/>
        <w:left w:val="none" w:sz="0" w:space="0" w:color="auto"/>
        <w:bottom w:val="none" w:sz="0" w:space="0" w:color="auto"/>
        <w:right w:val="none" w:sz="0" w:space="0" w:color="auto"/>
      </w:divBdr>
      <w:divsChild>
        <w:div w:id="810251930">
          <w:marLeft w:val="480"/>
          <w:marRight w:val="0"/>
          <w:marTop w:val="0"/>
          <w:marBottom w:val="0"/>
          <w:divBdr>
            <w:top w:val="none" w:sz="0" w:space="0" w:color="auto"/>
            <w:left w:val="none" w:sz="0" w:space="0" w:color="auto"/>
            <w:bottom w:val="none" w:sz="0" w:space="0" w:color="auto"/>
            <w:right w:val="none" w:sz="0" w:space="0" w:color="auto"/>
          </w:divBdr>
          <w:divsChild>
            <w:div w:id="1491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0300">
      <w:bodyDiv w:val="1"/>
      <w:marLeft w:val="0"/>
      <w:marRight w:val="0"/>
      <w:marTop w:val="0"/>
      <w:marBottom w:val="0"/>
      <w:divBdr>
        <w:top w:val="none" w:sz="0" w:space="0" w:color="auto"/>
        <w:left w:val="none" w:sz="0" w:space="0" w:color="auto"/>
        <w:bottom w:val="none" w:sz="0" w:space="0" w:color="auto"/>
        <w:right w:val="none" w:sz="0" w:space="0" w:color="auto"/>
      </w:divBdr>
      <w:divsChild>
        <w:div w:id="1010253876">
          <w:marLeft w:val="480"/>
          <w:marRight w:val="0"/>
          <w:marTop w:val="0"/>
          <w:marBottom w:val="0"/>
          <w:divBdr>
            <w:top w:val="none" w:sz="0" w:space="0" w:color="auto"/>
            <w:left w:val="none" w:sz="0" w:space="0" w:color="auto"/>
            <w:bottom w:val="none" w:sz="0" w:space="0" w:color="auto"/>
            <w:right w:val="none" w:sz="0" w:space="0" w:color="auto"/>
          </w:divBdr>
          <w:divsChild>
            <w:div w:id="11260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97685">
      <w:bodyDiv w:val="1"/>
      <w:marLeft w:val="0"/>
      <w:marRight w:val="0"/>
      <w:marTop w:val="0"/>
      <w:marBottom w:val="0"/>
      <w:divBdr>
        <w:top w:val="none" w:sz="0" w:space="0" w:color="auto"/>
        <w:left w:val="none" w:sz="0" w:space="0" w:color="auto"/>
        <w:bottom w:val="none" w:sz="0" w:space="0" w:color="auto"/>
        <w:right w:val="none" w:sz="0" w:space="0" w:color="auto"/>
      </w:divBdr>
      <w:divsChild>
        <w:div w:id="41515957">
          <w:marLeft w:val="0"/>
          <w:marRight w:val="0"/>
          <w:marTop w:val="0"/>
          <w:marBottom w:val="0"/>
          <w:divBdr>
            <w:top w:val="none" w:sz="0" w:space="0" w:color="auto"/>
            <w:left w:val="none" w:sz="0" w:space="0" w:color="auto"/>
            <w:bottom w:val="none" w:sz="0" w:space="0" w:color="auto"/>
            <w:right w:val="none" w:sz="0" w:space="0" w:color="auto"/>
          </w:divBdr>
        </w:div>
        <w:div w:id="674234702">
          <w:marLeft w:val="0"/>
          <w:marRight w:val="0"/>
          <w:marTop w:val="0"/>
          <w:marBottom w:val="0"/>
          <w:divBdr>
            <w:top w:val="none" w:sz="0" w:space="0" w:color="auto"/>
            <w:left w:val="none" w:sz="0" w:space="0" w:color="auto"/>
            <w:bottom w:val="none" w:sz="0" w:space="0" w:color="auto"/>
            <w:right w:val="none" w:sz="0" w:space="0" w:color="auto"/>
          </w:divBdr>
        </w:div>
        <w:div w:id="904223850">
          <w:marLeft w:val="0"/>
          <w:marRight w:val="0"/>
          <w:marTop w:val="0"/>
          <w:marBottom w:val="0"/>
          <w:divBdr>
            <w:top w:val="none" w:sz="0" w:space="0" w:color="auto"/>
            <w:left w:val="none" w:sz="0" w:space="0" w:color="auto"/>
            <w:bottom w:val="none" w:sz="0" w:space="0" w:color="auto"/>
            <w:right w:val="none" w:sz="0" w:space="0" w:color="auto"/>
          </w:divBdr>
        </w:div>
        <w:div w:id="1005326602">
          <w:marLeft w:val="0"/>
          <w:marRight w:val="0"/>
          <w:marTop w:val="0"/>
          <w:marBottom w:val="0"/>
          <w:divBdr>
            <w:top w:val="none" w:sz="0" w:space="0" w:color="auto"/>
            <w:left w:val="none" w:sz="0" w:space="0" w:color="auto"/>
            <w:bottom w:val="none" w:sz="0" w:space="0" w:color="auto"/>
            <w:right w:val="none" w:sz="0" w:space="0" w:color="auto"/>
          </w:divBdr>
          <w:divsChild>
            <w:div w:id="888497077">
              <w:marLeft w:val="-75"/>
              <w:marRight w:val="0"/>
              <w:marTop w:val="30"/>
              <w:marBottom w:val="30"/>
              <w:divBdr>
                <w:top w:val="none" w:sz="0" w:space="0" w:color="auto"/>
                <w:left w:val="none" w:sz="0" w:space="0" w:color="auto"/>
                <w:bottom w:val="none" w:sz="0" w:space="0" w:color="auto"/>
                <w:right w:val="none" w:sz="0" w:space="0" w:color="auto"/>
              </w:divBdr>
              <w:divsChild>
                <w:div w:id="2169822">
                  <w:marLeft w:val="0"/>
                  <w:marRight w:val="0"/>
                  <w:marTop w:val="0"/>
                  <w:marBottom w:val="0"/>
                  <w:divBdr>
                    <w:top w:val="none" w:sz="0" w:space="0" w:color="auto"/>
                    <w:left w:val="none" w:sz="0" w:space="0" w:color="auto"/>
                    <w:bottom w:val="none" w:sz="0" w:space="0" w:color="auto"/>
                    <w:right w:val="none" w:sz="0" w:space="0" w:color="auto"/>
                  </w:divBdr>
                  <w:divsChild>
                    <w:div w:id="447361344">
                      <w:marLeft w:val="0"/>
                      <w:marRight w:val="0"/>
                      <w:marTop w:val="0"/>
                      <w:marBottom w:val="0"/>
                      <w:divBdr>
                        <w:top w:val="none" w:sz="0" w:space="0" w:color="auto"/>
                        <w:left w:val="none" w:sz="0" w:space="0" w:color="auto"/>
                        <w:bottom w:val="none" w:sz="0" w:space="0" w:color="auto"/>
                        <w:right w:val="none" w:sz="0" w:space="0" w:color="auto"/>
                      </w:divBdr>
                    </w:div>
                  </w:divsChild>
                </w:div>
                <w:div w:id="19666541">
                  <w:marLeft w:val="0"/>
                  <w:marRight w:val="0"/>
                  <w:marTop w:val="0"/>
                  <w:marBottom w:val="0"/>
                  <w:divBdr>
                    <w:top w:val="none" w:sz="0" w:space="0" w:color="auto"/>
                    <w:left w:val="none" w:sz="0" w:space="0" w:color="auto"/>
                    <w:bottom w:val="none" w:sz="0" w:space="0" w:color="auto"/>
                    <w:right w:val="none" w:sz="0" w:space="0" w:color="auto"/>
                  </w:divBdr>
                  <w:divsChild>
                    <w:div w:id="1427262926">
                      <w:marLeft w:val="0"/>
                      <w:marRight w:val="0"/>
                      <w:marTop w:val="0"/>
                      <w:marBottom w:val="0"/>
                      <w:divBdr>
                        <w:top w:val="none" w:sz="0" w:space="0" w:color="auto"/>
                        <w:left w:val="none" w:sz="0" w:space="0" w:color="auto"/>
                        <w:bottom w:val="none" w:sz="0" w:space="0" w:color="auto"/>
                        <w:right w:val="none" w:sz="0" w:space="0" w:color="auto"/>
                      </w:divBdr>
                    </w:div>
                  </w:divsChild>
                </w:div>
                <w:div w:id="40178340">
                  <w:marLeft w:val="0"/>
                  <w:marRight w:val="0"/>
                  <w:marTop w:val="0"/>
                  <w:marBottom w:val="0"/>
                  <w:divBdr>
                    <w:top w:val="none" w:sz="0" w:space="0" w:color="auto"/>
                    <w:left w:val="none" w:sz="0" w:space="0" w:color="auto"/>
                    <w:bottom w:val="none" w:sz="0" w:space="0" w:color="auto"/>
                    <w:right w:val="none" w:sz="0" w:space="0" w:color="auto"/>
                  </w:divBdr>
                  <w:divsChild>
                    <w:div w:id="1927416873">
                      <w:marLeft w:val="0"/>
                      <w:marRight w:val="0"/>
                      <w:marTop w:val="0"/>
                      <w:marBottom w:val="0"/>
                      <w:divBdr>
                        <w:top w:val="none" w:sz="0" w:space="0" w:color="auto"/>
                        <w:left w:val="none" w:sz="0" w:space="0" w:color="auto"/>
                        <w:bottom w:val="none" w:sz="0" w:space="0" w:color="auto"/>
                        <w:right w:val="none" w:sz="0" w:space="0" w:color="auto"/>
                      </w:divBdr>
                    </w:div>
                  </w:divsChild>
                </w:div>
                <w:div w:id="40322806">
                  <w:marLeft w:val="0"/>
                  <w:marRight w:val="0"/>
                  <w:marTop w:val="0"/>
                  <w:marBottom w:val="0"/>
                  <w:divBdr>
                    <w:top w:val="none" w:sz="0" w:space="0" w:color="auto"/>
                    <w:left w:val="none" w:sz="0" w:space="0" w:color="auto"/>
                    <w:bottom w:val="none" w:sz="0" w:space="0" w:color="auto"/>
                    <w:right w:val="none" w:sz="0" w:space="0" w:color="auto"/>
                  </w:divBdr>
                  <w:divsChild>
                    <w:div w:id="86007247">
                      <w:marLeft w:val="0"/>
                      <w:marRight w:val="0"/>
                      <w:marTop w:val="0"/>
                      <w:marBottom w:val="0"/>
                      <w:divBdr>
                        <w:top w:val="none" w:sz="0" w:space="0" w:color="auto"/>
                        <w:left w:val="none" w:sz="0" w:space="0" w:color="auto"/>
                        <w:bottom w:val="none" w:sz="0" w:space="0" w:color="auto"/>
                        <w:right w:val="none" w:sz="0" w:space="0" w:color="auto"/>
                      </w:divBdr>
                    </w:div>
                  </w:divsChild>
                </w:div>
                <w:div w:id="193471604">
                  <w:marLeft w:val="0"/>
                  <w:marRight w:val="0"/>
                  <w:marTop w:val="0"/>
                  <w:marBottom w:val="0"/>
                  <w:divBdr>
                    <w:top w:val="none" w:sz="0" w:space="0" w:color="auto"/>
                    <w:left w:val="none" w:sz="0" w:space="0" w:color="auto"/>
                    <w:bottom w:val="none" w:sz="0" w:space="0" w:color="auto"/>
                    <w:right w:val="none" w:sz="0" w:space="0" w:color="auto"/>
                  </w:divBdr>
                  <w:divsChild>
                    <w:div w:id="878010732">
                      <w:marLeft w:val="0"/>
                      <w:marRight w:val="0"/>
                      <w:marTop w:val="0"/>
                      <w:marBottom w:val="0"/>
                      <w:divBdr>
                        <w:top w:val="none" w:sz="0" w:space="0" w:color="auto"/>
                        <w:left w:val="none" w:sz="0" w:space="0" w:color="auto"/>
                        <w:bottom w:val="none" w:sz="0" w:space="0" w:color="auto"/>
                        <w:right w:val="none" w:sz="0" w:space="0" w:color="auto"/>
                      </w:divBdr>
                    </w:div>
                  </w:divsChild>
                </w:div>
                <w:div w:id="229735872">
                  <w:marLeft w:val="0"/>
                  <w:marRight w:val="0"/>
                  <w:marTop w:val="0"/>
                  <w:marBottom w:val="0"/>
                  <w:divBdr>
                    <w:top w:val="none" w:sz="0" w:space="0" w:color="auto"/>
                    <w:left w:val="none" w:sz="0" w:space="0" w:color="auto"/>
                    <w:bottom w:val="none" w:sz="0" w:space="0" w:color="auto"/>
                    <w:right w:val="none" w:sz="0" w:space="0" w:color="auto"/>
                  </w:divBdr>
                  <w:divsChild>
                    <w:div w:id="403643448">
                      <w:marLeft w:val="0"/>
                      <w:marRight w:val="0"/>
                      <w:marTop w:val="0"/>
                      <w:marBottom w:val="0"/>
                      <w:divBdr>
                        <w:top w:val="none" w:sz="0" w:space="0" w:color="auto"/>
                        <w:left w:val="none" w:sz="0" w:space="0" w:color="auto"/>
                        <w:bottom w:val="none" w:sz="0" w:space="0" w:color="auto"/>
                        <w:right w:val="none" w:sz="0" w:space="0" w:color="auto"/>
                      </w:divBdr>
                    </w:div>
                  </w:divsChild>
                </w:div>
                <w:div w:id="275330814">
                  <w:marLeft w:val="0"/>
                  <w:marRight w:val="0"/>
                  <w:marTop w:val="0"/>
                  <w:marBottom w:val="0"/>
                  <w:divBdr>
                    <w:top w:val="none" w:sz="0" w:space="0" w:color="auto"/>
                    <w:left w:val="none" w:sz="0" w:space="0" w:color="auto"/>
                    <w:bottom w:val="none" w:sz="0" w:space="0" w:color="auto"/>
                    <w:right w:val="none" w:sz="0" w:space="0" w:color="auto"/>
                  </w:divBdr>
                  <w:divsChild>
                    <w:div w:id="1656643034">
                      <w:marLeft w:val="0"/>
                      <w:marRight w:val="0"/>
                      <w:marTop w:val="0"/>
                      <w:marBottom w:val="0"/>
                      <w:divBdr>
                        <w:top w:val="none" w:sz="0" w:space="0" w:color="auto"/>
                        <w:left w:val="none" w:sz="0" w:space="0" w:color="auto"/>
                        <w:bottom w:val="none" w:sz="0" w:space="0" w:color="auto"/>
                        <w:right w:val="none" w:sz="0" w:space="0" w:color="auto"/>
                      </w:divBdr>
                    </w:div>
                  </w:divsChild>
                </w:div>
                <w:div w:id="326133395">
                  <w:marLeft w:val="0"/>
                  <w:marRight w:val="0"/>
                  <w:marTop w:val="0"/>
                  <w:marBottom w:val="0"/>
                  <w:divBdr>
                    <w:top w:val="none" w:sz="0" w:space="0" w:color="auto"/>
                    <w:left w:val="none" w:sz="0" w:space="0" w:color="auto"/>
                    <w:bottom w:val="none" w:sz="0" w:space="0" w:color="auto"/>
                    <w:right w:val="none" w:sz="0" w:space="0" w:color="auto"/>
                  </w:divBdr>
                  <w:divsChild>
                    <w:div w:id="1503887049">
                      <w:marLeft w:val="0"/>
                      <w:marRight w:val="0"/>
                      <w:marTop w:val="0"/>
                      <w:marBottom w:val="0"/>
                      <w:divBdr>
                        <w:top w:val="none" w:sz="0" w:space="0" w:color="auto"/>
                        <w:left w:val="none" w:sz="0" w:space="0" w:color="auto"/>
                        <w:bottom w:val="none" w:sz="0" w:space="0" w:color="auto"/>
                        <w:right w:val="none" w:sz="0" w:space="0" w:color="auto"/>
                      </w:divBdr>
                    </w:div>
                  </w:divsChild>
                </w:div>
                <w:div w:id="418914852">
                  <w:marLeft w:val="0"/>
                  <w:marRight w:val="0"/>
                  <w:marTop w:val="0"/>
                  <w:marBottom w:val="0"/>
                  <w:divBdr>
                    <w:top w:val="none" w:sz="0" w:space="0" w:color="auto"/>
                    <w:left w:val="none" w:sz="0" w:space="0" w:color="auto"/>
                    <w:bottom w:val="none" w:sz="0" w:space="0" w:color="auto"/>
                    <w:right w:val="none" w:sz="0" w:space="0" w:color="auto"/>
                  </w:divBdr>
                  <w:divsChild>
                    <w:div w:id="2018531798">
                      <w:marLeft w:val="0"/>
                      <w:marRight w:val="0"/>
                      <w:marTop w:val="0"/>
                      <w:marBottom w:val="0"/>
                      <w:divBdr>
                        <w:top w:val="none" w:sz="0" w:space="0" w:color="auto"/>
                        <w:left w:val="none" w:sz="0" w:space="0" w:color="auto"/>
                        <w:bottom w:val="none" w:sz="0" w:space="0" w:color="auto"/>
                        <w:right w:val="none" w:sz="0" w:space="0" w:color="auto"/>
                      </w:divBdr>
                    </w:div>
                  </w:divsChild>
                </w:div>
                <w:div w:id="436481626">
                  <w:marLeft w:val="0"/>
                  <w:marRight w:val="0"/>
                  <w:marTop w:val="0"/>
                  <w:marBottom w:val="0"/>
                  <w:divBdr>
                    <w:top w:val="none" w:sz="0" w:space="0" w:color="auto"/>
                    <w:left w:val="none" w:sz="0" w:space="0" w:color="auto"/>
                    <w:bottom w:val="none" w:sz="0" w:space="0" w:color="auto"/>
                    <w:right w:val="none" w:sz="0" w:space="0" w:color="auto"/>
                  </w:divBdr>
                  <w:divsChild>
                    <w:div w:id="447359934">
                      <w:marLeft w:val="0"/>
                      <w:marRight w:val="0"/>
                      <w:marTop w:val="0"/>
                      <w:marBottom w:val="0"/>
                      <w:divBdr>
                        <w:top w:val="none" w:sz="0" w:space="0" w:color="auto"/>
                        <w:left w:val="none" w:sz="0" w:space="0" w:color="auto"/>
                        <w:bottom w:val="none" w:sz="0" w:space="0" w:color="auto"/>
                        <w:right w:val="none" w:sz="0" w:space="0" w:color="auto"/>
                      </w:divBdr>
                    </w:div>
                  </w:divsChild>
                </w:div>
                <w:div w:id="582421594">
                  <w:marLeft w:val="0"/>
                  <w:marRight w:val="0"/>
                  <w:marTop w:val="0"/>
                  <w:marBottom w:val="0"/>
                  <w:divBdr>
                    <w:top w:val="none" w:sz="0" w:space="0" w:color="auto"/>
                    <w:left w:val="none" w:sz="0" w:space="0" w:color="auto"/>
                    <w:bottom w:val="none" w:sz="0" w:space="0" w:color="auto"/>
                    <w:right w:val="none" w:sz="0" w:space="0" w:color="auto"/>
                  </w:divBdr>
                  <w:divsChild>
                    <w:div w:id="1841700156">
                      <w:marLeft w:val="0"/>
                      <w:marRight w:val="0"/>
                      <w:marTop w:val="0"/>
                      <w:marBottom w:val="0"/>
                      <w:divBdr>
                        <w:top w:val="none" w:sz="0" w:space="0" w:color="auto"/>
                        <w:left w:val="none" w:sz="0" w:space="0" w:color="auto"/>
                        <w:bottom w:val="none" w:sz="0" w:space="0" w:color="auto"/>
                        <w:right w:val="none" w:sz="0" w:space="0" w:color="auto"/>
                      </w:divBdr>
                    </w:div>
                  </w:divsChild>
                </w:div>
                <w:div w:id="608776677">
                  <w:marLeft w:val="0"/>
                  <w:marRight w:val="0"/>
                  <w:marTop w:val="0"/>
                  <w:marBottom w:val="0"/>
                  <w:divBdr>
                    <w:top w:val="none" w:sz="0" w:space="0" w:color="auto"/>
                    <w:left w:val="none" w:sz="0" w:space="0" w:color="auto"/>
                    <w:bottom w:val="none" w:sz="0" w:space="0" w:color="auto"/>
                    <w:right w:val="none" w:sz="0" w:space="0" w:color="auto"/>
                  </w:divBdr>
                  <w:divsChild>
                    <w:div w:id="182062862">
                      <w:marLeft w:val="0"/>
                      <w:marRight w:val="0"/>
                      <w:marTop w:val="0"/>
                      <w:marBottom w:val="0"/>
                      <w:divBdr>
                        <w:top w:val="none" w:sz="0" w:space="0" w:color="auto"/>
                        <w:left w:val="none" w:sz="0" w:space="0" w:color="auto"/>
                        <w:bottom w:val="none" w:sz="0" w:space="0" w:color="auto"/>
                        <w:right w:val="none" w:sz="0" w:space="0" w:color="auto"/>
                      </w:divBdr>
                    </w:div>
                  </w:divsChild>
                </w:div>
                <w:div w:id="648830720">
                  <w:marLeft w:val="0"/>
                  <w:marRight w:val="0"/>
                  <w:marTop w:val="0"/>
                  <w:marBottom w:val="0"/>
                  <w:divBdr>
                    <w:top w:val="none" w:sz="0" w:space="0" w:color="auto"/>
                    <w:left w:val="none" w:sz="0" w:space="0" w:color="auto"/>
                    <w:bottom w:val="none" w:sz="0" w:space="0" w:color="auto"/>
                    <w:right w:val="none" w:sz="0" w:space="0" w:color="auto"/>
                  </w:divBdr>
                  <w:divsChild>
                    <w:div w:id="1215971477">
                      <w:marLeft w:val="0"/>
                      <w:marRight w:val="0"/>
                      <w:marTop w:val="0"/>
                      <w:marBottom w:val="0"/>
                      <w:divBdr>
                        <w:top w:val="none" w:sz="0" w:space="0" w:color="auto"/>
                        <w:left w:val="none" w:sz="0" w:space="0" w:color="auto"/>
                        <w:bottom w:val="none" w:sz="0" w:space="0" w:color="auto"/>
                        <w:right w:val="none" w:sz="0" w:space="0" w:color="auto"/>
                      </w:divBdr>
                    </w:div>
                  </w:divsChild>
                </w:div>
                <w:div w:id="664554658">
                  <w:marLeft w:val="0"/>
                  <w:marRight w:val="0"/>
                  <w:marTop w:val="0"/>
                  <w:marBottom w:val="0"/>
                  <w:divBdr>
                    <w:top w:val="none" w:sz="0" w:space="0" w:color="auto"/>
                    <w:left w:val="none" w:sz="0" w:space="0" w:color="auto"/>
                    <w:bottom w:val="none" w:sz="0" w:space="0" w:color="auto"/>
                    <w:right w:val="none" w:sz="0" w:space="0" w:color="auto"/>
                  </w:divBdr>
                  <w:divsChild>
                    <w:div w:id="346712593">
                      <w:marLeft w:val="0"/>
                      <w:marRight w:val="0"/>
                      <w:marTop w:val="0"/>
                      <w:marBottom w:val="0"/>
                      <w:divBdr>
                        <w:top w:val="none" w:sz="0" w:space="0" w:color="auto"/>
                        <w:left w:val="none" w:sz="0" w:space="0" w:color="auto"/>
                        <w:bottom w:val="none" w:sz="0" w:space="0" w:color="auto"/>
                        <w:right w:val="none" w:sz="0" w:space="0" w:color="auto"/>
                      </w:divBdr>
                    </w:div>
                  </w:divsChild>
                </w:div>
                <w:div w:id="722170189">
                  <w:marLeft w:val="0"/>
                  <w:marRight w:val="0"/>
                  <w:marTop w:val="0"/>
                  <w:marBottom w:val="0"/>
                  <w:divBdr>
                    <w:top w:val="none" w:sz="0" w:space="0" w:color="auto"/>
                    <w:left w:val="none" w:sz="0" w:space="0" w:color="auto"/>
                    <w:bottom w:val="none" w:sz="0" w:space="0" w:color="auto"/>
                    <w:right w:val="none" w:sz="0" w:space="0" w:color="auto"/>
                  </w:divBdr>
                  <w:divsChild>
                    <w:div w:id="452094891">
                      <w:marLeft w:val="0"/>
                      <w:marRight w:val="0"/>
                      <w:marTop w:val="0"/>
                      <w:marBottom w:val="0"/>
                      <w:divBdr>
                        <w:top w:val="none" w:sz="0" w:space="0" w:color="auto"/>
                        <w:left w:val="none" w:sz="0" w:space="0" w:color="auto"/>
                        <w:bottom w:val="none" w:sz="0" w:space="0" w:color="auto"/>
                        <w:right w:val="none" w:sz="0" w:space="0" w:color="auto"/>
                      </w:divBdr>
                    </w:div>
                  </w:divsChild>
                </w:div>
                <w:div w:id="729115492">
                  <w:marLeft w:val="0"/>
                  <w:marRight w:val="0"/>
                  <w:marTop w:val="0"/>
                  <w:marBottom w:val="0"/>
                  <w:divBdr>
                    <w:top w:val="none" w:sz="0" w:space="0" w:color="auto"/>
                    <w:left w:val="none" w:sz="0" w:space="0" w:color="auto"/>
                    <w:bottom w:val="none" w:sz="0" w:space="0" w:color="auto"/>
                    <w:right w:val="none" w:sz="0" w:space="0" w:color="auto"/>
                  </w:divBdr>
                  <w:divsChild>
                    <w:div w:id="205261766">
                      <w:marLeft w:val="0"/>
                      <w:marRight w:val="0"/>
                      <w:marTop w:val="0"/>
                      <w:marBottom w:val="0"/>
                      <w:divBdr>
                        <w:top w:val="none" w:sz="0" w:space="0" w:color="auto"/>
                        <w:left w:val="none" w:sz="0" w:space="0" w:color="auto"/>
                        <w:bottom w:val="none" w:sz="0" w:space="0" w:color="auto"/>
                        <w:right w:val="none" w:sz="0" w:space="0" w:color="auto"/>
                      </w:divBdr>
                    </w:div>
                  </w:divsChild>
                </w:div>
                <w:div w:id="815879932">
                  <w:marLeft w:val="0"/>
                  <w:marRight w:val="0"/>
                  <w:marTop w:val="0"/>
                  <w:marBottom w:val="0"/>
                  <w:divBdr>
                    <w:top w:val="none" w:sz="0" w:space="0" w:color="auto"/>
                    <w:left w:val="none" w:sz="0" w:space="0" w:color="auto"/>
                    <w:bottom w:val="none" w:sz="0" w:space="0" w:color="auto"/>
                    <w:right w:val="none" w:sz="0" w:space="0" w:color="auto"/>
                  </w:divBdr>
                  <w:divsChild>
                    <w:div w:id="1472167015">
                      <w:marLeft w:val="0"/>
                      <w:marRight w:val="0"/>
                      <w:marTop w:val="0"/>
                      <w:marBottom w:val="0"/>
                      <w:divBdr>
                        <w:top w:val="none" w:sz="0" w:space="0" w:color="auto"/>
                        <w:left w:val="none" w:sz="0" w:space="0" w:color="auto"/>
                        <w:bottom w:val="none" w:sz="0" w:space="0" w:color="auto"/>
                        <w:right w:val="none" w:sz="0" w:space="0" w:color="auto"/>
                      </w:divBdr>
                    </w:div>
                  </w:divsChild>
                </w:div>
                <w:div w:id="838733927">
                  <w:marLeft w:val="0"/>
                  <w:marRight w:val="0"/>
                  <w:marTop w:val="0"/>
                  <w:marBottom w:val="0"/>
                  <w:divBdr>
                    <w:top w:val="none" w:sz="0" w:space="0" w:color="auto"/>
                    <w:left w:val="none" w:sz="0" w:space="0" w:color="auto"/>
                    <w:bottom w:val="none" w:sz="0" w:space="0" w:color="auto"/>
                    <w:right w:val="none" w:sz="0" w:space="0" w:color="auto"/>
                  </w:divBdr>
                  <w:divsChild>
                    <w:div w:id="280112102">
                      <w:marLeft w:val="0"/>
                      <w:marRight w:val="0"/>
                      <w:marTop w:val="0"/>
                      <w:marBottom w:val="0"/>
                      <w:divBdr>
                        <w:top w:val="none" w:sz="0" w:space="0" w:color="auto"/>
                        <w:left w:val="none" w:sz="0" w:space="0" w:color="auto"/>
                        <w:bottom w:val="none" w:sz="0" w:space="0" w:color="auto"/>
                        <w:right w:val="none" w:sz="0" w:space="0" w:color="auto"/>
                      </w:divBdr>
                    </w:div>
                  </w:divsChild>
                </w:div>
                <w:div w:id="839583007">
                  <w:marLeft w:val="0"/>
                  <w:marRight w:val="0"/>
                  <w:marTop w:val="0"/>
                  <w:marBottom w:val="0"/>
                  <w:divBdr>
                    <w:top w:val="none" w:sz="0" w:space="0" w:color="auto"/>
                    <w:left w:val="none" w:sz="0" w:space="0" w:color="auto"/>
                    <w:bottom w:val="none" w:sz="0" w:space="0" w:color="auto"/>
                    <w:right w:val="none" w:sz="0" w:space="0" w:color="auto"/>
                  </w:divBdr>
                  <w:divsChild>
                    <w:div w:id="1089159494">
                      <w:marLeft w:val="0"/>
                      <w:marRight w:val="0"/>
                      <w:marTop w:val="0"/>
                      <w:marBottom w:val="0"/>
                      <w:divBdr>
                        <w:top w:val="none" w:sz="0" w:space="0" w:color="auto"/>
                        <w:left w:val="none" w:sz="0" w:space="0" w:color="auto"/>
                        <w:bottom w:val="none" w:sz="0" w:space="0" w:color="auto"/>
                        <w:right w:val="none" w:sz="0" w:space="0" w:color="auto"/>
                      </w:divBdr>
                    </w:div>
                  </w:divsChild>
                </w:div>
                <w:div w:id="1043210316">
                  <w:marLeft w:val="0"/>
                  <w:marRight w:val="0"/>
                  <w:marTop w:val="0"/>
                  <w:marBottom w:val="0"/>
                  <w:divBdr>
                    <w:top w:val="none" w:sz="0" w:space="0" w:color="auto"/>
                    <w:left w:val="none" w:sz="0" w:space="0" w:color="auto"/>
                    <w:bottom w:val="none" w:sz="0" w:space="0" w:color="auto"/>
                    <w:right w:val="none" w:sz="0" w:space="0" w:color="auto"/>
                  </w:divBdr>
                  <w:divsChild>
                    <w:div w:id="1629975028">
                      <w:marLeft w:val="0"/>
                      <w:marRight w:val="0"/>
                      <w:marTop w:val="0"/>
                      <w:marBottom w:val="0"/>
                      <w:divBdr>
                        <w:top w:val="none" w:sz="0" w:space="0" w:color="auto"/>
                        <w:left w:val="none" w:sz="0" w:space="0" w:color="auto"/>
                        <w:bottom w:val="none" w:sz="0" w:space="0" w:color="auto"/>
                        <w:right w:val="none" w:sz="0" w:space="0" w:color="auto"/>
                      </w:divBdr>
                    </w:div>
                  </w:divsChild>
                </w:div>
                <w:div w:id="1120028167">
                  <w:marLeft w:val="0"/>
                  <w:marRight w:val="0"/>
                  <w:marTop w:val="0"/>
                  <w:marBottom w:val="0"/>
                  <w:divBdr>
                    <w:top w:val="none" w:sz="0" w:space="0" w:color="auto"/>
                    <w:left w:val="none" w:sz="0" w:space="0" w:color="auto"/>
                    <w:bottom w:val="none" w:sz="0" w:space="0" w:color="auto"/>
                    <w:right w:val="none" w:sz="0" w:space="0" w:color="auto"/>
                  </w:divBdr>
                  <w:divsChild>
                    <w:div w:id="1651208118">
                      <w:marLeft w:val="0"/>
                      <w:marRight w:val="0"/>
                      <w:marTop w:val="0"/>
                      <w:marBottom w:val="0"/>
                      <w:divBdr>
                        <w:top w:val="none" w:sz="0" w:space="0" w:color="auto"/>
                        <w:left w:val="none" w:sz="0" w:space="0" w:color="auto"/>
                        <w:bottom w:val="none" w:sz="0" w:space="0" w:color="auto"/>
                        <w:right w:val="none" w:sz="0" w:space="0" w:color="auto"/>
                      </w:divBdr>
                    </w:div>
                  </w:divsChild>
                </w:div>
                <w:div w:id="1188912783">
                  <w:marLeft w:val="0"/>
                  <w:marRight w:val="0"/>
                  <w:marTop w:val="0"/>
                  <w:marBottom w:val="0"/>
                  <w:divBdr>
                    <w:top w:val="none" w:sz="0" w:space="0" w:color="auto"/>
                    <w:left w:val="none" w:sz="0" w:space="0" w:color="auto"/>
                    <w:bottom w:val="none" w:sz="0" w:space="0" w:color="auto"/>
                    <w:right w:val="none" w:sz="0" w:space="0" w:color="auto"/>
                  </w:divBdr>
                  <w:divsChild>
                    <w:div w:id="889541096">
                      <w:marLeft w:val="0"/>
                      <w:marRight w:val="0"/>
                      <w:marTop w:val="0"/>
                      <w:marBottom w:val="0"/>
                      <w:divBdr>
                        <w:top w:val="none" w:sz="0" w:space="0" w:color="auto"/>
                        <w:left w:val="none" w:sz="0" w:space="0" w:color="auto"/>
                        <w:bottom w:val="none" w:sz="0" w:space="0" w:color="auto"/>
                        <w:right w:val="none" w:sz="0" w:space="0" w:color="auto"/>
                      </w:divBdr>
                    </w:div>
                  </w:divsChild>
                </w:div>
                <w:div w:id="1257521146">
                  <w:marLeft w:val="0"/>
                  <w:marRight w:val="0"/>
                  <w:marTop w:val="0"/>
                  <w:marBottom w:val="0"/>
                  <w:divBdr>
                    <w:top w:val="none" w:sz="0" w:space="0" w:color="auto"/>
                    <w:left w:val="none" w:sz="0" w:space="0" w:color="auto"/>
                    <w:bottom w:val="none" w:sz="0" w:space="0" w:color="auto"/>
                    <w:right w:val="none" w:sz="0" w:space="0" w:color="auto"/>
                  </w:divBdr>
                  <w:divsChild>
                    <w:div w:id="39138119">
                      <w:marLeft w:val="0"/>
                      <w:marRight w:val="0"/>
                      <w:marTop w:val="0"/>
                      <w:marBottom w:val="0"/>
                      <w:divBdr>
                        <w:top w:val="none" w:sz="0" w:space="0" w:color="auto"/>
                        <w:left w:val="none" w:sz="0" w:space="0" w:color="auto"/>
                        <w:bottom w:val="none" w:sz="0" w:space="0" w:color="auto"/>
                        <w:right w:val="none" w:sz="0" w:space="0" w:color="auto"/>
                      </w:divBdr>
                    </w:div>
                  </w:divsChild>
                </w:div>
                <w:div w:id="1327629362">
                  <w:marLeft w:val="0"/>
                  <w:marRight w:val="0"/>
                  <w:marTop w:val="0"/>
                  <w:marBottom w:val="0"/>
                  <w:divBdr>
                    <w:top w:val="none" w:sz="0" w:space="0" w:color="auto"/>
                    <w:left w:val="none" w:sz="0" w:space="0" w:color="auto"/>
                    <w:bottom w:val="none" w:sz="0" w:space="0" w:color="auto"/>
                    <w:right w:val="none" w:sz="0" w:space="0" w:color="auto"/>
                  </w:divBdr>
                  <w:divsChild>
                    <w:div w:id="2012026730">
                      <w:marLeft w:val="0"/>
                      <w:marRight w:val="0"/>
                      <w:marTop w:val="0"/>
                      <w:marBottom w:val="0"/>
                      <w:divBdr>
                        <w:top w:val="none" w:sz="0" w:space="0" w:color="auto"/>
                        <w:left w:val="none" w:sz="0" w:space="0" w:color="auto"/>
                        <w:bottom w:val="none" w:sz="0" w:space="0" w:color="auto"/>
                        <w:right w:val="none" w:sz="0" w:space="0" w:color="auto"/>
                      </w:divBdr>
                    </w:div>
                  </w:divsChild>
                </w:div>
                <w:div w:id="1381052232">
                  <w:marLeft w:val="0"/>
                  <w:marRight w:val="0"/>
                  <w:marTop w:val="0"/>
                  <w:marBottom w:val="0"/>
                  <w:divBdr>
                    <w:top w:val="none" w:sz="0" w:space="0" w:color="auto"/>
                    <w:left w:val="none" w:sz="0" w:space="0" w:color="auto"/>
                    <w:bottom w:val="none" w:sz="0" w:space="0" w:color="auto"/>
                    <w:right w:val="none" w:sz="0" w:space="0" w:color="auto"/>
                  </w:divBdr>
                  <w:divsChild>
                    <w:div w:id="279728336">
                      <w:marLeft w:val="0"/>
                      <w:marRight w:val="0"/>
                      <w:marTop w:val="0"/>
                      <w:marBottom w:val="0"/>
                      <w:divBdr>
                        <w:top w:val="none" w:sz="0" w:space="0" w:color="auto"/>
                        <w:left w:val="none" w:sz="0" w:space="0" w:color="auto"/>
                        <w:bottom w:val="none" w:sz="0" w:space="0" w:color="auto"/>
                        <w:right w:val="none" w:sz="0" w:space="0" w:color="auto"/>
                      </w:divBdr>
                    </w:div>
                  </w:divsChild>
                </w:div>
                <w:div w:id="1504126549">
                  <w:marLeft w:val="0"/>
                  <w:marRight w:val="0"/>
                  <w:marTop w:val="0"/>
                  <w:marBottom w:val="0"/>
                  <w:divBdr>
                    <w:top w:val="none" w:sz="0" w:space="0" w:color="auto"/>
                    <w:left w:val="none" w:sz="0" w:space="0" w:color="auto"/>
                    <w:bottom w:val="none" w:sz="0" w:space="0" w:color="auto"/>
                    <w:right w:val="none" w:sz="0" w:space="0" w:color="auto"/>
                  </w:divBdr>
                  <w:divsChild>
                    <w:div w:id="974219444">
                      <w:marLeft w:val="0"/>
                      <w:marRight w:val="0"/>
                      <w:marTop w:val="0"/>
                      <w:marBottom w:val="0"/>
                      <w:divBdr>
                        <w:top w:val="none" w:sz="0" w:space="0" w:color="auto"/>
                        <w:left w:val="none" w:sz="0" w:space="0" w:color="auto"/>
                        <w:bottom w:val="none" w:sz="0" w:space="0" w:color="auto"/>
                        <w:right w:val="none" w:sz="0" w:space="0" w:color="auto"/>
                      </w:divBdr>
                    </w:div>
                  </w:divsChild>
                </w:div>
                <w:div w:id="1504202129">
                  <w:marLeft w:val="0"/>
                  <w:marRight w:val="0"/>
                  <w:marTop w:val="0"/>
                  <w:marBottom w:val="0"/>
                  <w:divBdr>
                    <w:top w:val="none" w:sz="0" w:space="0" w:color="auto"/>
                    <w:left w:val="none" w:sz="0" w:space="0" w:color="auto"/>
                    <w:bottom w:val="none" w:sz="0" w:space="0" w:color="auto"/>
                    <w:right w:val="none" w:sz="0" w:space="0" w:color="auto"/>
                  </w:divBdr>
                  <w:divsChild>
                    <w:div w:id="2098092988">
                      <w:marLeft w:val="0"/>
                      <w:marRight w:val="0"/>
                      <w:marTop w:val="0"/>
                      <w:marBottom w:val="0"/>
                      <w:divBdr>
                        <w:top w:val="none" w:sz="0" w:space="0" w:color="auto"/>
                        <w:left w:val="none" w:sz="0" w:space="0" w:color="auto"/>
                        <w:bottom w:val="none" w:sz="0" w:space="0" w:color="auto"/>
                        <w:right w:val="none" w:sz="0" w:space="0" w:color="auto"/>
                      </w:divBdr>
                    </w:div>
                  </w:divsChild>
                </w:div>
                <w:div w:id="1509632521">
                  <w:marLeft w:val="0"/>
                  <w:marRight w:val="0"/>
                  <w:marTop w:val="0"/>
                  <w:marBottom w:val="0"/>
                  <w:divBdr>
                    <w:top w:val="none" w:sz="0" w:space="0" w:color="auto"/>
                    <w:left w:val="none" w:sz="0" w:space="0" w:color="auto"/>
                    <w:bottom w:val="none" w:sz="0" w:space="0" w:color="auto"/>
                    <w:right w:val="none" w:sz="0" w:space="0" w:color="auto"/>
                  </w:divBdr>
                  <w:divsChild>
                    <w:div w:id="1575124463">
                      <w:marLeft w:val="0"/>
                      <w:marRight w:val="0"/>
                      <w:marTop w:val="0"/>
                      <w:marBottom w:val="0"/>
                      <w:divBdr>
                        <w:top w:val="none" w:sz="0" w:space="0" w:color="auto"/>
                        <w:left w:val="none" w:sz="0" w:space="0" w:color="auto"/>
                        <w:bottom w:val="none" w:sz="0" w:space="0" w:color="auto"/>
                        <w:right w:val="none" w:sz="0" w:space="0" w:color="auto"/>
                      </w:divBdr>
                    </w:div>
                  </w:divsChild>
                </w:div>
                <w:div w:id="1579829736">
                  <w:marLeft w:val="0"/>
                  <w:marRight w:val="0"/>
                  <w:marTop w:val="0"/>
                  <w:marBottom w:val="0"/>
                  <w:divBdr>
                    <w:top w:val="none" w:sz="0" w:space="0" w:color="auto"/>
                    <w:left w:val="none" w:sz="0" w:space="0" w:color="auto"/>
                    <w:bottom w:val="none" w:sz="0" w:space="0" w:color="auto"/>
                    <w:right w:val="none" w:sz="0" w:space="0" w:color="auto"/>
                  </w:divBdr>
                  <w:divsChild>
                    <w:div w:id="549340234">
                      <w:marLeft w:val="0"/>
                      <w:marRight w:val="0"/>
                      <w:marTop w:val="0"/>
                      <w:marBottom w:val="0"/>
                      <w:divBdr>
                        <w:top w:val="none" w:sz="0" w:space="0" w:color="auto"/>
                        <w:left w:val="none" w:sz="0" w:space="0" w:color="auto"/>
                        <w:bottom w:val="none" w:sz="0" w:space="0" w:color="auto"/>
                        <w:right w:val="none" w:sz="0" w:space="0" w:color="auto"/>
                      </w:divBdr>
                    </w:div>
                  </w:divsChild>
                </w:div>
                <w:div w:id="1614557798">
                  <w:marLeft w:val="0"/>
                  <w:marRight w:val="0"/>
                  <w:marTop w:val="0"/>
                  <w:marBottom w:val="0"/>
                  <w:divBdr>
                    <w:top w:val="none" w:sz="0" w:space="0" w:color="auto"/>
                    <w:left w:val="none" w:sz="0" w:space="0" w:color="auto"/>
                    <w:bottom w:val="none" w:sz="0" w:space="0" w:color="auto"/>
                    <w:right w:val="none" w:sz="0" w:space="0" w:color="auto"/>
                  </w:divBdr>
                  <w:divsChild>
                    <w:div w:id="1024592219">
                      <w:marLeft w:val="0"/>
                      <w:marRight w:val="0"/>
                      <w:marTop w:val="0"/>
                      <w:marBottom w:val="0"/>
                      <w:divBdr>
                        <w:top w:val="none" w:sz="0" w:space="0" w:color="auto"/>
                        <w:left w:val="none" w:sz="0" w:space="0" w:color="auto"/>
                        <w:bottom w:val="none" w:sz="0" w:space="0" w:color="auto"/>
                        <w:right w:val="none" w:sz="0" w:space="0" w:color="auto"/>
                      </w:divBdr>
                    </w:div>
                  </w:divsChild>
                </w:div>
                <w:div w:id="1674840322">
                  <w:marLeft w:val="0"/>
                  <w:marRight w:val="0"/>
                  <w:marTop w:val="0"/>
                  <w:marBottom w:val="0"/>
                  <w:divBdr>
                    <w:top w:val="none" w:sz="0" w:space="0" w:color="auto"/>
                    <w:left w:val="none" w:sz="0" w:space="0" w:color="auto"/>
                    <w:bottom w:val="none" w:sz="0" w:space="0" w:color="auto"/>
                    <w:right w:val="none" w:sz="0" w:space="0" w:color="auto"/>
                  </w:divBdr>
                  <w:divsChild>
                    <w:div w:id="457799858">
                      <w:marLeft w:val="0"/>
                      <w:marRight w:val="0"/>
                      <w:marTop w:val="0"/>
                      <w:marBottom w:val="0"/>
                      <w:divBdr>
                        <w:top w:val="none" w:sz="0" w:space="0" w:color="auto"/>
                        <w:left w:val="none" w:sz="0" w:space="0" w:color="auto"/>
                        <w:bottom w:val="none" w:sz="0" w:space="0" w:color="auto"/>
                        <w:right w:val="none" w:sz="0" w:space="0" w:color="auto"/>
                      </w:divBdr>
                    </w:div>
                  </w:divsChild>
                </w:div>
                <w:div w:id="1753239868">
                  <w:marLeft w:val="0"/>
                  <w:marRight w:val="0"/>
                  <w:marTop w:val="0"/>
                  <w:marBottom w:val="0"/>
                  <w:divBdr>
                    <w:top w:val="none" w:sz="0" w:space="0" w:color="auto"/>
                    <w:left w:val="none" w:sz="0" w:space="0" w:color="auto"/>
                    <w:bottom w:val="none" w:sz="0" w:space="0" w:color="auto"/>
                    <w:right w:val="none" w:sz="0" w:space="0" w:color="auto"/>
                  </w:divBdr>
                  <w:divsChild>
                    <w:div w:id="954292770">
                      <w:marLeft w:val="0"/>
                      <w:marRight w:val="0"/>
                      <w:marTop w:val="0"/>
                      <w:marBottom w:val="0"/>
                      <w:divBdr>
                        <w:top w:val="none" w:sz="0" w:space="0" w:color="auto"/>
                        <w:left w:val="none" w:sz="0" w:space="0" w:color="auto"/>
                        <w:bottom w:val="none" w:sz="0" w:space="0" w:color="auto"/>
                        <w:right w:val="none" w:sz="0" w:space="0" w:color="auto"/>
                      </w:divBdr>
                    </w:div>
                  </w:divsChild>
                </w:div>
                <w:div w:id="1763717613">
                  <w:marLeft w:val="0"/>
                  <w:marRight w:val="0"/>
                  <w:marTop w:val="0"/>
                  <w:marBottom w:val="0"/>
                  <w:divBdr>
                    <w:top w:val="none" w:sz="0" w:space="0" w:color="auto"/>
                    <w:left w:val="none" w:sz="0" w:space="0" w:color="auto"/>
                    <w:bottom w:val="none" w:sz="0" w:space="0" w:color="auto"/>
                    <w:right w:val="none" w:sz="0" w:space="0" w:color="auto"/>
                  </w:divBdr>
                  <w:divsChild>
                    <w:div w:id="344015039">
                      <w:marLeft w:val="0"/>
                      <w:marRight w:val="0"/>
                      <w:marTop w:val="0"/>
                      <w:marBottom w:val="0"/>
                      <w:divBdr>
                        <w:top w:val="none" w:sz="0" w:space="0" w:color="auto"/>
                        <w:left w:val="none" w:sz="0" w:space="0" w:color="auto"/>
                        <w:bottom w:val="none" w:sz="0" w:space="0" w:color="auto"/>
                        <w:right w:val="none" w:sz="0" w:space="0" w:color="auto"/>
                      </w:divBdr>
                    </w:div>
                  </w:divsChild>
                </w:div>
                <w:div w:id="1791128166">
                  <w:marLeft w:val="0"/>
                  <w:marRight w:val="0"/>
                  <w:marTop w:val="0"/>
                  <w:marBottom w:val="0"/>
                  <w:divBdr>
                    <w:top w:val="none" w:sz="0" w:space="0" w:color="auto"/>
                    <w:left w:val="none" w:sz="0" w:space="0" w:color="auto"/>
                    <w:bottom w:val="none" w:sz="0" w:space="0" w:color="auto"/>
                    <w:right w:val="none" w:sz="0" w:space="0" w:color="auto"/>
                  </w:divBdr>
                  <w:divsChild>
                    <w:div w:id="124658983">
                      <w:marLeft w:val="0"/>
                      <w:marRight w:val="0"/>
                      <w:marTop w:val="0"/>
                      <w:marBottom w:val="0"/>
                      <w:divBdr>
                        <w:top w:val="none" w:sz="0" w:space="0" w:color="auto"/>
                        <w:left w:val="none" w:sz="0" w:space="0" w:color="auto"/>
                        <w:bottom w:val="none" w:sz="0" w:space="0" w:color="auto"/>
                        <w:right w:val="none" w:sz="0" w:space="0" w:color="auto"/>
                      </w:divBdr>
                    </w:div>
                  </w:divsChild>
                </w:div>
                <w:div w:id="1896429909">
                  <w:marLeft w:val="0"/>
                  <w:marRight w:val="0"/>
                  <w:marTop w:val="0"/>
                  <w:marBottom w:val="0"/>
                  <w:divBdr>
                    <w:top w:val="none" w:sz="0" w:space="0" w:color="auto"/>
                    <w:left w:val="none" w:sz="0" w:space="0" w:color="auto"/>
                    <w:bottom w:val="none" w:sz="0" w:space="0" w:color="auto"/>
                    <w:right w:val="none" w:sz="0" w:space="0" w:color="auto"/>
                  </w:divBdr>
                  <w:divsChild>
                    <w:div w:id="1236622679">
                      <w:marLeft w:val="0"/>
                      <w:marRight w:val="0"/>
                      <w:marTop w:val="0"/>
                      <w:marBottom w:val="0"/>
                      <w:divBdr>
                        <w:top w:val="none" w:sz="0" w:space="0" w:color="auto"/>
                        <w:left w:val="none" w:sz="0" w:space="0" w:color="auto"/>
                        <w:bottom w:val="none" w:sz="0" w:space="0" w:color="auto"/>
                        <w:right w:val="none" w:sz="0" w:space="0" w:color="auto"/>
                      </w:divBdr>
                    </w:div>
                  </w:divsChild>
                </w:div>
                <w:div w:id="2144037689">
                  <w:marLeft w:val="0"/>
                  <w:marRight w:val="0"/>
                  <w:marTop w:val="0"/>
                  <w:marBottom w:val="0"/>
                  <w:divBdr>
                    <w:top w:val="none" w:sz="0" w:space="0" w:color="auto"/>
                    <w:left w:val="none" w:sz="0" w:space="0" w:color="auto"/>
                    <w:bottom w:val="none" w:sz="0" w:space="0" w:color="auto"/>
                    <w:right w:val="none" w:sz="0" w:space="0" w:color="auto"/>
                  </w:divBdr>
                  <w:divsChild>
                    <w:div w:id="20778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934857">
      <w:bodyDiv w:val="1"/>
      <w:marLeft w:val="0"/>
      <w:marRight w:val="0"/>
      <w:marTop w:val="0"/>
      <w:marBottom w:val="0"/>
      <w:divBdr>
        <w:top w:val="none" w:sz="0" w:space="0" w:color="auto"/>
        <w:left w:val="none" w:sz="0" w:space="0" w:color="auto"/>
        <w:bottom w:val="none" w:sz="0" w:space="0" w:color="auto"/>
        <w:right w:val="none" w:sz="0" w:space="0" w:color="auto"/>
      </w:divBdr>
    </w:div>
    <w:div w:id="608053063">
      <w:bodyDiv w:val="1"/>
      <w:marLeft w:val="0"/>
      <w:marRight w:val="0"/>
      <w:marTop w:val="0"/>
      <w:marBottom w:val="0"/>
      <w:divBdr>
        <w:top w:val="none" w:sz="0" w:space="0" w:color="auto"/>
        <w:left w:val="none" w:sz="0" w:space="0" w:color="auto"/>
        <w:bottom w:val="none" w:sz="0" w:space="0" w:color="auto"/>
        <w:right w:val="none" w:sz="0" w:space="0" w:color="auto"/>
      </w:divBdr>
    </w:div>
    <w:div w:id="666980472">
      <w:bodyDiv w:val="1"/>
      <w:marLeft w:val="0"/>
      <w:marRight w:val="0"/>
      <w:marTop w:val="0"/>
      <w:marBottom w:val="0"/>
      <w:divBdr>
        <w:top w:val="none" w:sz="0" w:space="0" w:color="auto"/>
        <w:left w:val="none" w:sz="0" w:space="0" w:color="auto"/>
        <w:bottom w:val="none" w:sz="0" w:space="0" w:color="auto"/>
        <w:right w:val="none" w:sz="0" w:space="0" w:color="auto"/>
      </w:divBdr>
      <w:divsChild>
        <w:div w:id="1177692664">
          <w:marLeft w:val="480"/>
          <w:marRight w:val="0"/>
          <w:marTop w:val="0"/>
          <w:marBottom w:val="0"/>
          <w:divBdr>
            <w:top w:val="none" w:sz="0" w:space="0" w:color="auto"/>
            <w:left w:val="none" w:sz="0" w:space="0" w:color="auto"/>
            <w:bottom w:val="none" w:sz="0" w:space="0" w:color="auto"/>
            <w:right w:val="none" w:sz="0" w:space="0" w:color="auto"/>
          </w:divBdr>
          <w:divsChild>
            <w:div w:id="97171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8058">
      <w:bodyDiv w:val="1"/>
      <w:marLeft w:val="0"/>
      <w:marRight w:val="0"/>
      <w:marTop w:val="0"/>
      <w:marBottom w:val="0"/>
      <w:divBdr>
        <w:top w:val="none" w:sz="0" w:space="0" w:color="auto"/>
        <w:left w:val="none" w:sz="0" w:space="0" w:color="auto"/>
        <w:bottom w:val="none" w:sz="0" w:space="0" w:color="auto"/>
        <w:right w:val="none" w:sz="0" w:space="0" w:color="auto"/>
      </w:divBdr>
      <w:divsChild>
        <w:div w:id="398485722">
          <w:marLeft w:val="480"/>
          <w:marRight w:val="0"/>
          <w:marTop w:val="0"/>
          <w:marBottom w:val="0"/>
          <w:divBdr>
            <w:top w:val="none" w:sz="0" w:space="0" w:color="auto"/>
            <w:left w:val="none" w:sz="0" w:space="0" w:color="auto"/>
            <w:bottom w:val="none" w:sz="0" w:space="0" w:color="auto"/>
            <w:right w:val="none" w:sz="0" w:space="0" w:color="auto"/>
          </w:divBdr>
          <w:divsChild>
            <w:div w:id="15838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4041">
      <w:bodyDiv w:val="1"/>
      <w:marLeft w:val="0"/>
      <w:marRight w:val="0"/>
      <w:marTop w:val="0"/>
      <w:marBottom w:val="0"/>
      <w:divBdr>
        <w:top w:val="none" w:sz="0" w:space="0" w:color="auto"/>
        <w:left w:val="none" w:sz="0" w:space="0" w:color="auto"/>
        <w:bottom w:val="none" w:sz="0" w:space="0" w:color="auto"/>
        <w:right w:val="none" w:sz="0" w:space="0" w:color="auto"/>
      </w:divBdr>
    </w:div>
    <w:div w:id="749276687">
      <w:bodyDiv w:val="1"/>
      <w:marLeft w:val="0"/>
      <w:marRight w:val="0"/>
      <w:marTop w:val="0"/>
      <w:marBottom w:val="0"/>
      <w:divBdr>
        <w:top w:val="none" w:sz="0" w:space="0" w:color="auto"/>
        <w:left w:val="none" w:sz="0" w:space="0" w:color="auto"/>
        <w:bottom w:val="none" w:sz="0" w:space="0" w:color="auto"/>
        <w:right w:val="none" w:sz="0" w:space="0" w:color="auto"/>
      </w:divBdr>
      <w:divsChild>
        <w:div w:id="342248771">
          <w:marLeft w:val="480"/>
          <w:marRight w:val="0"/>
          <w:marTop w:val="0"/>
          <w:marBottom w:val="0"/>
          <w:divBdr>
            <w:top w:val="none" w:sz="0" w:space="0" w:color="auto"/>
            <w:left w:val="none" w:sz="0" w:space="0" w:color="auto"/>
            <w:bottom w:val="none" w:sz="0" w:space="0" w:color="auto"/>
            <w:right w:val="none" w:sz="0" w:space="0" w:color="auto"/>
          </w:divBdr>
          <w:divsChild>
            <w:div w:id="18072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4404">
      <w:bodyDiv w:val="1"/>
      <w:marLeft w:val="0"/>
      <w:marRight w:val="0"/>
      <w:marTop w:val="0"/>
      <w:marBottom w:val="0"/>
      <w:divBdr>
        <w:top w:val="none" w:sz="0" w:space="0" w:color="auto"/>
        <w:left w:val="none" w:sz="0" w:space="0" w:color="auto"/>
        <w:bottom w:val="none" w:sz="0" w:space="0" w:color="auto"/>
        <w:right w:val="none" w:sz="0" w:space="0" w:color="auto"/>
      </w:divBdr>
      <w:divsChild>
        <w:div w:id="88237368">
          <w:marLeft w:val="480"/>
          <w:marRight w:val="0"/>
          <w:marTop w:val="0"/>
          <w:marBottom w:val="0"/>
          <w:divBdr>
            <w:top w:val="none" w:sz="0" w:space="0" w:color="auto"/>
            <w:left w:val="none" w:sz="0" w:space="0" w:color="auto"/>
            <w:bottom w:val="none" w:sz="0" w:space="0" w:color="auto"/>
            <w:right w:val="none" w:sz="0" w:space="0" w:color="auto"/>
          </w:divBdr>
          <w:divsChild>
            <w:div w:id="15938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82851">
      <w:bodyDiv w:val="1"/>
      <w:marLeft w:val="0"/>
      <w:marRight w:val="0"/>
      <w:marTop w:val="0"/>
      <w:marBottom w:val="0"/>
      <w:divBdr>
        <w:top w:val="none" w:sz="0" w:space="0" w:color="auto"/>
        <w:left w:val="none" w:sz="0" w:space="0" w:color="auto"/>
        <w:bottom w:val="none" w:sz="0" w:space="0" w:color="auto"/>
        <w:right w:val="none" w:sz="0" w:space="0" w:color="auto"/>
      </w:divBdr>
      <w:divsChild>
        <w:div w:id="89086026">
          <w:marLeft w:val="480"/>
          <w:marRight w:val="0"/>
          <w:marTop w:val="0"/>
          <w:marBottom w:val="0"/>
          <w:divBdr>
            <w:top w:val="none" w:sz="0" w:space="0" w:color="auto"/>
            <w:left w:val="none" w:sz="0" w:space="0" w:color="auto"/>
            <w:bottom w:val="none" w:sz="0" w:space="0" w:color="auto"/>
            <w:right w:val="none" w:sz="0" w:space="0" w:color="auto"/>
          </w:divBdr>
          <w:divsChild>
            <w:div w:id="17559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3656">
      <w:bodyDiv w:val="1"/>
      <w:marLeft w:val="0"/>
      <w:marRight w:val="0"/>
      <w:marTop w:val="0"/>
      <w:marBottom w:val="0"/>
      <w:divBdr>
        <w:top w:val="none" w:sz="0" w:space="0" w:color="auto"/>
        <w:left w:val="none" w:sz="0" w:space="0" w:color="auto"/>
        <w:bottom w:val="none" w:sz="0" w:space="0" w:color="auto"/>
        <w:right w:val="none" w:sz="0" w:space="0" w:color="auto"/>
      </w:divBdr>
      <w:divsChild>
        <w:div w:id="945306459">
          <w:marLeft w:val="480"/>
          <w:marRight w:val="0"/>
          <w:marTop w:val="0"/>
          <w:marBottom w:val="0"/>
          <w:divBdr>
            <w:top w:val="none" w:sz="0" w:space="0" w:color="auto"/>
            <w:left w:val="none" w:sz="0" w:space="0" w:color="auto"/>
            <w:bottom w:val="none" w:sz="0" w:space="0" w:color="auto"/>
            <w:right w:val="none" w:sz="0" w:space="0" w:color="auto"/>
          </w:divBdr>
          <w:divsChild>
            <w:div w:id="14434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5745">
      <w:bodyDiv w:val="1"/>
      <w:marLeft w:val="0"/>
      <w:marRight w:val="0"/>
      <w:marTop w:val="0"/>
      <w:marBottom w:val="0"/>
      <w:divBdr>
        <w:top w:val="none" w:sz="0" w:space="0" w:color="auto"/>
        <w:left w:val="none" w:sz="0" w:space="0" w:color="auto"/>
        <w:bottom w:val="none" w:sz="0" w:space="0" w:color="auto"/>
        <w:right w:val="none" w:sz="0" w:space="0" w:color="auto"/>
      </w:divBdr>
    </w:div>
    <w:div w:id="941453835">
      <w:bodyDiv w:val="1"/>
      <w:marLeft w:val="0"/>
      <w:marRight w:val="0"/>
      <w:marTop w:val="0"/>
      <w:marBottom w:val="0"/>
      <w:divBdr>
        <w:top w:val="none" w:sz="0" w:space="0" w:color="auto"/>
        <w:left w:val="none" w:sz="0" w:space="0" w:color="auto"/>
        <w:bottom w:val="none" w:sz="0" w:space="0" w:color="auto"/>
        <w:right w:val="none" w:sz="0" w:space="0" w:color="auto"/>
      </w:divBdr>
      <w:divsChild>
        <w:div w:id="786704071">
          <w:marLeft w:val="480"/>
          <w:marRight w:val="0"/>
          <w:marTop w:val="0"/>
          <w:marBottom w:val="0"/>
          <w:divBdr>
            <w:top w:val="none" w:sz="0" w:space="0" w:color="auto"/>
            <w:left w:val="none" w:sz="0" w:space="0" w:color="auto"/>
            <w:bottom w:val="none" w:sz="0" w:space="0" w:color="auto"/>
            <w:right w:val="none" w:sz="0" w:space="0" w:color="auto"/>
          </w:divBdr>
          <w:divsChild>
            <w:div w:id="18084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7324">
      <w:bodyDiv w:val="1"/>
      <w:marLeft w:val="0"/>
      <w:marRight w:val="0"/>
      <w:marTop w:val="0"/>
      <w:marBottom w:val="0"/>
      <w:divBdr>
        <w:top w:val="none" w:sz="0" w:space="0" w:color="auto"/>
        <w:left w:val="none" w:sz="0" w:space="0" w:color="auto"/>
        <w:bottom w:val="none" w:sz="0" w:space="0" w:color="auto"/>
        <w:right w:val="none" w:sz="0" w:space="0" w:color="auto"/>
      </w:divBdr>
    </w:div>
    <w:div w:id="973680159">
      <w:bodyDiv w:val="1"/>
      <w:marLeft w:val="0"/>
      <w:marRight w:val="0"/>
      <w:marTop w:val="0"/>
      <w:marBottom w:val="0"/>
      <w:divBdr>
        <w:top w:val="none" w:sz="0" w:space="0" w:color="auto"/>
        <w:left w:val="none" w:sz="0" w:space="0" w:color="auto"/>
        <w:bottom w:val="none" w:sz="0" w:space="0" w:color="auto"/>
        <w:right w:val="none" w:sz="0" w:space="0" w:color="auto"/>
      </w:divBdr>
      <w:divsChild>
        <w:div w:id="10304326">
          <w:marLeft w:val="0"/>
          <w:marRight w:val="0"/>
          <w:marTop w:val="0"/>
          <w:marBottom w:val="0"/>
          <w:divBdr>
            <w:top w:val="none" w:sz="0" w:space="0" w:color="auto"/>
            <w:left w:val="none" w:sz="0" w:space="0" w:color="auto"/>
            <w:bottom w:val="none" w:sz="0" w:space="0" w:color="auto"/>
            <w:right w:val="none" w:sz="0" w:space="0" w:color="auto"/>
          </w:divBdr>
        </w:div>
        <w:div w:id="587882659">
          <w:marLeft w:val="0"/>
          <w:marRight w:val="0"/>
          <w:marTop w:val="0"/>
          <w:marBottom w:val="0"/>
          <w:divBdr>
            <w:top w:val="none" w:sz="0" w:space="0" w:color="auto"/>
            <w:left w:val="none" w:sz="0" w:space="0" w:color="auto"/>
            <w:bottom w:val="none" w:sz="0" w:space="0" w:color="auto"/>
            <w:right w:val="none" w:sz="0" w:space="0" w:color="auto"/>
          </w:divBdr>
          <w:divsChild>
            <w:div w:id="111677952">
              <w:marLeft w:val="-75"/>
              <w:marRight w:val="0"/>
              <w:marTop w:val="30"/>
              <w:marBottom w:val="30"/>
              <w:divBdr>
                <w:top w:val="none" w:sz="0" w:space="0" w:color="auto"/>
                <w:left w:val="none" w:sz="0" w:space="0" w:color="auto"/>
                <w:bottom w:val="none" w:sz="0" w:space="0" w:color="auto"/>
                <w:right w:val="none" w:sz="0" w:space="0" w:color="auto"/>
              </w:divBdr>
              <w:divsChild>
                <w:div w:id="66853347">
                  <w:marLeft w:val="0"/>
                  <w:marRight w:val="0"/>
                  <w:marTop w:val="0"/>
                  <w:marBottom w:val="0"/>
                  <w:divBdr>
                    <w:top w:val="none" w:sz="0" w:space="0" w:color="auto"/>
                    <w:left w:val="none" w:sz="0" w:space="0" w:color="auto"/>
                    <w:bottom w:val="none" w:sz="0" w:space="0" w:color="auto"/>
                    <w:right w:val="none" w:sz="0" w:space="0" w:color="auto"/>
                  </w:divBdr>
                  <w:divsChild>
                    <w:div w:id="184488374">
                      <w:marLeft w:val="0"/>
                      <w:marRight w:val="0"/>
                      <w:marTop w:val="0"/>
                      <w:marBottom w:val="0"/>
                      <w:divBdr>
                        <w:top w:val="none" w:sz="0" w:space="0" w:color="auto"/>
                        <w:left w:val="none" w:sz="0" w:space="0" w:color="auto"/>
                        <w:bottom w:val="none" w:sz="0" w:space="0" w:color="auto"/>
                        <w:right w:val="none" w:sz="0" w:space="0" w:color="auto"/>
                      </w:divBdr>
                    </w:div>
                  </w:divsChild>
                </w:div>
                <w:div w:id="124086588">
                  <w:marLeft w:val="0"/>
                  <w:marRight w:val="0"/>
                  <w:marTop w:val="0"/>
                  <w:marBottom w:val="0"/>
                  <w:divBdr>
                    <w:top w:val="none" w:sz="0" w:space="0" w:color="auto"/>
                    <w:left w:val="none" w:sz="0" w:space="0" w:color="auto"/>
                    <w:bottom w:val="none" w:sz="0" w:space="0" w:color="auto"/>
                    <w:right w:val="none" w:sz="0" w:space="0" w:color="auto"/>
                  </w:divBdr>
                  <w:divsChild>
                    <w:div w:id="666980811">
                      <w:marLeft w:val="0"/>
                      <w:marRight w:val="0"/>
                      <w:marTop w:val="0"/>
                      <w:marBottom w:val="0"/>
                      <w:divBdr>
                        <w:top w:val="none" w:sz="0" w:space="0" w:color="auto"/>
                        <w:left w:val="none" w:sz="0" w:space="0" w:color="auto"/>
                        <w:bottom w:val="none" w:sz="0" w:space="0" w:color="auto"/>
                        <w:right w:val="none" w:sz="0" w:space="0" w:color="auto"/>
                      </w:divBdr>
                    </w:div>
                  </w:divsChild>
                </w:div>
                <w:div w:id="135681916">
                  <w:marLeft w:val="0"/>
                  <w:marRight w:val="0"/>
                  <w:marTop w:val="0"/>
                  <w:marBottom w:val="0"/>
                  <w:divBdr>
                    <w:top w:val="none" w:sz="0" w:space="0" w:color="auto"/>
                    <w:left w:val="none" w:sz="0" w:space="0" w:color="auto"/>
                    <w:bottom w:val="none" w:sz="0" w:space="0" w:color="auto"/>
                    <w:right w:val="none" w:sz="0" w:space="0" w:color="auto"/>
                  </w:divBdr>
                  <w:divsChild>
                    <w:div w:id="450827966">
                      <w:marLeft w:val="0"/>
                      <w:marRight w:val="0"/>
                      <w:marTop w:val="0"/>
                      <w:marBottom w:val="0"/>
                      <w:divBdr>
                        <w:top w:val="none" w:sz="0" w:space="0" w:color="auto"/>
                        <w:left w:val="none" w:sz="0" w:space="0" w:color="auto"/>
                        <w:bottom w:val="none" w:sz="0" w:space="0" w:color="auto"/>
                        <w:right w:val="none" w:sz="0" w:space="0" w:color="auto"/>
                      </w:divBdr>
                    </w:div>
                  </w:divsChild>
                </w:div>
                <w:div w:id="259804527">
                  <w:marLeft w:val="0"/>
                  <w:marRight w:val="0"/>
                  <w:marTop w:val="0"/>
                  <w:marBottom w:val="0"/>
                  <w:divBdr>
                    <w:top w:val="none" w:sz="0" w:space="0" w:color="auto"/>
                    <w:left w:val="none" w:sz="0" w:space="0" w:color="auto"/>
                    <w:bottom w:val="none" w:sz="0" w:space="0" w:color="auto"/>
                    <w:right w:val="none" w:sz="0" w:space="0" w:color="auto"/>
                  </w:divBdr>
                  <w:divsChild>
                    <w:div w:id="797793927">
                      <w:marLeft w:val="0"/>
                      <w:marRight w:val="0"/>
                      <w:marTop w:val="0"/>
                      <w:marBottom w:val="0"/>
                      <w:divBdr>
                        <w:top w:val="none" w:sz="0" w:space="0" w:color="auto"/>
                        <w:left w:val="none" w:sz="0" w:space="0" w:color="auto"/>
                        <w:bottom w:val="none" w:sz="0" w:space="0" w:color="auto"/>
                        <w:right w:val="none" w:sz="0" w:space="0" w:color="auto"/>
                      </w:divBdr>
                    </w:div>
                  </w:divsChild>
                </w:div>
                <w:div w:id="305278933">
                  <w:marLeft w:val="0"/>
                  <w:marRight w:val="0"/>
                  <w:marTop w:val="0"/>
                  <w:marBottom w:val="0"/>
                  <w:divBdr>
                    <w:top w:val="none" w:sz="0" w:space="0" w:color="auto"/>
                    <w:left w:val="none" w:sz="0" w:space="0" w:color="auto"/>
                    <w:bottom w:val="none" w:sz="0" w:space="0" w:color="auto"/>
                    <w:right w:val="none" w:sz="0" w:space="0" w:color="auto"/>
                  </w:divBdr>
                  <w:divsChild>
                    <w:div w:id="636689043">
                      <w:marLeft w:val="0"/>
                      <w:marRight w:val="0"/>
                      <w:marTop w:val="0"/>
                      <w:marBottom w:val="0"/>
                      <w:divBdr>
                        <w:top w:val="none" w:sz="0" w:space="0" w:color="auto"/>
                        <w:left w:val="none" w:sz="0" w:space="0" w:color="auto"/>
                        <w:bottom w:val="none" w:sz="0" w:space="0" w:color="auto"/>
                        <w:right w:val="none" w:sz="0" w:space="0" w:color="auto"/>
                      </w:divBdr>
                    </w:div>
                  </w:divsChild>
                </w:div>
                <w:div w:id="366834677">
                  <w:marLeft w:val="0"/>
                  <w:marRight w:val="0"/>
                  <w:marTop w:val="0"/>
                  <w:marBottom w:val="0"/>
                  <w:divBdr>
                    <w:top w:val="none" w:sz="0" w:space="0" w:color="auto"/>
                    <w:left w:val="none" w:sz="0" w:space="0" w:color="auto"/>
                    <w:bottom w:val="none" w:sz="0" w:space="0" w:color="auto"/>
                    <w:right w:val="none" w:sz="0" w:space="0" w:color="auto"/>
                  </w:divBdr>
                  <w:divsChild>
                    <w:div w:id="1256017552">
                      <w:marLeft w:val="0"/>
                      <w:marRight w:val="0"/>
                      <w:marTop w:val="0"/>
                      <w:marBottom w:val="0"/>
                      <w:divBdr>
                        <w:top w:val="none" w:sz="0" w:space="0" w:color="auto"/>
                        <w:left w:val="none" w:sz="0" w:space="0" w:color="auto"/>
                        <w:bottom w:val="none" w:sz="0" w:space="0" w:color="auto"/>
                        <w:right w:val="none" w:sz="0" w:space="0" w:color="auto"/>
                      </w:divBdr>
                    </w:div>
                  </w:divsChild>
                </w:div>
                <w:div w:id="392697419">
                  <w:marLeft w:val="0"/>
                  <w:marRight w:val="0"/>
                  <w:marTop w:val="0"/>
                  <w:marBottom w:val="0"/>
                  <w:divBdr>
                    <w:top w:val="none" w:sz="0" w:space="0" w:color="auto"/>
                    <w:left w:val="none" w:sz="0" w:space="0" w:color="auto"/>
                    <w:bottom w:val="none" w:sz="0" w:space="0" w:color="auto"/>
                    <w:right w:val="none" w:sz="0" w:space="0" w:color="auto"/>
                  </w:divBdr>
                  <w:divsChild>
                    <w:div w:id="1609195594">
                      <w:marLeft w:val="0"/>
                      <w:marRight w:val="0"/>
                      <w:marTop w:val="0"/>
                      <w:marBottom w:val="0"/>
                      <w:divBdr>
                        <w:top w:val="none" w:sz="0" w:space="0" w:color="auto"/>
                        <w:left w:val="none" w:sz="0" w:space="0" w:color="auto"/>
                        <w:bottom w:val="none" w:sz="0" w:space="0" w:color="auto"/>
                        <w:right w:val="none" w:sz="0" w:space="0" w:color="auto"/>
                      </w:divBdr>
                    </w:div>
                  </w:divsChild>
                </w:div>
                <w:div w:id="518011357">
                  <w:marLeft w:val="0"/>
                  <w:marRight w:val="0"/>
                  <w:marTop w:val="0"/>
                  <w:marBottom w:val="0"/>
                  <w:divBdr>
                    <w:top w:val="none" w:sz="0" w:space="0" w:color="auto"/>
                    <w:left w:val="none" w:sz="0" w:space="0" w:color="auto"/>
                    <w:bottom w:val="none" w:sz="0" w:space="0" w:color="auto"/>
                    <w:right w:val="none" w:sz="0" w:space="0" w:color="auto"/>
                  </w:divBdr>
                  <w:divsChild>
                    <w:div w:id="596862377">
                      <w:marLeft w:val="0"/>
                      <w:marRight w:val="0"/>
                      <w:marTop w:val="0"/>
                      <w:marBottom w:val="0"/>
                      <w:divBdr>
                        <w:top w:val="none" w:sz="0" w:space="0" w:color="auto"/>
                        <w:left w:val="none" w:sz="0" w:space="0" w:color="auto"/>
                        <w:bottom w:val="none" w:sz="0" w:space="0" w:color="auto"/>
                        <w:right w:val="none" w:sz="0" w:space="0" w:color="auto"/>
                      </w:divBdr>
                    </w:div>
                  </w:divsChild>
                </w:div>
                <w:div w:id="536746002">
                  <w:marLeft w:val="0"/>
                  <w:marRight w:val="0"/>
                  <w:marTop w:val="0"/>
                  <w:marBottom w:val="0"/>
                  <w:divBdr>
                    <w:top w:val="none" w:sz="0" w:space="0" w:color="auto"/>
                    <w:left w:val="none" w:sz="0" w:space="0" w:color="auto"/>
                    <w:bottom w:val="none" w:sz="0" w:space="0" w:color="auto"/>
                    <w:right w:val="none" w:sz="0" w:space="0" w:color="auto"/>
                  </w:divBdr>
                  <w:divsChild>
                    <w:div w:id="1905026026">
                      <w:marLeft w:val="0"/>
                      <w:marRight w:val="0"/>
                      <w:marTop w:val="0"/>
                      <w:marBottom w:val="0"/>
                      <w:divBdr>
                        <w:top w:val="none" w:sz="0" w:space="0" w:color="auto"/>
                        <w:left w:val="none" w:sz="0" w:space="0" w:color="auto"/>
                        <w:bottom w:val="none" w:sz="0" w:space="0" w:color="auto"/>
                        <w:right w:val="none" w:sz="0" w:space="0" w:color="auto"/>
                      </w:divBdr>
                    </w:div>
                  </w:divsChild>
                </w:div>
                <w:div w:id="592860048">
                  <w:marLeft w:val="0"/>
                  <w:marRight w:val="0"/>
                  <w:marTop w:val="0"/>
                  <w:marBottom w:val="0"/>
                  <w:divBdr>
                    <w:top w:val="none" w:sz="0" w:space="0" w:color="auto"/>
                    <w:left w:val="none" w:sz="0" w:space="0" w:color="auto"/>
                    <w:bottom w:val="none" w:sz="0" w:space="0" w:color="auto"/>
                    <w:right w:val="none" w:sz="0" w:space="0" w:color="auto"/>
                  </w:divBdr>
                  <w:divsChild>
                    <w:div w:id="375471006">
                      <w:marLeft w:val="0"/>
                      <w:marRight w:val="0"/>
                      <w:marTop w:val="0"/>
                      <w:marBottom w:val="0"/>
                      <w:divBdr>
                        <w:top w:val="none" w:sz="0" w:space="0" w:color="auto"/>
                        <w:left w:val="none" w:sz="0" w:space="0" w:color="auto"/>
                        <w:bottom w:val="none" w:sz="0" w:space="0" w:color="auto"/>
                        <w:right w:val="none" w:sz="0" w:space="0" w:color="auto"/>
                      </w:divBdr>
                    </w:div>
                  </w:divsChild>
                </w:div>
                <w:div w:id="613441978">
                  <w:marLeft w:val="0"/>
                  <w:marRight w:val="0"/>
                  <w:marTop w:val="0"/>
                  <w:marBottom w:val="0"/>
                  <w:divBdr>
                    <w:top w:val="none" w:sz="0" w:space="0" w:color="auto"/>
                    <w:left w:val="none" w:sz="0" w:space="0" w:color="auto"/>
                    <w:bottom w:val="none" w:sz="0" w:space="0" w:color="auto"/>
                    <w:right w:val="none" w:sz="0" w:space="0" w:color="auto"/>
                  </w:divBdr>
                  <w:divsChild>
                    <w:div w:id="1010257793">
                      <w:marLeft w:val="0"/>
                      <w:marRight w:val="0"/>
                      <w:marTop w:val="0"/>
                      <w:marBottom w:val="0"/>
                      <w:divBdr>
                        <w:top w:val="none" w:sz="0" w:space="0" w:color="auto"/>
                        <w:left w:val="none" w:sz="0" w:space="0" w:color="auto"/>
                        <w:bottom w:val="none" w:sz="0" w:space="0" w:color="auto"/>
                        <w:right w:val="none" w:sz="0" w:space="0" w:color="auto"/>
                      </w:divBdr>
                    </w:div>
                  </w:divsChild>
                </w:div>
                <w:div w:id="642123239">
                  <w:marLeft w:val="0"/>
                  <w:marRight w:val="0"/>
                  <w:marTop w:val="0"/>
                  <w:marBottom w:val="0"/>
                  <w:divBdr>
                    <w:top w:val="none" w:sz="0" w:space="0" w:color="auto"/>
                    <w:left w:val="none" w:sz="0" w:space="0" w:color="auto"/>
                    <w:bottom w:val="none" w:sz="0" w:space="0" w:color="auto"/>
                    <w:right w:val="none" w:sz="0" w:space="0" w:color="auto"/>
                  </w:divBdr>
                  <w:divsChild>
                    <w:div w:id="554051284">
                      <w:marLeft w:val="0"/>
                      <w:marRight w:val="0"/>
                      <w:marTop w:val="0"/>
                      <w:marBottom w:val="0"/>
                      <w:divBdr>
                        <w:top w:val="none" w:sz="0" w:space="0" w:color="auto"/>
                        <w:left w:val="none" w:sz="0" w:space="0" w:color="auto"/>
                        <w:bottom w:val="none" w:sz="0" w:space="0" w:color="auto"/>
                        <w:right w:val="none" w:sz="0" w:space="0" w:color="auto"/>
                      </w:divBdr>
                    </w:div>
                  </w:divsChild>
                </w:div>
                <w:div w:id="803350868">
                  <w:marLeft w:val="0"/>
                  <w:marRight w:val="0"/>
                  <w:marTop w:val="0"/>
                  <w:marBottom w:val="0"/>
                  <w:divBdr>
                    <w:top w:val="none" w:sz="0" w:space="0" w:color="auto"/>
                    <w:left w:val="none" w:sz="0" w:space="0" w:color="auto"/>
                    <w:bottom w:val="none" w:sz="0" w:space="0" w:color="auto"/>
                    <w:right w:val="none" w:sz="0" w:space="0" w:color="auto"/>
                  </w:divBdr>
                  <w:divsChild>
                    <w:div w:id="1134906271">
                      <w:marLeft w:val="0"/>
                      <w:marRight w:val="0"/>
                      <w:marTop w:val="0"/>
                      <w:marBottom w:val="0"/>
                      <w:divBdr>
                        <w:top w:val="none" w:sz="0" w:space="0" w:color="auto"/>
                        <w:left w:val="none" w:sz="0" w:space="0" w:color="auto"/>
                        <w:bottom w:val="none" w:sz="0" w:space="0" w:color="auto"/>
                        <w:right w:val="none" w:sz="0" w:space="0" w:color="auto"/>
                      </w:divBdr>
                    </w:div>
                  </w:divsChild>
                </w:div>
                <w:div w:id="852454625">
                  <w:marLeft w:val="0"/>
                  <w:marRight w:val="0"/>
                  <w:marTop w:val="0"/>
                  <w:marBottom w:val="0"/>
                  <w:divBdr>
                    <w:top w:val="none" w:sz="0" w:space="0" w:color="auto"/>
                    <w:left w:val="none" w:sz="0" w:space="0" w:color="auto"/>
                    <w:bottom w:val="none" w:sz="0" w:space="0" w:color="auto"/>
                    <w:right w:val="none" w:sz="0" w:space="0" w:color="auto"/>
                  </w:divBdr>
                  <w:divsChild>
                    <w:div w:id="55125967">
                      <w:marLeft w:val="0"/>
                      <w:marRight w:val="0"/>
                      <w:marTop w:val="0"/>
                      <w:marBottom w:val="0"/>
                      <w:divBdr>
                        <w:top w:val="none" w:sz="0" w:space="0" w:color="auto"/>
                        <w:left w:val="none" w:sz="0" w:space="0" w:color="auto"/>
                        <w:bottom w:val="none" w:sz="0" w:space="0" w:color="auto"/>
                        <w:right w:val="none" w:sz="0" w:space="0" w:color="auto"/>
                      </w:divBdr>
                    </w:div>
                  </w:divsChild>
                </w:div>
                <w:div w:id="896279739">
                  <w:marLeft w:val="0"/>
                  <w:marRight w:val="0"/>
                  <w:marTop w:val="0"/>
                  <w:marBottom w:val="0"/>
                  <w:divBdr>
                    <w:top w:val="none" w:sz="0" w:space="0" w:color="auto"/>
                    <w:left w:val="none" w:sz="0" w:space="0" w:color="auto"/>
                    <w:bottom w:val="none" w:sz="0" w:space="0" w:color="auto"/>
                    <w:right w:val="none" w:sz="0" w:space="0" w:color="auto"/>
                  </w:divBdr>
                  <w:divsChild>
                    <w:div w:id="1885172515">
                      <w:marLeft w:val="0"/>
                      <w:marRight w:val="0"/>
                      <w:marTop w:val="0"/>
                      <w:marBottom w:val="0"/>
                      <w:divBdr>
                        <w:top w:val="none" w:sz="0" w:space="0" w:color="auto"/>
                        <w:left w:val="none" w:sz="0" w:space="0" w:color="auto"/>
                        <w:bottom w:val="none" w:sz="0" w:space="0" w:color="auto"/>
                        <w:right w:val="none" w:sz="0" w:space="0" w:color="auto"/>
                      </w:divBdr>
                    </w:div>
                  </w:divsChild>
                </w:div>
                <w:div w:id="959259031">
                  <w:marLeft w:val="0"/>
                  <w:marRight w:val="0"/>
                  <w:marTop w:val="0"/>
                  <w:marBottom w:val="0"/>
                  <w:divBdr>
                    <w:top w:val="none" w:sz="0" w:space="0" w:color="auto"/>
                    <w:left w:val="none" w:sz="0" w:space="0" w:color="auto"/>
                    <w:bottom w:val="none" w:sz="0" w:space="0" w:color="auto"/>
                    <w:right w:val="none" w:sz="0" w:space="0" w:color="auto"/>
                  </w:divBdr>
                  <w:divsChild>
                    <w:div w:id="2086026149">
                      <w:marLeft w:val="0"/>
                      <w:marRight w:val="0"/>
                      <w:marTop w:val="0"/>
                      <w:marBottom w:val="0"/>
                      <w:divBdr>
                        <w:top w:val="none" w:sz="0" w:space="0" w:color="auto"/>
                        <w:left w:val="none" w:sz="0" w:space="0" w:color="auto"/>
                        <w:bottom w:val="none" w:sz="0" w:space="0" w:color="auto"/>
                        <w:right w:val="none" w:sz="0" w:space="0" w:color="auto"/>
                      </w:divBdr>
                    </w:div>
                  </w:divsChild>
                </w:div>
                <w:div w:id="965351548">
                  <w:marLeft w:val="0"/>
                  <w:marRight w:val="0"/>
                  <w:marTop w:val="0"/>
                  <w:marBottom w:val="0"/>
                  <w:divBdr>
                    <w:top w:val="none" w:sz="0" w:space="0" w:color="auto"/>
                    <w:left w:val="none" w:sz="0" w:space="0" w:color="auto"/>
                    <w:bottom w:val="none" w:sz="0" w:space="0" w:color="auto"/>
                    <w:right w:val="none" w:sz="0" w:space="0" w:color="auto"/>
                  </w:divBdr>
                  <w:divsChild>
                    <w:div w:id="1148666289">
                      <w:marLeft w:val="0"/>
                      <w:marRight w:val="0"/>
                      <w:marTop w:val="0"/>
                      <w:marBottom w:val="0"/>
                      <w:divBdr>
                        <w:top w:val="none" w:sz="0" w:space="0" w:color="auto"/>
                        <w:left w:val="none" w:sz="0" w:space="0" w:color="auto"/>
                        <w:bottom w:val="none" w:sz="0" w:space="0" w:color="auto"/>
                        <w:right w:val="none" w:sz="0" w:space="0" w:color="auto"/>
                      </w:divBdr>
                    </w:div>
                  </w:divsChild>
                </w:div>
                <w:div w:id="1260330960">
                  <w:marLeft w:val="0"/>
                  <w:marRight w:val="0"/>
                  <w:marTop w:val="0"/>
                  <w:marBottom w:val="0"/>
                  <w:divBdr>
                    <w:top w:val="none" w:sz="0" w:space="0" w:color="auto"/>
                    <w:left w:val="none" w:sz="0" w:space="0" w:color="auto"/>
                    <w:bottom w:val="none" w:sz="0" w:space="0" w:color="auto"/>
                    <w:right w:val="none" w:sz="0" w:space="0" w:color="auto"/>
                  </w:divBdr>
                  <w:divsChild>
                    <w:div w:id="44842607">
                      <w:marLeft w:val="0"/>
                      <w:marRight w:val="0"/>
                      <w:marTop w:val="0"/>
                      <w:marBottom w:val="0"/>
                      <w:divBdr>
                        <w:top w:val="none" w:sz="0" w:space="0" w:color="auto"/>
                        <w:left w:val="none" w:sz="0" w:space="0" w:color="auto"/>
                        <w:bottom w:val="none" w:sz="0" w:space="0" w:color="auto"/>
                        <w:right w:val="none" w:sz="0" w:space="0" w:color="auto"/>
                      </w:divBdr>
                    </w:div>
                  </w:divsChild>
                </w:div>
                <w:div w:id="1376924860">
                  <w:marLeft w:val="0"/>
                  <w:marRight w:val="0"/>
                  <w:marTop w:val="0"/>
                  <w:marBottom w:val="0"/>
                  <w:divBdr>
                    <w:top w:val="none" w:sz="0" w:space="0" w:color="auto"/>
                    <w:left w:val="none" w:sz="0" w:space="0" w:color="auto"/>
                    <w:bottom w:val="none" w:sz="0" w:space="0" w:color="auto"/>
                    <w:right w:val="none" w:sz="0" w:space="0" w:color="auto"/>
                  </w:divBdr>
                  <w:divsChild>
                    <w:div w:id="2069955653">
                      <w:marLeft w:val="0"/>
                      <w:marRight w:val="0"/>
                      <w:marTop w:val="0"/>
                      <w:marBottom w:val="0"/>
                      <w:divBdr>
                        <w:top w:val="none" w:sz="0" w:space="0" w:color="auto"/>
                        <w:left w:val="none" w:sz="0" w:space="0" w:color="auto"/>
                        <w:bottom w:val="none" w:sz="0" w:space="0" w:color="auto"/>
                        <w:right w:val="none" w:sz="0" w:space="0" w:color="auto"/>
                      </w:divBdr>
                    </w:div>
                  </w:divsChild>
                </w:div>
                <w:div w:id="1379550786">
                  <w:marLeft w:val="0"/>
                  <w:marRight w:val="0"/>
                  <w:marTop w:val="0"/>
                  <w:marBottom w:val="0"/>
                  <w:divBdr>
                    <w:top w:val="none" w:sz="0" w:space="0" w:color="auto"/>
                    <w:left w:val="none" w:sz="0" w:space="0" w:color="auto"/>
                    <w:bottom w:val="none" w:sz="0" w:space="0" w:color="auto"/>
                    <w:right w:val="none" w:sz="0" w:space="0" w:color="auto"/>
                  </w:divBdr>
                  <w:divsChild>
                    <w:div w:id="408045248">
                      <w:marLeft w:val="0"/>
                      <w:marRight w:val="0"/>
                      <w:marTop w:val="0"/>
                      <w:marBottom w:val="0"/>
                      <w:divBdr>
                        <w:top w:val="none" w:sz="0" w:space="0" w:color="auto"/>
                        <w:left w:val="none" w:sz="0" w:space="0" w:color="auto"/>
                        <w:bottom w:val="none" w:sz="0" w:space="0" w:color="auto"/>
                        <w:right w:val="none" w:sz="0" w:space="0" w:color="auto"/>
                      </w:divBdr>
                    </w:div>
                  </w:divsChild>
                </w:div>
                <w:div w:id="1440293390">
                  <w:marLeft w:val="0"/>
                  <w:marRight w:val="0"/>
                  <w:marTop w:val="0"/>
                  <w:marBottom w:val="0"/>
                  <w:divBdr>
                    <w:top w:val="none" w:sz="0" w:space="0" w:color="auto"/>
                    <w:left w:val="none" w:sz="0" w:space="0" w:color="auto"/>
                    <w:bottom w:val="none" w:sz="0" w:space="0" w:color="auto"/>
                    <w:right w:val="none" w:sz="0" w:space="0" w:color="auto"/>
                  </w:divBdr>
                  <w:divsChild>
                    <w:div w:id="808597103">
                      <w:marLeft w:val="0"/>
                      <w:marRight w:val="0"/>
                      <w:marTop w:val="0"/>
                      <w:marBottom w:val="0"/>
                      <w:divBdr>
                        <w:top w:val="none" w:sz="0" w:space="0" w:color="auto"/>
                        <w:left w:val="none" w:sz="0" w:space="0" w:color="auto"/>
                        <w:bottom w:val="none" w:sz="0" w:space="0" w:color="auto"/>
                        <w:right w:val="none" w:sz="0" w:space="0" w:color="auto"/>
                      </w:divBdr>
                    </w:div>
                  </w:divsChild>
                </w:div>
                <w:div w:id="1502624175">
                  <w:marLeft w:val="0"/>
                  <w:marRight w:val="0"/>
                  <w:marTop w:val="0"/>
                  <w:marBottom w:val="0"/>
                  <w:divBdr>
                    <w:top w:val="none" w:sz="0" w:space="0" w:color="auto"/>
                    <w:left w:val="none" w:sz="0" w:space="0" w:color="auto"/>
                    <w:bottom w:val="none" w:sz="0" w:space="0" w:color="auto"/>
                    <w:right w:val="none" w:sz="0" w:space="0" w:color="auto"/>
                  </w:divBdr>
                  <w:divsChild>
                    <w:div w:id="655836584">
                      <w:marLeft w:val="0"/>
                      <w:marRight w:val="0"/>
                      <w:marTop w:val="0"/>
                      <w:marBottom w:val="0"/>
                      <w:divBdr>
                        <w:top w:val="none" w:sz="0" w:space="0" w:color="auto"/>
                        <w:left w:val="none" w:sz="0" w:space="0" w:color="auto"/>
                        <w:bottom w:val="none" w:sz="0" w:space="0" w:color="auto"/>
                        <w:right w:val="none" w:sz="0" w:space="0" w:color="auto"/>
                      </w:divBdr>
                    </w:div>
                  </w:divsChild>
                </w:div>
                <w:div w:id="1532304062">
                  <w:marLeft w:val="0"/>
                  <w:marRight w:val="0"/>
                  <w:marTop w:val="0"/>
                  <w:marBottom w:val="0"/>
                  <w:divBdr>
                    <w:top w:val="none" w:sz="0" w:space="0" w:color="auto"/>
                    <w:left w:val="none" w:sz="0" w:space="0" w:color="auto"/>
                    <w:bottom w:val="none" w:sz="0" w:space="0" w:color="auto"/>
                    <w:right w:val="none" w:sz="0" w:space="0" w:color="auto"/>
                  </w:divBdr>
                  <w:divsChild>
                    <w:div w:id="1357461934">
                      <w:marLeft w:val="0"/>
                      <w:marRight w:val="0"/>
                      <w:marTop w:val="0"/>
                      <w:marBottom w:val="0"/>
                      <w:divBdr>
                        <w:top w:val="none" w:sz="0" w:space="0" w:color="auto"/>
                        <w:left w:val="none" w:sz="0" w:space="0" w:color="auto"/>
                        <w:bottom w:val="none" w:sz="0" w:space="0" w:color="auto"/>
                        <w:right w:val="none" w:sz="0" w:space="0" w:color="auto"/>
                      </w:divBdr>
                    </w:div>
                  </w:divsChild>
                </w:div>
                <w:div w:id="1559972226">
                  <w:marLeft w:val="0"/>
                  <w:marRight w:val="0"/>
                  <w:marTop w:val="0"/>
                  <w:marBottom w:val="0"/>
                  <w:divBdr>
                    <w:top w:val="none" w:sz="0" w:space="0" w:color="auto"/>
                    <w:left w:val="none" w:sz="0" w:space="0" w:color="auto"/>
                    <w:bottom w:val="none" w:sz="0" w:space="0" w:color="auto"/>
                    <w:right w:val="none" w:sz="0" w:space="0" w:color="auto"/>
                  </w:divBdr>
                  <w:divsChild>
                    <w:div w:id="15542531">
                      <w:marLeft w:val="0"/>
                      <w:marRight w:val="0"/>
                      <w:marTop w:val="0"/>
                      <w:marBottom w:val="0"/>
                      <w:divBdr>
                        <w:top w:val="none" w:sz="0" w:space="0" w:color="auto"/>
                        <w:left w:val="none" w:sz="0" w:space="0" w:color="auto"/>
                        <w:bottom w:val="none" w:sz="0" w:space="0" w:color="auto"/>
                        <w:right w:val="none" w:sz="0" w:space="0" w:color="auto"/>
                      </w:divBdr>
                    </w:div>
                  </w:divsChild>
                </w:div>
                <w:div w:id="1562787633">
                  <w:marLeft w:val="0"/>
                  <w:marRight w:val="0"/>
                  <w:marTop w:val="0"/>
                  <w:marBottom w:val="0"/>
                  <w:divBdr>
                    <w:top w:val="none" w:sz="0" w:space="0" w:color="auto"/>
                    <w:left w:val="none" w:sz="0" w:space="0" w:color="auto"/>
                    <w:bottom w:val="none" w:sz="0" w:space="0" w:color="auto"/>
                    <w:right w:val="none" w:sz="0" w:space="0" w:color="auto"/>
                  </w:divBdr>
                  <w:divsChild>
                    <w:div w:id="184097499">
                      <w:marLeft w:val="0"/>
                      <w:marRight w:val="0"/>
                      <w:marTop w:val="0"/>
                      <w:marBottom w:val="0"/>
                      <w:divBdr>
                        <w:top w:val="none" w:sz="0" w:space="0" w:color="auto"/>
                        <w:left w:val="none" w:sz="0" w:space="0" w:color="auto"/>
                        <w:bottom w:val="none" w:sz="0" w:space="0" w:color="auto"/>
                        <w:right w:val="none" w:sz="0" w:space="0" w:color="auto"/>
                      </w:divBdr>
                    </w:div>
                  </w:divsChild>
                </w:div>
                <w:div w:id="1620335772">
                  <w:marLeft w:val="0"/>
                  <w:marRight w:val="0"/>
                  <w:marTop w:val="0"/>
                  <w:marBottom w:val="0"/>
                  <w:divBdr>
                    <w:top w:val="none" w:sz="0" w:space="0" w:color="auto"/>
                    <w:left w:val="none" w:sz="0" w:space="0" w:color="auto"/>
                    <w:bottom w:val="none" w:sz="0" w:space="0" w:color="auto"/>
                    <w:right w:val="none" w:sz="0" w:space="0" w:color="auto"/>
                  </w:divBdr>
                  <w:divsChild>
                    <w:div w:id="1301573245">
                      <w:marLeft w:val="0"/>
                      <w:marRight w:val="0"/>
                      <w:marTop w:val="0"/>
                      <w:marBottom w:val="0"/>
                      <w:divBdr>
                        <w:top w:val="none" w:sz="0" w:space="0" w:color="auto"/>
                        <w:left w:val="none" w:sz="0" w:space="0" w:color="auto"/>
                        <w:bottom w:val="none" w:sz="0" w:space="0" w:color="auto"/>
                        <w:right w:val="none" w:sz="0" w:space="0" w:color="auto"/>
                      </w:divBdr>
                    </w:div>
                  </w:divsChild>
                </w:div>
                <w:div w:id="1737825211">
                  <w:marLeft w:val="0"/>
                  <w:marRight w:val="0"/>
                  <w:marTop w:val="0"/>
                  <w:marBottom w:val="0"/>
                  <w:divBdr>
                    <w:top w:val="none" w:sz="0" w:space="0" w:color="auto"/>
                    <w:left w:val="none" w:sz="0" w:space="0" w:color="auto"/>
                    <w:bottom w:val="none" w:sz="0" w:space="0" w:color="auto"/>
                    <w:right w:val="none" w:sz="0" w:space="0" w:color="auto"/>
                  </w:divBdr>
                  <w:divsChild>
                    <w:div w:id="1546018515">
                      <w:marLeft w:val="0"/>
                      <w:marRight w:val="0"/>
                      <w:marTop w:val="0"/>
                      <w:marBottom w:val="0"/>
                      <w:divBdr>
                        <w:top w:val="none" w:sz="0" w:space="0" w:color="auto"/>
                        <w:left w:val="none" w:sz="0" w:space="0" w:color="auto"/>
                        <w:bottom w:val="none" w:sz="0" w:space="0" w:color="auto"/>
                        <w:right w:val="none" w:sz="0" w:space="0" w:color="auto"/>
                      </w:divBdr>
                    </w:div>
                  </w:divsChild>
                </w:div>
                <w:div w:id="1766534716">
                  <w:marLeft w:val="0"/>
                  <w:marRight w:val="0"/>
                  <w:marTop w:val="0"/>
                  <w:marBottom w:val="0"/>
                  <w:divBdr>
                    <w:top w:val="none" w:sz="0" w:space="0" w:color="auto"/>
                    <w:left w:val="none" w:sz="0" w:space="0" w:color="auto"/>
                    <w:bottom w:val="none" w:sz="0" w:space="0" w:color="auto"/>
                    <w:right w:val="none" w:sz="0" w:space="0" w:color="auto"/>
                  </w:divBdr>
                  <w:divsChild>
                    <w:div w:id="14356584">
                      <w:marLeft w:val="0"/>
                      <w:marRight w:val="0"/>
                      <w:marTop w:val="0"/>
                      <w:marBottom w:val="0"/>
                      <w:divBdr>
                        <w:top w:val="none" w:sz="0" w:space="0" w:color="auto"/>
                        <w:left w:val="none" w:sz="0" w:space="0" w:color="auto"/>
                        <w:bottom w:val="none" w:sz="0" w:space="0" w:color="auto"/>
                        <w:right w:val="none" w:sz="0" w:space="0" w:color="auto"/>
                      </w:divBdr>
                    </w:div>
                  </w:divsChild>
                </w:div>
                <w:div w:id="1931810227">
                  <w:marLeft w:val="0"/>
                  <w:marRight w:val="0"/>
                  <w:marTop w:val="0"/>
                  <w:marBottom w:val="0"/>
                  <w:divBdr>
                    <w:top w:val="none" w:sz="0" w:space="0" w:color="auto"/>
                    <w:left w:val="none" w:sz="0" w:space="0" w:color="auto"/>
                    <w:bottom w:val="none" w:sz="0" w:space="0" w:color="auto"/>
                    <w:right w:val="none" w:sz="0" w:space="0" w:color="auto"/>
                  </w:divBdr>
                  <w:divsChild>
                    <w:div w:id="294722615">
                      <w:marLeft w:val="0"/>
                      <w:marRight w:val="0"/>
                      <w:marTop w:val="0"/>
                      <w:marBottom w:val="0"/>
                      <w:divBdr>
                        <w:top w:val="none" w:sz="0" w:space="0" w:color="auto"/>
                        <w:left w:val="none" w:sz="0" w:space="0" w:color="auto"/>
                        <w:bottom w:val="none" w:sz="0" w:space="0" w:color="auto"/>
                        <w:right w:val="none" w:sz="0" w:space="0" w:color="auto"/>
                      </w:divBdr>
                    </w:div>
                  </w:divsChild>
                </w:div>
                <w:div w:id="1934432073">
                  <w:marLeft w:val="0"/>
                  <w:marRight w:val="0"/>
                  <w:marTop w:val="0"/>
                  <w:marBottom w:val="0"/>
                  <w:divBdr>
                    <w:top w:val="none" w:sz="0" w:space="0" w:color="auto"/>
                    <w:left w:val="none" w:sz="0" w:space="0" w:color="auto"/>
                    <w:bottom w:val="none" w:sz="0" w:space="0" w:color="auto"/>
                    <w:right w:val="none" w:sz="0" w:space="0" w:color="auto"/>
                  </w:divBdr>
                  <w:divsChild>
                    <w:div w:id="2119331010">
                      <w:marLeft w:val="0"/>
                      <w:marRight w:val="0"/>
                      <w:marTop w:val="0"/>
                      <w:marBottom w:val="0"/>
                      <w:divBdr>
                        <w:top w:val="none" w:sz="0" w:space="0" w:color="auto"/>
                        <w:left w:val="none" w:sz="0" w:space="0" w:color="auto"/>
                        <w:bottom w:val="none" w:sz="0" w:space="0" w:color="auto"/>
                        <w:right w:val="none" w:sz="0" w:space="0" w:color="auto"/>
                      </w:divBdr>
                    </w:div>
                  </w:divsChild>
                </w:div>
                <w:div w:id="1968512970">
                  <w:marLeft w:val="0"/>
                  <w:marRight w:val="0"/>
                  <w:marTop w:val="0"/>
                  <w:marBottom w:val="0"/>
                  <w:divBdr>
                    <w:top w:val="none" w:sz="0" w:space="0" w:color="auto"/>
                    <w:left w:val="none" w:sz="0" w:space="0" w:color="auto"/>
                    <w:bottom w:val="none" w:sz="0" w:space="0" w:color="auto"/>
                    <w:right w:val="none" w:sz="0" w:space="0" w:color="auto"/>
                  </w:divBdr>
                  <w:divsChild>
                    <w:div w:id="1653636491">
                      <w:marLeft w:val="0"/>
                      <w:marRight w:val="0"/>
                      <w:marTop w:val="0"/>
                      <w:marBottom w:val="0"/>
                      <w:divBdr>
                        <w:top w:val="none" w:sz="0" w:space="0" w:color="auto"/>
                        <w:left w:val="none" w:sz="0" w:space="0" w:color="auto"/>
                        <w:bottom w:val="none" w:sz="0" w:space="0" w:color="auto"/>
                        <w:right w:val="none" w:sz="0" w:space="0" w:color="auto"/>
                      </w:divBdr>
                    </w:div>
                  </w:divsChild>
                </w:div>
                <w:div w:id="1969773008">
                  <w:marLeft w:val="0"/>
                  <w:marRight w:val="0"/>
                  <w:marTop w:val="0"/>
                  <w:marBottom w:val="0"/>
                  <w:divBdr>
                    <w:top w:val="none" w:sz="0" w:space="0" w:color="auto"/>
                    <w:left w:val="none" w:sz="0" w:space="0" w:color="auto"/>
                    <w:bottom w:val="none" w:sz="0" w:space="0" w:color="auto"/>
                    <w:right w:val="none" w:sz="0" w:space="0" w:color="auto"/>
                  </w:divBdr>
                  <w:divsChild>
                    <w:div w:id="652564062">
                      <w:marLeft w:val="0"/>
                      <w:marRight w:val="0"/>
                      <w:marTop w:val="0"/>
                      <w:marBottom w:val="0"/>
                      <w:divBdr>
                        <w:top w:val="none" w:sz="0" w:space="0" w:color="auto"/>
                        <w:left w:val="none" w:sz="0" w:space="0" w:color="auto"/>
                        <w:bottom w:val="none" w:sz="0" w:space="0" w:color="auto"/>
                        <w:right w:val="none" w:sz="0" w:space="0" w:color="auto"/>
                      </w:divBdr>
                    </w:div>
                  </w:divsChild>
                </w:div>
                <w:div w:id="2083331668">
                  <w:marLeft w:val="0"/>
                  <w:marRight w:val="0"/>
                  <w:marTop w:val="0"/>
                  <w:marBottom w:val="0"/>
                  <w:divBdr>
                    <w:top w:val="none" w:sz="0" w:space="0" w:color="auto"/>
                    <w:left w:val="none" w:sz="0" w:space="0" w:color="auto"/>
                    <w:bottom w:val="none" w:sz="0" w:space="0" w:color="auto"/>
                    <w:right w:val="none" w:sz="0" w:space="0" w:color="auto"/>
                  </w:divBdr>
                  <w:divsChild>
                    <w:div w:id="429476612">
                      <w:marLeft w:val="0"/>
                      <w:marRight w:val="0"/>
                      <w:marTop w:val="0"/>
                      <w:marBottom w:val="0"/>
                      <w:divBdr>
                        <w:top w:val="none" w:sz="0" w:space="0" w:color="auto"/>
                        <w:left w:val="none" w:sz="0" w:space="0" w:color="auto"/>
                        <w:bottom w:val="none" w:sz="0" w:space="0" w:color="auto"/>
                        <w:right w:val="none" w:sz="0" w:space="0" w:color="auto"/>
                      </w:divBdr>
                    </w:div>
                  </w:divsChild>
                </w:div>
                <w:div w:id="2101438707">
                  <w:marLeft w:val="0"/>
                  <w:marRight w:val="0"/>
                  <w:marTop w:val="0"/>
                  <w:marBottom w:val="0"/>
                  <w:divBdr>
                    <w:top w:val="none" w:sz="0" w:space="0" w:color="auto"/>
                    <w:left w:val="none" w:sz="0" w:space="0" w:color="auto"/>
                    <w:bottom w:val="none" w:sz="0" w:space="0" w:color="auto"/>
                    <w:right w:val="none" w:sz="0" w:space="0" w:color="auto"/>
                  </w:divBdr>
                  <w:divsChild>
                    <w:div w:id="249967499">
                      <w:marLeft w:val="0"/>
                      <w:marRight w:val="0"/>
                      <w:marTop w:val="0"/>
                      <w:marBottom w:val="0"/>
                      <w:divBdr>
                        <w:top w:val="none" w:sz="0" w:space="0" w:color="auto"/>
                        <w:left w:val="none" w:sz="0" w:space="0" w:color="auto"/>
                        <w:bottom w:val="none" w:sz="0" w:space="0" w:color="auto"/>
                        <w:right w:val="none" w:sz="0" w:space="0" w:color="auto"/>
                      </w:divBdr>
                    </w:div>
                  </w:divsChild>
                </w:div>
                <w:div w:id="2121991832">
                  <w:marLeft w:val="0"/>
                  <w:marRight w:val="0"/>
                  <w:marTop w:val="0"/>
                  <w:marBottom w:val="0"/>
                  <w:divBdr>
                    <w:top w:val="none" w:sz="0" w:space="0" w:color="auto"/>
                    <w:left w:val="none" w:sz="0" w:space="0" w:color="auto"/>
                    <w:bottom w:val="none" w:sz="0" w:space="0" w:color="auto"/>
                    <w:right w:val="none" w:sz="0" w:space="0" w:color="auto"/>
                  </w:divBdr>
                  <w:divsChild>
                    <w:div w:id="1223058145">
                      <w:marLeft w:val="0"/>
                      <w:marRight w:val="0"/>
                      <w:marTop w:val="0"/>
                      <w:marBottom w:val="0"/>
                      <w:divBdr>
                        <w:top w:val="none" w:sz="0" w:space="0" w:color="auto"/>
                        <w:left w:val="none" w:sz="0" w:space="0" w:color="auto"/>
                        <w:bottom w:val="none" w:sz="0" w:space="0" w:color="auto"/>
                        <w:right w:val="none" w:sz="0" w:space="0" w:color="auto"/>
                      </w:divBdr>
                    </w:div>
                  </w:divsChild>
                </w:div>
                <w:div w:id="2140759128">
                  <w:marLeft w:val="0"/>
                  <w:marRight w:val="0"/>
                  <w:marTop w:val="0"/>
                  <w:marBottom w:val="0"/>
                  <w:divBdr>
                    <w:top w:val="none" w:sz="0" w:space="0" w:color="auto"/>
                    <w:left w:val="none" w:sz="0" w:space="0" w:color="auto"/>
                    <w:bottom w:val="none" w:sz="0" w:space="0" w:color="auto"/>
                    <w:right w:val="none" w:sz="0" w:space="0" w:color="auto"/>
                  </w:divBdr>
                  <w:divsChild>
                    <w:div w:id="15781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37518">
          <w:marLeft w:val="0"/>
          <w:marRight w:val="0"/>
          <w:marTop w:val="0"/>
          <w:marBottom w:val="0"/>
          <w:divBdr>
            <w:top w:val="none" w:sz="0" w:space="0" w:color="auto"/>
            <w:left w:val="none" w:sz="0" w:space="0" w:color="auto"/>
            <w:bottom w:val="none" w:sz="0" w:space="0" w:color="auto"/>
            <w:right w:val="none" w:sz="0" w:space="0" w:color="auto"/>
          </w:divBdr>
        </w:div>
        <w:div w:id="1994792032">
          <w:marLeft w:val="0"/>
          <w:marRight w:val="0"/>
          <w:marTop w:val="0"/>
          <w:marBottom w:val="0"/>
          <w:divBdr>
            <w:top w:val="none" w:sz="0" w:space="0" w:color="auto"/>
            <w:left w:val="none" w:sz="0" w:space="0" w:color="auto"/>
            <w:bottom w:val="none" w:sz="0" w:space="0" w:color="auto"/>
            <w:right w:val="none" w:sz="0" w:space="0" w:color="auto"/>
          </w:divBdr>
        </w:div>
      </w:divsChild>
    </w:div>
    <w:div w:id="1017467233">
      <w:bodyDiv w:val="1"/>
      <w:marLeft w:val="0"/>
      <w:marRight w:val="0"/>
      <w:marTop w:val="0"/>
      <w:marBottom w:val="0"/>
      <w:divBdr>
        <w:top w:val="none" w:sz="0" w:space="0" w:color="auto"/>
        <w:left w:val="none" w:sz="0" w:space="0" w:color="auto"/>
        <w:bottom w:val="none" w:sz="0" w:space="0" w:color="auto"/>
        <w:right w:val="none" w:sz="0" w:space="0" w:color="auto"/>
      </w:divBdr>
      <w:divsChild>
        <w:div w:id="91630927">
          <w:marLeft w:val="480"/>
          <w:marRight w:val="0"/>
          <w:marTop w:val="0"/>
          <w:marBottom w:val="0"/>
          <w:divBdr>
            <w:top w:val="none" w:sz="0" w:space="0" w:color="auto"/>
            <w:left w:val="none" w:sz="0" w:space="0" w:color="auto"/>
            <w:bottom w:val="none" w:sz="0" w:space="0" w:color="auto"/>
            <w:right w:val="none" w:sz="0" w:space="0" w:color="auto"/>
          </w:divBdr>
          <w:divsChild>
            <w:div w:id="1624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4399">
      <w:bodyDiv w:val="1"/>
      <w:marLeft w:val="0"/>
      <w:marRight w:val="0"/>
      <w:marTop w:val="0"/>
      <w:marBottom w:val="0"/>
      <w:divBdr>
        <w:top w:val="none" w:sz="0" w:space="0" w:color="auto"/>
        <w:left w:val="none" w:sz="0" w:space="0" w:color="auto"/>
        <w:bottom w:val="none" w:sz="0" w:space="0" w:color="auto"/>
        <w:right w:val="none" w:sz="0" w:space="0" w:color="auto"/>
      </w:divBdr>
    </w:div>
    <w:div w:id="1043990464">
      <w:bodyDiv w:val="1"/>
      <w:marLeft w:val="0"/>
      <w:marRight w:val="0"/>
      <w:marTop w:val="0"/>
      <w:marBottom w:val="0"/>
      <w:divBdr>
        <w:top w:val="none" w:sz="0" w:space="0" w:color="auto"/>
        <w:left w:val="none" w:sz="0" w:space="0" w:color="auto"/>
        <w:bottom w:val="none" w:sz="0" w:space="0" w:color="auto"/>
        <w:right w:val="none" w:sz="0" w:space="0" w:color="auto"/>
      </w:divBdr>
    </w:div>
    <w:div w:id="1057510417">
      <w:bodyDiv w:val="1"/>
      <w:marLeft w:val="0"/>
      <w:marRight w:val="0"/>
      <w:marTop w:val="0"/>
      <w:marBottom w:val="0"/>
      <w:divBdr>
        <w:top w:val="none" w:sz="0" w:space="0" w:color="auto"/>
        <w:left w:val="none" w:sz="0" w:space="0" w:color="auto"/>
        <w:bottom w:val="none" w:sz="0" w:space="0" w:color="auto"/>
        <w:right w:val="none" w:sz="0" w:space="0" w:color="auto"/>
      </w:divBdr>
      <w:divsChild>
        <w:div w:id="1976335">
          <w:marLeft w:val="0"/>
          <w:marRight w:val="0"/>
          <w:marTop w:val="0"/>
          <w:marBottom w:val="0"/>
          <w:divBdr>
            <w:top w:val="none" w:sz="0" w:space="0" w:color="auto"/>
            <w:left w:val="none" w:sz="0" w:space="0" w:color="auto"/>
            <w:bottom w:val="none" w:sz="0" w:space="0" w:color="auto"/>
            <w:right w:val="none" w:sz="0" w:space="0" w:color="auto"/>
          </w:divBdr>
        </w:div>
        <w:div w:id="50010467">
          <w:marLeft w:val="0"/>
          <w:marRight w:val="0"/>
          <w:marTop w:val="0"/>
          <w:marBottom w:val="0"/>
          <w:divBdr>
            <w:top w:val="none" w:sz="0" w:space="0" w:color="auto"/>
            <w:left w:val="none" w:sz="0" w:space="0" w:color="auto"/>
            <w:bottom w:val="none" w:sz="0" w:space="0" w:color="auto"/>
            <w:right w:val="none" w:sz="0" w:space="0" w:color="auto"/>
          </w:divBdr>
          <w:divsChild>
            <w:div w:id="203520686">
              <w:marLeft w:val="-75"/>
              <w:marRight w:val="0"/>
              <w:marTop w:val="30"/>
              <w:marBottom w:val="30"/>
              <w:divBdr>
                <w:top w:val="none" w:sz="0" w:space="0" w:color="auto"/>
                <w:left w:val="none" w:sz="0" w:space="0" w:color="auto"/>
                <w:bottom w:val="none" w:sz="0" w:space="0" w:color="auto"/>
                <w:right w:val="none" w:sz="0" w:space="0" w:color="auto"/>
              </w:divBdr>
              <w:divsChild>
                <w:div w:id="221721738">
                  <w:marLeft w:val="0"/>
                  <w:marRight w:val="0"/>
                  <w:marTop w:val="0"/>
                  <w:marBottom w:val="0"/>
                  <w:divBdr>
                    <w:top w:val="none" w:sz="0" w:space="0" w:color="auto"/>
                    <w:left w:val="none" w:sz="0" w:space="0" w:color="auto"/>
                    <w:bottom w:val="none" w:sz="0" w:space="0" w:color="auto"/>
                    <w:right w:val="none" w:sz="0" w:space="0" w:color="auto"/>
                  </w:divBdr>
                  <w:divsChild>
                    <w:div w:id="1527062691">
                      <w:marLeft w:val="0"/>
                      <w:marRight w:val="0"/>
                      <w:marTop w:val="0"/>
                      <w:marBottom w:val="0"/>
                      <w:divBdr>
                        <w:top w:val="none" w:sz="0" w:space="0" w:color="auto"/>
                        <w:left w:val="none" w:sz="0" w:space="0" w:color="auto"/>
                        <w:bottom w:val="none" w:sz="0" w:space="0" w:color="auto"/>
                        <w:right w:val="none" w:sz="0" w:space="0" w:color="auto"/>
                      </w:divBdr>
                    </w:div>
                  </w:divsChild>
                </w:div>
                <w:div w:id="300580230">
                  <w:marLeft w:val="0"/>
                  <w:marRight w:val="0"/>
                  <w:marTop w:val="0"/>
                  <w:marBottom w:val="0"/>
                  <w:divBdr>
                    <w:top w:val="none" w:sz="0" w:space="0" w:color="auto"/>
                    <w:left w:val="none" w:sz="0" w:space="0" w:color="auto"/>
                    <w:bottom w:val="none" w:sz="0" w:space="0" w:color="auto"/>
                    <w:right w:val="none" w:sz="0" w:space="0" w:color="auto"/>
                  </w:divBdr>
                  <w:divsChild>
                    <w:div w:id="55475676">
                      <w:marLeft w:val="0"/>
                      <w:marRight w:val="0"/>
                      <w:marTop w:val="0"/>
                      <w:marBottom w:val="0"/>
                      <w:divBdr>
                        <w:top w:val="none" w:sz="0" w:space="0" w:color="auto"/>
                        <w:left w:val="none" w:sz="0" w:space="0" w:color="auto"/>
                        <w:bottom w:val="none" w:sz="0" w:space="0" w:color="auto"/>
                        <w:right w:val="none" w:sz="0" w:space="0" w:color="auto"/>
                      </w:divBdr>
                    </w:div>
                  </w:divsChild>
                </w:div>
                <w:div w:id="407268511">
                  <w:marLeft w:val="0"/>
                  <w:marRight w:val="0"/>
                  <w:marTop w:val="0"/>
                  <w:marBottom w:val="0"/>
                  <w:divBdr>
                    <w:top w:val="none" w:sz="0" w:space="0" w:color="auto"/>
                    <w:left w:val="none" w:sz="0" w:space="0" w:color="auto"/>
                    <w:bottom w:val="none" w:sz="0" w:space="0" w:color="auto"/>
                    <w:right w:val="none" w:sz="0" w:space="0" w:color="auto"/>
                  </w:divBdr>
                  <w:divsChild>
                    <w:div w:id="428894012">
                      <w:marLeft w:val="0"/>
                      <w:marRight w:val="0"/>
                      <w:marTop w:val="0"/>
                      <w:marBottom w:val="0"/>
                      <w:divBdr>
                        <w:top w:val="none" w:sz="0" w:space="0" w:color="auto"/>
                        <w:left w:val="none" w:sz="0" w:space="0" w:color="auto"/>
                        <w:bottom w:val="none" w:sz="0" w:space="0" w:color="auto"/>
                        <w:right w:val="none" w:sz="0" w:space="0" w:color="auto"/>
                      </w:divBdr>
                    </w:div>
                  </w:divsChild>
                </w:div>
                <w:div w:id="503323225">
                  <w:marLeft w:val="0"/>
                  <w:marRight w:val="0"/>
                  <w:marTop w:val="0"/>
                  <w:marBottom w:val="0"/>
                  <w:divBdr>
                    <w:top w:val="none" w:sz="0" w:space="0" w:color="auto"/>
                    <w:left w:val="none" w:sz="0" w:space="0" w:color="auto"/>
                    <w:bottom w:val="none" w:sz="0" w:space="0" w:color="auto"/>
                    <w:right w:val="none" w:sz="0" w:space="0" w:color="auto"/>
                  </w:divBdr>
                  <w:divsChild>
                    <w:div w:id="1017926089">
                      <w:marLeft w:val="0"/>
                      <w:marRight w:val="0"/>
                      <w:marTop w:val="0"/>
                      <w:marBottom w:val="0"/>
                      <w:divBdr>
                        <w:top w:val="none" w:sz="0" w:space="0" w:color="auto"/>
                        <w:left w:val="none" w:sz="0" w:space="0" w:color="auto"/>
                        <w:bottom w:val="none" w:sz="0" w:space="0" w:color="auto"/>
                        <w:right w:val="none" w:sz="0" w:space="0" w:color="auto"/>
                      </w:divBdr>
                    </w:div>
                  </w:divsChild>
                </w:div>
                <w:div w:id="746339818">
                  <w:marLeft w:val="0"/>
                  <w:marRight w:val="0"/>
                  <w:marTop w:val="0"/>
                  <w:marBottom w:val="0"/>
                  <w:divBdr>
                    <w:top w:val="none" w:sz="0" w:space="0" w:color="auto"/>
                    <w:left w:val="none" w:sz="0" w:space="0" w:color="auto"/>
                    <w:bottom w:val="none" w:sz="0" w:space="0" w:color="auto"/>
                    <w:right w:val="none" w:sz="0" w:space="0" w:color="auto"/>
                  </w:divBdr>
                  <w:divsChild>
                    <w:div w:id="1238635506">
                      <w:marLeft w:val="0"/>
                      <w:marRight w:val="0"/>
                      <w:marTop w:val="0"/>
                      <w:marBottom w:val="0"/>
                      <w:divBdr>
                        <w:top w:val="none" w:sz="0" w:space="0" w:color="auto"/>
                        <w:left w:val="none" w:sz="0" w:space="0" w:color="auto"/>
                        <w:bottom w:val="none" w:sz="0" w:space="0" w:color="auto"/>
                        <w:right w:val="none" w:sz="0" w:space="0" w:color="auto"/>
                      </w:divBdr>
                    </w:div>
                  </w:divsChild>
                </w:div>
                <w:div w:id="788596420">
                  <w:marLeft w:val="0"/>
                  <w:marRight w:val="0"/>
                  <w:marTop w:val="0"/>
                  <w:marBottom w:val="0"/>
                  <w:divBdr>
                    <w:top w:val="none" w:sz="0" w:space="0" w:color="auto"/>
                    <w:left w:val="none" w:sz="0" w:space="0" w:color="auto"/>
                    <w:bottom w:val="none" w:sz="0" w:space="0" w:color="auto"/>
                    <w:right w:val="none" w:sz="0" w:space="0" w:color="auto"/>
                  </w:divBdr>
                  <w:divsChild>
                    <w:div w:id="604653577">
                      <w:marLeft w:val="0"/>
                      <w:marRight w:val="0"/>
                      <w:marTop w:val="0"/>
                      <w:marBottom w:val="0"/>
                      <w:divBdr>
                        <w:top w:val="none" w:sz="0" w:space="0" w:color="auto"/>
                        <w:left w:val="none" w:sz="0" w:space="0" w:color="auto"/>
                        <w:bottom w:val="none" w:sz="0" w:space="0" w:color="auto"/>
                        <w:right w:val="none" w:sz="0" w:space="0" w:color="auto"/>
                      </w:divBdr>
                    </w:div>
                  </w:divsChild>
                </w:div>
                <w:div w:id="937180102">
                  <w:marLeft w:val="0"/>
                  <w:marRight w:val="0"/>
                  <w:marTop w:val="0"/>
                  <w:marBottom w:val="0"/>
                  <w:divBdr>
                    <w:top w:val="none" w:sz="0" w:space="0" w:color="auto"/>
                    <w:left w:val="none" w:sz="0" w:space="0" w:color="auto"/>
                    <w:bottom w:val="none" w:sz="0" w:space="0" w:color="auto"/>
                    <w:right w:val="none" w:sz="0" w:space="0" w:color="auto"/>
                  </w:divBdr>
                  <w:divsChild>
                    <w:div w:id="1413315874">
                      <w:marLeft w:val="0"/>
                      <w:marRight w:val="0"/>
                      <w:marTop w:val="0"/>
                      <w:marBottom w:val="0"/>
                      <w:divBdr>
                        <w:top w:val="none" w:sz="0" w:space="0" w:color="auto"/>
                        <w:left w:val="none" w:sz="0" w:space="0" w:color="auto"/>
                        <w:bottom w:val="none" w:sz="0" w:space="0" w:color="auto"/>
                        <w:right w:val="none" w:sz="0" w:space="0" w:color="auto"/>
                      </w:divBdr>
                    </w:div>
                  </w:divsChild>
                </w:div>
                <w:div w:id="988901892">
                  <w:marLeft w:val="0"/>
                  <w:marRight w:val="0"/>
                  <w:marTop w:val="0"/>
                  <w:marBottom w:val="0"/>
                  <w:divBdr>
                    <w:top w:val="none" w:sz="0" w:space="0" w:color="auto"/>
                    <w:left w:val="none" w:sz="0" w:space="0" w:color="auto"/>
                    <w:bottom w:val="none" w:sz="0" w:space="0" w:color="auto"/>
                    <w:right w:val="none" w:sz="0" w:space="0" w:color="auto"/>
                  </w:divBdr>
                  <w:divsChild>
                    <w:div w:id="1209992007">
                      <w:marLeft w:val="0"/>
                      <w:marRight w:val="0"/>
                      <w:marTop w:val="0"/>
                      <w:marBottom w:val="0"/>
                      <w:divBdr>
                        <w:top w:val="none" w:sz="0" w:space="0" w:color="auto"/>
                        <w:left w:val="none" w:sz="0" w:space="0" w:color="auto"/>
                        <w:bottom w:val="none" w:sz="0" w:space="0" w:color="auto"/>
                        <w:right w:val="none" w:sz="0" w:space="0" w:color="auto"/>
                      </w:divBdr>
                    </w:div>
                  </w:divsChild>
                </w:div>
                <w:div w:id="1176311889">
                  <w:marLeft w:val="0"/>
                  <w:marRight w:val="0"/>
                  <w:marTop w:val="0"/>
                  <w:marBottom w:val="0"/>
                  <w:divBdr>
                    <w:top w:val="none" w:sz="0" w:space="0" w:color="auto"/>
                    <w:left w:val="none" w:sz="0" w:space="0" w:color="auto"/>
                    <w:bottom w:val="none" w:sz="0" w:space="0" w:color="auto"/>
                    <w:right w:val="none" w:sz="0" w:space="0" w:color="auto"/>
                  </w:divBdr>
                  <w:divsChild>
                    <w:div w:id="538205409">
                      <w:marLeft w:val="0"/>
                      <w:marRight w:val="0"/>
                      <w:marTop w:val="0"/>
                      <w:marBottom w:val="0"/>
                      <w:divBdr>
                        <w:top w:val="none" w:sz="0" w:space="0" w:color="auto"/>
                        <w:left w:val="none" w:sz="0" w:space="0" w:color="auto"/>
                        <w:bottom w:val="none" w:sz="0" w:space="0" w:color="auto"/>
                        <w:right w:val="none" w:sz="0" w:space="0" w:color="auto"/>
                      </w:divBdr>
                    </w:div>
                  </w:divsChild>
                </w:div>
                <w:div w:id="1301575067">
                  <w:marLeft w:val="0"/>
                  <w:marRight w:val="0"/>
                  <w:marTop w:val="0"/>
                  <w:marBottom w:val="0"/>
                  <w:divBdr>
                    <w:top w:val="none" w:sz="0" w:space="0" w:color="auto"/>
                    <w:left w:val="none" w:sz="0" w:space="0" w:color="auto"/>
                    <w:bottom w:val="none" w:sz="0" w:space="0" w:color="auto"/>
                    <w:right w:val="none" w:sz="0" w:space="0" w:color="auto"/>
                  </w:divBdr>
                  <w:divsChild>
                    <w:div w:id="532379722">
                      <w:marLeft w:val="0"/>
                      <w:marRight w:val="0"/>
                      <w:marTop w:val="0"/>
                      <w:marBottom w:val="0"/>
                      <w:divBdr>
                        <w:top w:val="none" w:sz="0" w:space="0" w:color="auto"/>
                        <w:left w:val="none" w:sz="0" w:space="0" w:color="auto"/>
                        <w:bottom w:val="none" w:sz="0" w:space="0" w:color="auto"/>
                        <w:right w:val="none" w:sz="0" w:space="0" w:color="auto"/>
                      </w:divBdr>
                    </w:div>
                  </w:divsChild>
                </w:div>
                <w:div w:id="1324897084">
                  <w:marLeft w:val="0"/>
                  <w:marRight w:val="0"/>
                  <w:marTop w:val="0"/>
                  <w:marBottom w:val="0"/>
                  <w:divBdr>
                    <w:top w:val="none" w:sz="0" w:space="0" w:color="auto"/>
                    <w:left w:val="none" w:sz="0" w:space="0" w:color="auto"/>
                    <w:bottom w:val="none" w:sz="0" w:space="0" w:color="auto"/>
                    <w:right w:val="none" w:sz="0" w:space="0" w:color="auto"/>
                  </w:divBdr>
                  <w:divsChild>
                    <w:div w:id="172111331">
                      <w:marLeft w:val="0"/>
                      <w:marRight w:val="0"/>
                      <w:marTop w:val="0"/>
                      <w:marBottom w:val="0"/>
                      <w:divBdr>
                        <w:top w:val="none" w:sz="0" w:space="0" w:color="auto"/>
                        <w:left w:val="none" w:sz="0" w:space="0" w:color="auto"/>
                        <w:bottom w:val="none" w:sz="0" w:space="0" w:color="auto"/>
                        <w:right w:val="none" w:sz="0" w:space="0" w:color="auto"/>
                      </w:divBdr>
                    </w:div>
                  </w:divsChild>
                </w:div>
                <w:div w:id="1361124687">
                  <w:marLeft w:val="0"/>
                  <w:marRight w:val="0"/>
                  <w:marTop w:val="0"/>
                  <w:marBottom w:val="0"/>
                  <w:divBdr>
                    <w:top w:val="none" w:sz="0" w:space="0" w:color="auto"/>
                    <w:left w:val="none" w:sz="0" w:space="0" w:color="auto"/>
                    <w:bottom w:val="none" w:sz="0" w:space="0" w:color="auto"/>
                    <w:right w:val="none" w:sz="0" w:space="0" w:color="auto"/>
                  </w:divBdr>
                  <w:divsChild>
                    <w:div w:id="405961719">
                      <w:marLeft w:val="0"/>
                      <w:marRight w:val="0"/>
                      <w:marTop w:val="0"/>
                      <w:marBottom w:val="0"/>
                      <w:divBdr>
                        <w:top w:val="none" w:sz="0" w:space="0" w:color="auto"/>
                        <w:left w:val="none" w:sz="0" w:space="0" w:color="auto"/>
                        <w:bottom w:val="none" w:sz="0" w:space="0" w:color="auto"/>
                        <w:right w:val="none" w:sz="0" w:space="0" w:color="auto"/>
                      </w:divBdr>
                    </w:div>
                  </w:divsChild>
                </w:div>
                <w:div w:id="1381251083">
                  <w:marLeft w:val="0"/>
                  <w:marRight w:val="0"/>
                  <w:marTop w:val="0"/>
                  <w:marBottom w:val="0"/>
                  <w:divBdr>
                    <w:top w:val="none" w:sz="0" w:space="0" w:color="auto"/>
                    <w:left w:val="none" w:sz="0" w:space="0" w:color="auto"/>
                    <w:bottom w:val="none" w:sz="0" w:space="0" w:color="auto"/>
                    <w:right w:val="none" w:sz="0" w:space="0" w:color="auto"/>
                  </w:divBdr>
                  <w:divsChild>
                    <w:div w:id="1886063445">
                      <w:marLeft w:val="0"/>
                      <w:marRight w:val="0"/>
                      <w:marTop w:val="0"/>
                      <w:marBottom w:val="0"/>
                      <w:divBdr>
                        <w:top w:val="none" w:sz="0" w:space="0" w:color="auto"/>
                        <w:left w:val="none" w:sz="0" w:space="0" w:color="auto"/>
                        <w:bottom w:val="none" w:sz="0" w:space="0" w:color="auto"/>
                        <w:right w:val="none" w:sz="0" w:space="0" w:color="auto"/>
                      </w:divBdr>
                    </w:div>
                  </w:divsChild>
                </w:div>
                <w:div w:id="1454786173">
                  <w:marLeft w:val="0"/>
                  <w:marRight w:val="0"/>
                  <w:marTop w:val="0"/>
                  <w:marBottom w:val="0"/>
                  <w:divBdr>
                    <w:top w:val="none" w:sz="0" w:space="0" w:color="auto"/>
                    <w:left w:val="none" w:sz="0" w:space="0" w:color="auto"/>
                    <w:bottom w:val="none" w:sz="0" w:space="0" w:color="auto"/>
                    <w:right w:val="none" w:sz="0" w:space="0" w:color="auto"/>
                  </w:divBdr>
                  <w:divsChild>
                    <w:div w:id="1195923204">
                      <w:marLeft w:val="0"/>
                      <w:marRight w:val="0"/>
                      <w:marTop w:val="0"/>
                      <w:marBottom w:val="0"/>
                      <w:divBdr>
                        <w:top w:val="none" w:sz="0" w:space="0" w:color="auto"/>
                        <w:left w:val="none" w:sz="0" w:space="0" w:color="auto"/>
                        <w:bottom w:val="none" w:sz="0" w:space="0" w:color="auto"/>
                        <w:right w:val="none" w:sz="0" w:space="0" w:color="auto"/>
                      </w:divBdr>
                    </w:div>
                  </w:divsChild>
                </w:div>
                <w:div w:id="1472946293">
                  <w:marLeft w:val="0"/>
                  <w:marRight w:val="0"/>
                  <w:marTop w:val="0"/>
                  <w:marBottom w:val="0"/>
                  <w:divBdr>
                    <w:top w:val="none" w:sz="0" w:space="0" w:color="auto"/>
                    <w:left w:val="none" w:sz="0" w:space="0" w:color="auto"/>
                    <w:bottom w:val="none" w:sz="0" w:space="0" w:color="auto"/>
                    <w:right w:val="none" w:sz="0" w:space="0" w:color="auto"/>
                  </w:divBdr>
                  <w:divsChild>
                    <w:div w:id="1369454248">
                      <w:marLeft w:val="0"/>
                      <w:marRight w:val="0"/>
                      <w:marTop w:val="0"/>
                      <w:marBottom w:val="0"/>
                      <w:divBdr>
                        <w:top w:val="none" w:sz="0" w:space="0" w:color="auto"/>
                        <w:left w:val="none" w:sz="0" w:space="0" w:color="auto"/>
                        <w:bottom w:val="none" w:sz="0" w:space="0" w:color="auto"/>
                        <w:right w:val="none" w:sz="0" w:space="0" w:color="auto"/>
                      </w:divBdr>
                    </w:div>
                  </w:divsChild>
                </w:div>
                <w:div w:id="1575045506">
                  <w:marLeft w:val="0"/>
                  <w:marRight w:val="0"/>
                  <w:marTop w:val="0"/>
                  <w:marBottom w:val="0"/>
                  <w:divBdr>
                    <w:top w:val="none" w:sz="0" w:space="0" w:color="auto"/>
                    <w:left w:val="none" w:sz="0" w:space="0" w:color="auto"/>
                    <w:bottom w:val="none" w:sz="0" w:space="0" w:color="auto"/>
                    <w:right w:val="none" w:sz="0" w:space="0" w:color="auto"/>
                  </w:divBdr>
                  <w:divsChild>
                    <w:div w:id="1175609950">
                      <w:marLeft w:val="0"/>
                      <w:marRight w:val="0"/>
                      <w:marTop w:val="0"/>
                      <w:marBottom w:val="0"/>
                      <w:divBdr>
                        <w:top w:val="none" w:sz="0" w:space="0" w:color="auto"/>
                        <w:left w:val="none" w:sz="0" w:space="0" w:color="auto"/>
                        <w:bottom w:val="none" w:sz="0" w:space="0" w:color="auto"/>
                        <w:right w:val="none" w:sz="0" w:space="0" w:color="auto"/>
                      </w:divBdr>
                    </w:div>
                  </w:divsChild>
                </w:div>
                <w:div w:id="1600526905">
                  <w:marLeft w:val="0"/>
                  <w:marRight w:val="0"/>
                  <w:marTop w:val="0"/>
                  <w:marBottom w:val="0"/>
                  <w:divBdr>
                    <w:top w:val="none" w:sz="0" w:space="0" w:color="auto"/>
                    <w:left w:val="none" w:sz="0" w:space="0" w:color="auto"/>
                    <w:bottom w:val="none" w:sz="0" w:space="0" w:color="auto"/>
                    <w:right w:val="none" w:sz="0" w:space="0" w:color="auto"/>
                  </w:divBdr>
                  <w:divsChild>
                    <w:div w:id="604115918">
                      <w:marLeft w:val="0"/>
                      <w:marRight w:val="0"/>
                      <w:marTop w:val="0"/>
                      <w:marBottom w:val="0"/>
                      <w:divBdr>
                        <w:top w:val="none" w:sz="0" w:space="0" w:color="auto"/>
                        <w:left w:val="none" w:sz="0" w:space="0" w:color="auto"/>
                        <w:bottom w:val="none" w:sz="0" w:space="0" w:color="auto"/>
                        <w:right w:val="none" w:sz="0" w:space="0" w:color="auto"/>
                      </w:divBdr>
                    </w:div>
                  </w:divsChild>
                </w:div>
                <w:div w:id="1863932182">
                  <w:marLeft w:val="0"/>
                  <w:marRight w:val="0"/>
                  <w:marTop w:val="0"/>
                  <w:marBottom w:val="0"/>
                  <w:divBdr>
                    <w:top w:val="none" w:sz="0" w:space="0" w:color="auto"/>
                    <w:left w:val="none" w:sz="0" w:space="0" w:color="auto"/>
                    <w:bottom w:val="none" w:sz="0" w:space="0" w:color="auto"/>
                    <w:right w:val="none" w:sz="0" w:space="0" w:color="auto"/>
                  </w:divBdr>
                  <w:divsChild>
                    <w:div w:id="680475355">
                      <w:marLeft w:val="0"/>
                      <w:marRight w:val="0"/>
                      <w:marTop w:val="0"/>
                      <w:marBottom w:val="0"/>
                      <w:divBdr>
                        <w:top w:val="none" w:sz="0" w:space="0" w:color="auto"/>
                        <w:left w:val="none" w:sz="0" w:space="0" w:color="auto"/>
                        <w:bottom w:val="none" w:sz="0" w:space="0" w:color="auto"/>
                        <w:right w:val="none" w:sz="0" w:space="0" w:color="auto"/>
                      </w:divBdr>
                    </w:div>
                  </w:divsChild>
                </w:div>
                <w:div w:id="1878854539">
                  <w:marLeft w:val="0"/>
                  <w:marRight w:val="0"/>
                  <w:marTop w:val="0"/>
                  <w:marBottom w:val="0"/>
                  <w:divBdr>
                    <w:top w:val="none" w:sz="0" w:space="0" w:color="auto"/>
                    <w:left w:val="none" w:sz="0" w:space="0" w:color="auto"/>
                    <w:bottom w:val="none" w:sz="0" w:space="0" w:color="auto"/>
                    <w:right w:val="none" w:sz="0" w:space="0" w:color="auto"/>
                  </w:divBdr>
                  <w:divsChild>
                    <w:div w:id="264923730">
                      <w:marLeft w:val="0"/>
                      <w:marRight w:val="0"/>
                      <w:marTop w:val="0"/>
                      <w:marBottom w:val="0"/>
                      <w:divBdr>
                        <w:top w:val="none" w:sz="0" w:space="0" w:color="auto"/>
                        <w:left w:val="none" w:sz="0" w:space="0" w:color="auto"/>
                        <w:bottom w:val="none" w:sz="0" w:space="0" w:color="auto"/>
                        <w:right w:val="none" w:sz="0" w:space="0" w:color="auto"/>
                      </w:divBdr>
                    </w:div>
                  </w:divsChild>
                </w:div>
                <w:div w:id="1938099766">
                  <w:marLeft w:val="0"/>
                  <w:marRight w:val="0"/>
                  <w:marTop w:val="0"/>
                  <w:marBottom w:val="0"/>
                  <w:divBdr>
                    <w:top w:val="none" w:sz="0" w:space="0" w:color="auto"/>
                    <w:left w:val="none" w:sz="0" w:space="0" w:color="auto"/>
                    <w:bottom w:val="none" w:sz="0" w:space="0" w:color="auto"/>
                    <w:right w:val="none" w:sz="0" w:space="0" w:color="auto"/>
                  </w:divBdr>
                  <w:divsChild>
                    <w:div w:id="14751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8220">
          <w:marLeft w:val="0"/>
          <w:marRight w:val="0"/>
          <w:marTop w:val="0"/>
          <w:marBottom w:val="0"/>
          <w:divBdr>
            <w:top w:val="none" w:sz="0" w:space="0" w:color="auto"/>
            <w:left w:val="none" w:sz="0" w:space="0" w:color="auto"/>
            <w:bottom w:val="none" w:sz="0" w:space="0" w:color="auto"/>
            <w:right w:val="none" w:sz="0" w:space="0" w:color="auto"/>
          </w:divBdr>
          <w:divsChild>
            <w:div w:id="563761535">
              <w:marLeft w:val="-75"/>
              <w:marRight w:val="0"/>
              <w:marTop w:val="30"/>
              <w:marBottom w:val="30"/>
              <w:divBdr>
                <w:top w:val="none" w:sz="0" w:space="0" w:color="auto"/>
                <w:left w:val="none" w:sz="0" w:space="0" w:color="auto"/>
                <w:bottom w:val="none" w:sz="0" w:space="0" w:color="auto"/>
                <w:right w:val="none" w:sz="0" w:space="0" w:color="auto"/>
              </w:divBdr>
              <w:divsChild>
                <w:div w:id="65961882">
                  <w:marLeft w:val="0"/>
                  <w:marRight w:val="0"/>
                  <w:marTop w:val="0"/>
                  <w:marBottom w:val="0"/>
                  <w:divBdr>
                    <w:top w:val="none" w:sz="0" w:space="0" w:color="auto"/>
                    <w:left w:val="none" w:sz="0" w:space="0" w:color="auto"/>
                    <w:bottom w:val="none" w:sz="0" w:space="0" w:color="auto"/>
                    <w:right w:val="none" w:sz="0" w:space="0" w:color="auto"/>
                  </w:divBdr>
                  <w:divsChild>
                    <w:div w:id="412355148">
                      <w:marLeft w:val="0"/>
                      <w:marRight w:val="0"/>
                      <w:marTop w:val="0"/>
                      <w:marBottom w:val="0"/>
                      <w:divBdr>
                        <w:top w:val="none" w:sz="0" w:space="0" w:color="auto"/>
                        <w:left w:val="none" w:sz="0" w:space="0" w:color="auto"/>
                        <w:bottom w:val="none" w:sz="0" w:space="0" w:color="auto"/>
                        <w:right w:val="none" w:sz="0" w:space="0" w:color="auto"/>
                      </w:divBdr>
                    </w:div>
                  </w:divsChild>
                </w:div>
                <w:div w:id="142238958">
                  <w:marLeft w:val="0"/>
                  <w:marRight w:val="0"/>
                  <w:marTop w:val="0"/>
                  <w:marBottom w:val="0"/>
                  <w:divBdr>
                    <w:top w:val="none" w:sz="0" w:space="0" w:color="auto"/>
                    <w:left w:val="none" w:sz="0" w:space="0" w:color="auto"/>
                    <w:bottom w:val="none" w:sz="0" w:space="0" w:color="auto"/>
                    <w:right w:val="none" w:sz="0" w:space="0" w:color="auto"/>
                  </w:divBdr>
                  <w:divsChild>
                    <w:div w:id="1716659636">
                      <w:marLeft w:val="0"/>
                      <w:marRight w:val="0"/>
                      <w:marTop w:val="0"/>
                      <w:marBottom w:val="0"/>
                      <w:divBdr>
                        <w:top w:val="none" w:sz="0" w:space="0" w:color="auto"/>
                        <w:left w:val="none" w:sz="0" w:space="0" w:color="auto"/>
                        <w:bottom w:val="none" w:sz="0" w:space="0" w:color="auto"/>
                        <w:right w:val="none" w:sz="0" w:space="0" w:color="auto"/>
                      </w:divBdr>
                    </w:div>
                  </w:divsChild>
                </w:div>
                <w:div w:id="146211480">
                  <w:marLeft w:val="0"/>
                  <w:marRight w:val="0"/>
                  <w:marTop w:val="0"/>
                  <w:marBottom w:val="0"/>
                  <w:divBdr>
                    <w:top w:val="none" w:sz="0" w:space="0" w:color="auto"/>
                    <w:left w:val="none" w:sz="0" w:space="0" w:color="auto"/>
                    <w:bottom w:val="none" w:sz="0" w:space="0" w:color="auto"/>
                    <w:right w:val="none" w:sz="0" w:space="0" w:color="auto"/>
                  </w:divBdr>
                  <w:divsChild>
                    <w:div w:id="1698771248">
                      <w:marLeft w:val="0"/>
                      <w:marRight w:val="0"/>
                      <w:marTop w:val="0"/>
                      <w:marBottom w:val="0"/>
                      <w:divBdr>
                        <w:top w:val="none" w:sz="0" w:space="0" w:color="auto"/>
                        <w:left w:val="none" w:sz="0" w:space="0" w:color="auto"/>
                        <w:bottom w:val="none" w:sz="0" w:space="0" w:color="auto"/>
                        <w:right w:val="none" w:sz="0" w:space="0" w:color="auto"/>
                      </w:divBdr>
                    </w:div>
                  </w:divsChild>
                </w:div>
                <w:div w:id="201750541">
                  <w:marLeft w:val="0"/>
                  <w:marRight w:val="0"/>
                  <w:marTop w:val="0"/>
                  <w:marBottom w:val="0"/>
                  <w:divBdr>
                    <w:top w:val="none" w:sz="0" w:space="0" w:color="auto"/>
                    <w:left w:val="none" w:sz="0" w:space="0" w:color="auto"/>
                    <w:bottom w:val="none" w:sz="0" w:space="0" w:color="auto"/>
                    <w:right w:val="none" w:sz="0" w:space="0" w:color="auto"/>
                  </w:divBdr>
                  <w:divsChild>
                    <w:div w:id="1603876651">
                      <w:marLeft w:val="0"/>
                      <w:marRight w:val="0"/>
                      <w:marTop w:val="0"/>
                      <w:marBottom w:val="0"/>
                      <w:divBdr>
                        <w:top w:val="none" w:sz="0" w:space="0" w:color="auto"/>
                        <w:left w:val="none" w:sz="0" w:space="0" w:color="auto"/>
                        <w:bottom w:val="none" w:sz="0" w:space="0" w:color="auto"/>
                        <w:right w:val="none" w:sz="0" w:space="0" w:color="auto"/>
                      </w:divBdr>
                    </w:div>
                  </w:divsChild>
                </w:div>
                <w:div w:id="324478935">
                  <w:marLeft w:val="0"/>
                  <w:marRight w:val="0"/>
                  <w:marTop w:val="0"/>
                  <w:marBottom w:val="0"/>
                  <w:divBdr>
                    <w:top w:val="none" w:sz="0" w:space="0" w:color="auto"/>
                    <w:left w:val="none" w:sz="0" w:space="0" w:color="auto"/>
                    <w:bottom w:val="none" w:sz="0" w:space="0" w:color="auto"/>
                    <w:right w:val="none" w:sz="0" w:space="0" w:color="auto"/>
                  </w:divBdr>
                  <w:divsChild>
                    <w:div w:id="1042289025">
                      <w:marLeft w:val="0"/>
                      <w:marRight w:val="0"/>
                      <w:marTop w:val="0"/>
                      <w:marBottom w:val="0"/>
                      <w:divBdr>
                        <w:top w:val="none" w:sz="0" w:space="0" w:color="auto"/>
                        <w:left w:val="none" w:sz="0" w:space="0" w:color="auto"/>
                        <w:bottom w:val="none" w:sz="0" w:space="0" w:color="auto"/>
                        <w:right w:val="none" w:sz="0" w:space="0" w:color="auto"/>
                      </w:divBdr>
                    </w:div>
                  </w:divsChild>
                </w:div>
                <w:div w:id="342516786">
                  <w:marLeft w:val="0"/>
                  <w:marRight w:val="0"/>
                  <w:marTop w:val="0"/>
                  <w:marBottom w:val="0"/>
                  <w:divBdr>
                    <w:top w:val="none" w:sz="0" w:space="0" w:color="auto"/>
                    <w:left w:val="none" w:sz="0" w:space="0" w:color="auto"/>
                    <w:bottom w:val="none" w:sz="0" w:space="0" w:color="auto"/>
                    <w:right w:val="none" w:sz="0" w:space="0" w:color="auto"/>
                  </w:divBdr>
                  <w:divsChild>
                    <w:div w:id="1758093609">
                      <w:marLeft w:val="0"/>
                      <w:marRight w:val="0"/>
                      <w:marTop w:val="0"/>
                      <w:marBottom w:val="0"/>
                      <w:divBdr>
                        <w:top w:val="none" w:sz="0" w:space="0" w:color="auto"/>
                        <w:left w:val="none" w:sz="0" w:space="0" w:color="auto"/>
                        <w:bottom w:val="none" w:sz="0" w:space="0" w:color="auto"/>
                        <w:right w:val="none" w:sz="0" w:space="0" w:color="auto"/>
                      </w:divBdr>
                    </w:div>
                  </w:divsChild>
                </w:div>
                <w:div w:id="347146908">
                  <w:marLeft w:val="0"/>
                  <w:marRight w:val="0"/>
                  <w:marTop w:val="0"/>
                  <w:marBottom w:val="0"/>
                  <w:divBdr>
                    <w:top w:val="none" w:sz="0" w:space="0" w:color="auto"/>
                    <w:left w:val="none" w:sz="0" w:space="0" w:color="auto"/>
                    <w:bottom w:val="none" w:sz="0" w:space="0" w:color="auto"/>
                    <w:right w:val="none" w:sz="0" w:space="0" w:color="auto"/>
                  </w:divBdr>
                  <w:divsChild>
                    <w:div w:id="306473872">
                      <w:marLeft w:val="0"/>
                      <w:marRight w:val="0"/>
                      <w:marTop w:val="0"/>
                      <w:marBottom w:val="0"/>
                      <w:divBdr>
                        <w:top w:val="none" w:sz="0" w:space="0" w:color="auto"/>
                        <w:left w:val="none" w:sz="0" w:space="0" w:color="auto"/>
                        <w:bottom w:val="none" w:sz="0" w:space="0" w:color="auto"/>
                        <w:right w:val="none" w:sz="0" w:space="0" w:color="auto"/>
                      </w:divBdr>
                    </w:div>
                  </w:divsChild>
                </w:div>
                <w:div w:id="355274609">
                  <w:marLeft w:val="0"/>
                  <w:marRight w:val="0"/>
                  <w:marTop w:val="0"/>
                  <w:marBottom w:val="0"/>
                  <w:divBdr>
                    <w:top w:val="none" w:sz="0" w:space="0" w:color="auto"/>
                    <w:left w:val="none" w:sz="0" w:space="0" w:color="auto"/>
                    <w:bottom w:val="none" w:sz="0" w:space="0" w:color="auto"/>
                    <w:right w:val="none" w:sz="0" w:space="0" w:color="auto"/>
                  </w:divBdr>
                  <w:divsChild>
                    <w:div w:id="135993303">
                      <w:marLeft w:val="0"/>
                      <w:marRight w:val="0"/>
                      <w:marTop w:val="0"/>
                      <w:marBottom w:val="0"/>
                      <w:divBdr>
                        <w:top w:val="none" w:sz="0" w:space="0" w:color="auto"/>
                        <w:left w:val="none" w:sz="0" w:space="0" w:color="auto"/>
                        <w:bottom w:val="none" w:sz="0" w:space="0" w:color="auto"/>
                        <w:right w:val="none" w:sz="0" w:space="0" w:color="auto"/>
                      </w:divBdr>
                    </w:div>
                  </w:divsChild>
                </w:div>
                <w:div w:id="422380458">
                  <w:marLeft w:val="0"/>
                  <w:marRight w:val="0"/>
                  <w:marTop w:val="0"/>
                  <w:marBottom w:val="0"/>
                  <w:divBdr>
                    <w:top w:val="none" w:sz="0" w:space="0" w:color="auto"/>
                    <w:left w:val="none" w:sz="0" w:space="0" w:color="auto"/>
                    <w:bottom w:val="none" w:sz="0" w:space="0" w:color="auto"/>
                    <w:right w:val="none" w:sz="0" w:space="0" w:color="auto"/>
                  </w:divBdr>
                  <w:divsChild>
                    <w:div w:id="2053648711">
                      <w:marLeft w:val="0"/>
                      <w:marRight w:val="0"/>
                      <w:marTop w:val="0"/>
                      <w:marBottom w:val="0"/>
                      <w:divBdr>
                        <w:top w:val="none" w:sz="0" w:space="0" w:color="auto"/>
                        <w:left w:val="none" w:sz="0" w:space="0" w:color="auto"/>
                        <w:bottom w:val="none" w:sz="0" w:space="0" w:color="auto"/>
                        <w:right w:val="none" w:sz="0" w:space="0" w:color="auto"/>
                      </w:divBdr>
                    </w:div>
                  </w:divsChild>
                </w:div>
                <w:div w:id="461773804">
                  <w:marLeft w:val="0"/>
                  <w:marRight w:val="0"/>
                  <w:marTop w:val="0"/>
                  <w:marBottom w:val="0"/>
                  <w:divBdr>
                    <w:top w:val="none" w:sz="0" w:space="0" w:color="auto"/>
                    <w:left w:val="none" w:sz="0" w:space="0" w:color="auto"/>
                    <w:bottom w:val="none" w:sz="0" w:space="0" w:color="auto"/>
                    <w:right w:val="none" w:sz="0" w:space="0" w:color="auto"/>
                  </w:divBdr>
                  <w:divsChild>
                    <w:div w:id="1315917647">
                      <w:marLeft w:val="0"/>
                      <w:marRight w:val="0"/>
                      <w:marTop w:val="0"/>
                      <w:marBottom w:val="0"/>
                      <w:divBdr>
                        <w:top w:val="none" w:sz="0" w:space="0" w:color="auto"/>
                        <w:left w:val="none" w:sz="0" w:space="0" w:color="auto"/>
                        <w:bottom w:val="none" w:sz="0" w:space="0" w:color="auto"/>
                        <w:right w:val="none" w:sz="0" w:space="0" w:color="auto"/>
                      </w:divBdr>
                    </w:div>
                  </w:divsChild>
                </w:div>
                <w:div w:id="543713028">
                  <w:marLeft w:val="0"/>
                  <w:marRight w:val="0"/>
                  <w:marTop w:val="0"/>
                  <w:marBottom w:val="0"/>
                  <w:divBdr>
                    <w:top w:val="none" w:sz="0" w:space="0" w:color="auto"/>
                    <w:left w:val="none" w:sz="0" w:space="0" w:color="auto"/>
                    <w:bottom w:val="none" w:sz="0" w:space="0" w:color="auto"/>
                    <w:right w:val="none" w:sz="0" w:space="0" w:color="auto"/>
                  </w:divBdr>
                  <w:divsChild>
                    <w:div w:id="576208317">
                      <w:marLeft w:val="0"/>
                      <w:marRight w:val="0"/>
                      <w:marTop w:val="0"/>
                      <w:marBottom w:val="0"/>
                      <w:divBdr>
                        <w:top w:val="none" w:sz="0" w:space="0" w:color="auto"/>
                        <w:left w:val="none" w:sz="0" w:space="0" w:color="auto"/>
                        <w:bottom w:val="none" w:sz="0" w:space="0" w:color="auto"/>
                        <w:right w:val="none" w:sz="0" w:space="0" w:color="auto"/>
                      </w:divBdr>
                    </w:div>
                  </w:divsChild>
                </w:div>
                <w:div w:id="611785498">
                  <w:marLeft w:val="0"/>
                  <w:marRight w:val="0"/>
                  <w:marTop w:val="0"/>
                  <w:marBottom w:val="0"/>
                  <w:divBdr>
                    <w:top w:val="none" w:sz="0" w:space="0" w:color="auto"/>
                    <w:left w:val="none" w:sz="0" w:space="0" w:color="auto"/>
                    <w:bottom w:val="none" w:sz="0" w:space="0" w:color="auto"/>
                    <w:right w:val="none" w:sz="0" w:space="0" w:color="auto"/>
                  </w:divBdr>
                  <w:divsChild>
                    <w:div w:id="1071655656">
                      <w:marLeft w:val="0"/>
                      <w:marRight w:val="0"/>
                      <w:marTop w:val="0"/>
                      <w:marBottom w:val="0"/>
                      <w:divBdr>
                        <w:top w:val="none" w:sz="0" w:space="0" w:color="auto"/>
                        <w:left w:val="none" w:sz="0" w:space="0" w:color="auto"/>
                        <w:bottom w:val="none" w:sz="0" w:space="0" w:color="auto"/>
                        <w:right w:val="none" w:sz="0" w:space="0" w:color="auto"/>
                      </w:divBdr>
                    </w:div>
                  </w:divsChild>
                </w:div>
                <w:div w:id="620645420">
                  <w:marLeft w:val="0"/>
                  <w:marRight w:val="0"/>
                  <w:marTop w:val="0"/>
                  <w:marBottom w:val="0"/>
                  <w:divBdr>
                    <w:top w:val="none" w:sz="0" w:space="0" w:color="auto"/>
                    <w:left w:val="none" w:sz="0" w:space="0" w:color="auto"/>
                    <w:bottom w:val="none" w:sz="0" w:space="0" w:color="auto"/>
                    <w:right w:val="none" w:sz="0" w:space="0" w:color="auto"/>
                  </w:divBdr>
                  <w:divsChild>
                    <w:div w:id="496648671">
                      <w:marLeft w:val="0"/>
                      <w:marRight w:val="0"/>
                      <w:marTop w:val="0"/>
                      <w:marBottom w:val="0"/>
                      <w:divBdr>
                        <w:top w:val="none" w:sz="0" w:space="0" w:color="auto"/>
                        <w:left w:val="none" w:sz="0" w:space="0" w:color="auto"/>
                        <w:bottom w:val="none" w:sz="0" w:space="0" w:color="auto"/>
                        <w:right w:val="none" w:sz="0" w:space="0" w:color="auto"/>
                      </w:divBdr>
                    </w:div>
                  </w:divsChild>
                </w:div>
                <w:div w:id="623775577">
                  <w:marLeft w:val="0"/>
                  <w:marRight w:val="0"/>
                  <w:marTop w:val="0"/>
                  <w:marBottom w:val="0"/>
                  <w:divBdr>
                    <w:top w:val="none" w:sz="0" w:space="0" w:color="auto"/>
                    <w:left w:val="none" w:sz="0" w:space="0" w:color="auto"/>
                    <w:bottom w:val="none" w:sz="0" w:space="0" w:color="auto"/>
                    <w:right w:val="none" w:sz="0" w:space="0" w:color="auto"/>
                  </w:divBdr>
                  <w:divsChild>
                    <w:div w:id="385688686">
                      <w:marLeft w:val="0"/>
                      <w:marRight w:val="0"/>
                      <w:marTop w:val="0"/>
                      <w:marBottom w:val="0"/>
                      <w:divBdr>
                        <w:top w:val="none" w:sz="0" w:space="0" w:color="auto"/>
                        <w:left w:val="none" w:sz="0" w:space="0" w:color="auto"/>
                        <w:bottom w:val="none" w:sz="0" w:space="0" w:color="auto"/>
                        <w:right w:val="none" w:sz="0" w:space="0" w:color="auto"/>
                      </w:divBdr>
                    </w:div>
                  </w:divsChild>
                </w:div>
                <w:div w:id="698749692">
                  <w:marLeft w:val="0"/>
                  <w:marRight w:val="0"/>
                  <w:marTop w:val="0"/>
                  <w:marBottom w:val="0"/>
                  <w:divBdr>
                    <w:top w:val="none" w:sz="0" w:space="0" w:color="auto"/>
                    <w:left w:val="none" w:sz="0" w:space="0" w:color="auto"/>
                    <w:bottom w:val="none" w:sz="0" w:space="0" w:color="auto"/>
                    <w:right w:val="none" w:sz="0" w:space="0" w:color="auto"/>
                  </w:divBdr>
                  <w:divsChild>
                    <w:div w:id="1181581062">
                      <w:marLeft w:val="0"/>
                      <w:marRight w:val="0"/>
                      <w:marTop w:val="0"/>
                      <w:marBottom w:val="0"/>
                      <w:divBdr>
                        <w:top w:val="none" w:sz="0" w:space="0" w:color="auto"/>
                        <w:left w:val="none" w:sz="0" w:space="0" w:color="auto"/>
                        <w:bottom w:val="none" w:sz="0" w:space="0" w:color="auto"/>
                        <w:right w:val="none" w:sz="0" w:space="0" w:color="auto"/>
                      </w:divBdr>
                    </w:div>
                  </w:divsChild>
                </w:div>
                <w:div w:id="741408840">
                  <w:marLeft w:val="0"/>
                  <w:marRight w:val="0"/>
                  <w:marTop w:val="0"/>
                  <w:marBottom w:val="0"/>
                  <w:divBdr>
                    <w:top w:val="none" w:sz="0" w:space="0" w:color="auto"/>
                    <w:left w:val="none" w:sz="0" w:space="0" w:color="auto"/>
                    <w:bottom w:val="none" w:sz="0" w:space="0" w:color="auto"/>
                    <w:right w:val="none" w:sz="0" w:space="0" w:color="auto"/>
                  </w:divBdr>
                  <w:divsChild>
                    <w:div w:id="340861071">
                      <w:marLeft w:val="0"/>
                      <w:marRight w:val="0"/>
                      <w:marTop w:val="0"/>
                      <w:marBottom w:val="0"/>
                      <w:divBdr>
                        <w:top w:val="none" w:sz="0" w:space="0" w:color="auto"/>
                        <w:left w:val="none" w:sz="0" w:space="0" w:color="auto"/>
                        <w:bottom w:val="none" w:sz="0" w:space="0" w:color="auto"/>
                        <w:right w:val="none" w:sz="0" w:space="0" w:color="auto"/>
                      </w:divBdr>
                    </w:div>
                  </w:divsChild>
                </w:div>
                <w:div w:id="835413212">
                  <w:marLeft w:val="0"/>
                  <w:marRight w:val="0"/>
                  <w:marTop w:val="0"/>
                  <w:marBottom w:val="0"/>
                  <w:divBdr>
                    <w:top w:val="none" w:sz="0" w:space="0" w:color="auto"/>
                    <w:left w:val="none" w:sz="0" w:space="0" w:color="auto"/>
                    <w:bottom w:val="none" w:sz="0" w:space="0" w:color="auto"/>
                    <w:right w:val="none" w:sz="0" w:space="0" w:color="auto"/>
                  </w:divBdr>
                  <w:divsChild>
                    <w:div w:id="1004094520">
                      <w:marLeft w:val="0"/>
                      <w:marRight w:val="0"/>
                      <w:marTop w:val="0"/>
                      <w:marBottom w:val="0"/>
                      <w:divBdr>
                        <w:top w:val="none" w:sz="0" w:space="0" w:color="auto"/>
                        <w:left w:val="none" w:sz="0" w:space="0" w:color="auto"/>
                        <w:bottom w:val="none" w:sz="0" w:space="0" w:color="auto"/>
                        <w:right w:val="none" w:sz="0" w:space="0" w:color="auto"/>
                      </w:divBdr>
                    </w:div>
                  </w:divsChild>
                </w:div>
                <w:div w:id="874194691">
                  <w:marLeft w:val="0"/>
                  <w:marRight w:val="0"/>
                  <w:marTop w:val="0"/>
                  <w:marBottom w:val="0"/>
                  <w:divBdr>
                    <w:top w:val="none" w:sz="0" w:space="0" w:color="auto"/>
                    <w:left w:val="none" w:sz="0" w:space="0" w:color="auto"/>
                    <w:bottom w:val="none" w:sz="0" w:space="0" w:color="auto"/>
                    <w:right w:val="none" w:sz="0" w:space="0" w:color="auto"/>
                  </w:divBdr>
                  <w:divsChild>
                    <w:div w:id="899050612">
                      <w:marLeft w:val="0"/>
                      <w:marRight w:val="0"/>
                      <w:marTop w:val="0"/>
                      <w:marBottom w:val="0"/>
                      <w:divBdr>
                        <w:top w:val="none" w:sz="0" w:space="0" w:color="auto"/>
                        <w:left w:val="none" w:sz="0" w:space="0" w:color="auto"/>
                        <w:bottom w:val="none" w:sz="0" w:space="0" w:color="auto"/>
                        <w:right w:val="none" w:sz="0" w:space="0" w:color="auto"/>
                      </w:divBdr>
                    </w:div>
                  </w:divsChild>
                </w:div>
                <w:div w:id="971863226">
                  <w:marLeft w:val="0"/>
                  <w:marRight w:val="0"/>
                  <w:marTop w:val="0"/>
                  <w:marBottom w:val="0"/>
                  <w:divBdr>
                    <w:top w:val="none" w:sz="0" w:space="0" w:color="auto"/>
                    <w:left w:val="none" w:sz="0" w:space="0" w:color="auto"/>
                    <w:bottom w:val="none" w:sz="0" w:space="0" w:color="auto"/>
                    <w:right w:val="none" w:sz="0" w:space="0" w:color="auto"/>
                  </w:divBdr>
                  <w:divsChild>
                    <w:div w:id="1098722452">
                      <w:marLeft w:val="0"/>
                      <w:marRight w:val="0"/>
                      <w:marTop w:val="0"/>
                      <w:marBottom w:val="0"/>
                      <w:divBdr>
                        <w:top w:val="none" w:sz="0" w:space="0" w:color="auto"/>
                        <w:left w:val="none" w:sz="0" w:space="0" w:color="auto"/>
                        <w:bottom w:val="none" w:sz="0" w:space="0" w:color="auto"/>
                        <w:right w:val="none" w:sz="0" w:space="0" w:color="auto"/>
                      </w:divBdr>
                    </w:div>
                  </w:divsChild>
                </w:div>
                <w:div w:id="1057820408">
                  <w:marLeft w:val="0"/>
                  <w:marRight w:val="0"/>
                  <w:marTop w:val="0"/>
                  <w:marBottom w:val="0"/>
                  <w:divBdr>
                    <w:top w:val="none" w:sz="0" w:space="0" w:color="auto"/>
                    <w:left w:val="none" w:sz="0" w:space="0" w:color="auto"/>
                    <w:bottom w:val="none" w:sz="0" w:space="0" w:color="auto"/>
                    <w:right w:val="none" w:sz="0" w:space="0" w:color="auto"/>
                  </w:divBdr>
                  <w:divsChild>
                    <w:div w:id="1110854706">
                      <w:marLeft w:val="0"/>
                      <w:marRight w:val="0"/>
                      <w:marTop w:val="0"/>
                      <w:marBottom w:val="0"/>
                      <w:divBdr>
                        <w:top w:val="none" w:sz="0" w:space="0" w:color="auto"/>
                        <w:left w:val="none" w:sz="0" w:space="0" w:color="auto"/>
                        <w:bottom w:val="none" w:sz="0" w:space="0" w:color="auto"/>
                        <w:right w:val="none" w:sz="0" w:space="0" w:color="auto"/>
                      </w:divBdr>
                    </w:div>
                  </w:divsChild>
                </w:div>
                <w:div w:id="1097140239">
                  <w:marLeft w:val="0"/>
                  <w:marRight w:val="0"/>
                  <w:marTop w:val="0"/>
                  <w:marBottom w:val="0"/>
                  <w:divBdr>
                    <w:top w:val="none" w:sz="0" w:space="0" w:color="auto"/>
                    <w:left w:val="none" w:sz="0" w:space="0" w:color="auto"/>
                    <w:bottom w:val="none" w:sz="0" w:space="0" w:color="auto"/>
                    <w:right w:val="none" w:sz="0" w:space="0" w:color="auto"/>
                  </w:divBdr>
                  <w:divsChild>
                    <w:div w:id="1130781584">
                      <w:marLeft w:val="0"/>
                      <w:marRight w:val="0"/>
                      <w:marTop w:val="0"/>
                      <w:marBottom w:val="0"/>
                      <w:divBdr>
                        <w:top w:val="none" w:sz="0" w:space="0" w:color="auto"/>
                        <w:left w:val="none" w:sz="0" w:space="0" w:color="auto"/>
                        <w:bottom w:val="none" w:sz="0" w:space="0" w:color="auto"/>
                        <w:right w:val="none" w:sz="0" w:space="0" w:color="auto"/>
                      </w:divBdr>
                    </w:div>
                  </w:divsChild>
                </w:div>
                <w:div w:id="1134252243">
                  <w:marLeft w:val="0"/>
                  <w:marRight w:val="0"/>
                  <w:marTop w:val="0"/>
                  <w:marBottom w:val="0"/>
                  <w:divBdr>
                    <w:top w:val="none" w:sz="0" w:space="0" w:color="auto"/>
                    <w:left w:val="none" w:sz="0" w:space="0" w:color="auto"/>
                    <w:bottom w:val="none" w:sz="0" w:space="0" w:color="auto"/>
                    <w:right w:val="none" w:sz="0" w:space="0" w:color="auto"/>
                  </w:divBdr>
                  <w:divsChild>
                    <w:div w:id="627663297">
                      <w:marLeft w:val="0"/>
                      <w:marRight w:val="0"/>
                      <w:marTop w:val="0"/>
                      <w:marBottom w:val="0"/>
                      <w:divBdr>
                        <w:top w:val="none" w:sz="0" w:space="0" w:color="auto"/>
                        <w:left w:val="none" w:sz="0" w:space="0" w:color="auto"/>
                        <w:bottom w:val="none" w:sz="0" w:space="0" w:color="auto"/>
                        <w:right w:val="none" w:sz="0" w:space="0" w:color="auto"/>
                      </w:divBdr>
                    </w:div>
                  </w:divsChild>
                </w:div>
                <w:div w:id="1155875609">
                  <w:marLeft w:val="0"/>
                  <w:marRight w:val="0"/>
                  <w:marTop w:val="0"/>
                  <w:marBottom w:val="0"/>
                  <w:divBdr>
                    <w:top w:val="none" w:sz="0" w:space="0" w:color="auto"/>
                    <w:left w:val="none" w:sz="0" w:space="0" w:color="auto"/>
                    <w:bottom w:val="none" w:sz="0" w:space="0" w:color="auto"/>
                    <w:right w:val="none" w:sz="0" w:space="0" w:color="auto"/>
                  </w:divBdr>
                  <w:divsChild>
                    <w:div w:id="370737697">
                      <w:marLeft w:val="0"/>
                      <w:marRight w:val="0"/>
                      <w:marTop w:val="0"/>
                      <w:marBottom w:val="0"/>
                      <w:divBdr>
                        <w:top w:val="none" w:sz="0" w:space="0" w:color="auto"/>
                        <w:left w:val="none" w:sz="0" w:space="0" w:color="auto"/>
                        <w:bottom w:val="none" w:sz="0" w:space="0" w:color="auto"/>
                        <w:right w:val="none" w:sz="0" w:space="0" w:color="auto"/>
                      </w:divBdr>
                    </w:div>
                  </w:divsChild>
                </w:div>
                <w:div w:id="1469283051">
                  <w:marLeft w:val="0"/>
                  <w:marRight w:val="0"/>
                  <w:marTop w:val="0"/>
                  <w:marBottom w:val="0"/>
                  <w:divBdr>
                    <w:top w:val="none" w:sz="0" w:space="0" w:color="auto"/>
                    <w:left w:val="none" w:sz="0" w:space="0" w:color="auto"/>
                    <w:bottom w:val="none" w:sz="0" w:space="0" w:color="auto"/>
                    <w:right w:val="none" w:sz="0" w:space="0" w:color="auto"/>
                  </w:divBdr>
                  <w:divsChild>
                    <w:div w:id="450368222">
                      <w:marLeft w:val="0"/>
                      <w:marRight w:val="0"/>
                      <w:marTop w:val="0"/>
                      <w:marBottom w:val="0"/>
                      <w:divBdr>
                        <w:top w:val="none" w:sz="0" w:space="0" w:color="auto"/>
                        <w:left w:val="none" w:sz="0" w:space="0" w:color="auto"/>
                        <w:bottom w:val="none" w:sz="0" w:space="0" w:color="auto"/>
                        <w:right w:val="none" w:sz="0" w:space="0" w:color="auto"/>
                      </w:divBdr>
                    </w:div>
                  </w:divsChild>
                </w:div>
                <w:div w:id="1477066945">
                  <w:marLeft w:val="0"/>
                  <w:marRight w:val="0"/>
                  <w:marTop w:val="0"/>
                  <w:marBottom w:val="0"/>
                  <w:divBdr>
                    <w:top w:val="none" w:sz="0" w:space="0" w:color="auto"/>
                    <w:left w:val="none" w:sz="0" w:space="0" w:color="auto"/>
                    <w:bottom w:val="none" w:sz="0" w:space="0" w:color="auto"/>
                    <w:right w:val="none" w:sz="0" w:space="0" w:color="auto"/>
                  </w:divBdr>
                  <w:divsChild>
                    <w:div w:id="1096292886">
                      <w:marLeft w:val="0"/>
                      <w:marRight w:val="0"/>
                      <w:marTop w:val="0"/>
                      <w:marBottom w:val="0"/>
                      <w:divBdr>
                        <w:top w:val="none" w:sz="0" w:space="0" w:color="auto"/>
                        <w:left w:val="none" w:sz="0" w:space="0" w:color="auto"/>
                        <w:bottom w:val="none" w:sz="0" w:space="0" w:color="auto"/>
                        <w:right w:val="none" w:sz="0" w:space="0" w:color="auto"/>
                      </w:divBdr>
                    </w:div>
                  </w:divsChild>
                </w:div>
                <w:div w:id="1481310213">
                  <w:marLeft w:val="0"/>
                  <w:marRight w:val="0"/>
                  <w:marTop w:val="0"/>
                  <w:marBottom w:val="0"/>
                  <w:divBdr>
                    <w:top w:val="none" w:sz="0" w:space="0" w:color="auto"/>
                    <w:left w:val="none" w:sz="0" w:space="0" w:color="auto"/>
                    <w:bottom w:val="none" w:sz="0" w:space="0" w:color="auto"/>
                    <w:right w:val="none" w:sz="0" w:space="0" w:color="auto"/>
                  </w:divBdr>
                  <w:divsChild>
                    <w:div w:id="1192645290">
                      <w:marLeft w:val="0"/>
                      <w:marRight w:val="0"/>
                      <w:marTop w:val="0"/>
                      <w:marBottom w:val="0"/>
                      <w:divBdr>
                        <w:top w:val="none" w:sz="0" w:space="0" w:color="auto"/>
                        <w:left w:val="none" w:sz="0" w:space="0" w:color="auto"/>
                        <w:bottom w:val="none" w:sz="0" w:space="0" w:color="auto"/>
                        <w:right w:val="none" w:sz="0" w:space="0" w:color="auto"/>
                      </w:divBdr>
                    </w:div>
                  </w:divsChild>
                </w:div>
                <w:div w:id="1650671289">
                  <w:marLeft w:val="0"/>
                  <w:marRight w:val="0"/>
                  <w:marTop w:val="0"/>
                  <w:marBottom w:val="0"/>
                  <w:divBdr>
                    <w:top w:val="none" w:sz="0" w:space="0" w:color="auto"/>
                    <w:left w:val="none" w:sz="0" w:space="0" w:color="auto"/>
                    <w:bottom w:val="none" w:sz="0" w:space="0" w:color="auto"/>
                    <w:right w:val="none" w:sz="0" w:space="0" w:color="auto"/>
                  </w:divBdr>
                  <w:divsChild>
                    <w:div w:id="771823313">
                      <w:marLeft w:val="0"/>
                      <w:marRight w:val="0"/>
                      <w:marTop w:val="0"/>
                      <w:marBottom w:val="0"/>
                      <w:divBdr>
                        <w:top w:val="none" w:sz="0" w:space="0" w:color="auto"/>
                        <w:left w:val="none" w:sz="0" w:space="0" w:color="auto"/>
                        <w:bottom w:val="none" w:sz="0" w:space="0" w:color="auto"/>
                        <w:right w:val="none" w:sz="0" w:space="0" w:color="auto"/>
                      </w:divBdr>
                    </w:div>
                  </w:divsChild>
                </w:div>
                <w:div w:id="1669942773">
                  <w:marLeft w:val="0"/>
                  <w:marRight w:val="0"/>
                  <w:marTop w:val="0"/>
                  <w:marBottom w:val="0"/>
                  <w:divBdr>
                    <w:top w:val="none" w:sz="0" w:space="0" w:color="auto"/>
                    <w:left w:val="none" w:sz="0" w:space="0" w:color="auto"/>
                    <w:bottom w:val="none" w:sz="0" w:space="0" w:color="auto"/>
                    <w:right w:val="none" w:sz="0" w:space="0" w:color="auto"/>
                  </w:divBdr>
                  <w:divsChild>
                    <w:div w:id="1263491027">
                      <w:marLeft w:val="0"/>
                      <w:marRight w:val="0"/>
                      <w:marTop w:val="0"/>
                      <w:marBottom w:val="0"/>
                      <w:divBdr>
                        <w:top w:val="none" w:sz="0" w:space="0" w:color="auto"/>
                        <w:left w:val="none" w:sz="0" w:space="0" w:color="auto"/>
                        <w:bottom w:val="none" w:sz="0" w:space="0" w:color="auto"/>
                        <w:right w:val="none" w:sz="0" w:space="0" w:color="auto"/>
                      </w:divBdr>
                    </w:div>
                  </w:divsChild>
                </w:div>
                <w:div w:id="1729691810">
                  <w:marLeft w:val="0"/>
                  <w:marRight w:val="0"/>
                  <w:marTop w:val="0"/>
                  <w:marBottom w:val="0"/>
                  <w:divBdr>
                    <w:top w:val="none" w:sz="0" w:space="0" w:color="auto"/>
                    <w:left w:val="none" w:sz="0" w:space="0" w:color="auto"/>
                    <w:bottom w:val="none" w:sz="0" w:space="0" w:color="auto"/>
                    <w:right w:val="none" w:sz="0" w:space="0" w:color="auto"/>
                  </w:divBdr>
                  <w:divsChild>
                    <w:div w:id="988090979">
                      <w:marLeft w:val="0"/>
                      <w:marRight w:val="0"/>
                      <w:marTop w:val="0"/>
                      <w:marBottom w:val="0"/>
                      <w:divBdr>
                        <w:top w:val="none" w:sz="0" w:space="0" w:color="auto"/>
                        <w:left w:val="none" w:sz="0" w:space="0" w:color="auto"/>
                        <w:bottom w:val="none" w:sz="0" w:space="0" w:color="auto"/>
                        <w:right w:val="none" w:sz="0" w:space="0" w:color="auto"/>
                      </w:divBdr>
                    </w:div>
                  </w:divsChild>
                </w:div>
                <w:div w:id="1747727075">
                  <w:marLeft w:val="0"/>
                  <w:marRight w:val="0"/>
                  <w:marTop w:val="0"/>
                  <w:marBottom w:val="0"/>
                  <w:divBdr>
                    <w:top w:val="none" w:sz="0" w:space="0" w:color="auto"/>
                    <w:left w:val="none" w:sz="0" w:space="0" w:color="auto"/>
                    <w:bottom w:val="none" w:sz="0" w:space="0" w:color="auto"/>
                    <w:right w:val="none" w:sz="0" w:space="0" w:color="auto"/>
                  </w:divBdr>
                  <w:divsChild>
                    <w:div w:id="187305124">
                      <w:marLeft w:val="0"/>
                      <w:marRight w:val="0"/>
                      <w:marTop w:val="0"/>
                      <w:marBottom w:val="0"/>
                      <w:divBdr>
                        <w:top w:val="none" w:sz="0" w:space="0" w:color="auto"/>
                        <w:left w:val="none" w:sz="0" w:space="0" w:color="auto"/>
                        <w:bottom w:val="none" w:sz="0" w:space="0" w:color="auto"/>
                        <w:right w:val="none" w:sz="0" w:space="0" w:color="auto"/>
                      </w:divBdr>
                    </w:div>
                  </w:divsChild>
                </w:div>
                <w:div w:id="1781217902">
                  <w:marLeft w:val="0"/>
                  <w:marRight w:val="0"/>
                  <w:marTop w:val="0"/>
                  <w:marBottom w:val="0"/>
                  <w:divBdr>
                    <w:top w:val="none" w:sz="0" w:space="0" w:color="auto"/>
                    <w:left w:val="none" w:sz="0" w:space="0" w:color="auto"/>
                    <w:bottom w:val="none" w:sz="0" w:space="0" w:color="auto"/>
                    <w:right w:val="none" w:sz="0" w:space="0" w:color="auto"/>
                  </w:divBdr>
                  <w:divsChild>
                    <w:div w:id="1173960170">
                      <w:marLeft w:val="0"/>
                      <w:marRight w:val="0"/>
                      <w:marTop w:val="0"/>
                      <w:marBottom w:val="0"/>
                      <w:divBdr>
                        <w:top w:val="none" w:sz="0" w:space="0" w:color="auto"/>
                        <w:left w:val="none" w:sz="0" w:space="0" w:color="auto"/>
                        <w:bottom w:val="none" w:sz="0" w:space="0" w:color="auto"/>
                        <w:right w:val="none" w:sz="0" w:space="0" w:color="auto"/>
                      </w:divBdr>
                    </w:div>
                  </w:divsChild>
                </w:div>
                <w:div w:id="1850218721">
                  <w:marLeft w:val="0"/>
                  <w:marRight w:val="0"/>
                  <w:marTop w:val="0"/>
                  <w:marBottom w:val="0"/>
                  <w:divBdr>
                    <w:top w:val="none" w:sz="0" w:space="0" w:color="auto"/>
                    <w:left w:val="none" w:sz="0" w:space="0" w:color="auto"/>
                    <w:bottom w:val="none" w:sz="0" w:space="0" w:color="auto"/>
                    <w:right w:val="none" w:sz="0" w:space="0" w:color="auto"/>
                  </w:divBdr>
                  <w:divsChild>
                    <w:div w:id="1928608331">
                      <w:marLeft w:val="0"/>
                      <w:marRight w:val="0"/>
                      <w:marTop w:val="0"/>
                      <w:marBottom w:val="0"/>
                      <w:divBdr>
                        <w:top w:val="none" w:sz="0" w:space="0" w:color="auto"/>
                        <w:left w:val="none" w:sz="0" w:space="0" w:color="auto"/>
                        <w:bottom w:val="none" w:sz="0" w:space="0" w:color="auto"/>
                        <w:right w:val="none" w:sz="0" w:space="0" w:color="auto"/>
                      </w:divBdr>
                    </w:div>
                  </w:divsChild>
                </w:div>
                <w:div w:id="1982541875">
                  <w:marLeft w:val="0"/>
                  <w:marRight w:val="0"/>
                  <w:marTop w:val="0"/>
                  <w:marBottom w:val="0"/>
                  <w:divBdr>
                    <w:top w:val="none" w:sz="0" w:space="0" w:color="auto"/>
                    <w:left w:val="none" w:sz="0" w:space="0" w:color="auto"/>
                    <w:bottom w:val="none" w:sz="0" w:space="0" w:color="auto"/>
                    <w:right w:val="none" w:sz="0" w:space="0" w:color="auto"/>
                  </w:divBdr>
                  <w:divsChild>
                    <w:div w:id="1498767847">
                      <w:marLeft w:val="0"/>
                      <w:marRight w:val="0"/>
                      <w:marTop w:val="0"/>
                      <w:marBottom w:val="0"/>
                      <w:divBdr>
                        <w:top w:val="none" w:sz="0" w:space="0" w:color="auto"/>
                        <w:left w:val="none" w:sz="0" w:space="0" w:color="auto"/>
                        <w:bottom w:val="none" w:sz="0" w:space="0" w:color="auto"/>
                        <w:right w:val="none" w:sz="0" w:space="0" w:color="auto"/>
                      </w:divBdr>
                    </w:div>
                  </w:divsChild>
                </w:div>
                <w:div w:id="2081830626">
                  <w:marLeft w:val="0"/>
                  <w:marRight w:val="0"/>
                  <w:marTop w:val="0"/>
                  <w:marBottom w:val="0"/>
                  <w:divBdr>
                    <w:top w:val="none" w:sz="0" w:space="0" w:color="auto"/>
                    <w:left w:val="none" w:sz="0" w:space="0" w:color="auto"/>
                    <w:bottom w:val="none" w:sz="0" w:space="0" w:color="auto"/>
                    <w:right w:val="none" w:sz="0" w:space="0" w:color="auto"/>
                  </w:divBdr>
                  <w:divsChild>
                    <w:div w:id="1391198365">
                      <w:marLeft w:val="0"/>
                      <w:marRight w:val="0"/>
                      <w:marTop w:val="0"/>
                      <w:marBottom w:val="0"/>
                      <w:divBdr>
                        <w:top w:val="none" w:sz="0" w:space="0" w:color="auto"/>
                        <w:left w:val="none" w:sz="0" w:space="0" w:color="auto"/>
                        <w:bottom w:val="none" w:sz="0" w:space="0" w:color="auto"/>
                        <w:right w:val="none" w:sz="0" w:space="0" w:color="auto"/>
                      </w:divBdr>
                    </w:div>
                  </w:divsChild>
                </w:div>
                <w:div w:id="2127892128">
                  <w:marLeft w:val="0"/>
                  <w:marRight w:val="0"/>
                  <w:marTop w:val="0"/>
                  <w:marBottom w:val="0"/>
                  <w:divBdr>
                    <w:top w:val="none" w:sz="0" w:space="0" w:color="auto"/>
                    <w:left w:val="none" w:sz="0" w:space="0" w:color="auto"/>
                    <w:bottom w:val="none" w:sz="0" w:space="0" w:color="auto"/>
                    <w:right w:val="none" w:sz="0" w:space="0" w:color="auto"/>
                  </w:divBdr>
                  <w:divsChild>
                    <w:div w:id="10276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9683">
          <w:marLeft w:val="0"/>
          <w:marRight w:val="0"/>
          <w:marTop w:val="0"/>
          <w:marBottom w:val="0"/>
          <w:divBdr>
            <w:top w:val="none" w:sz="0" w:space="0" w:color="auto"/>
            <w:left w:val="none" w:sz="0" w:space="0" w:color="auto"/>
            <w:bottom w:val="none" w:sz="0" w:space="0" w:color="auto"/>
            <w:right w:val="none" w:sz="0" w:space="0" w:color="auto"/>
          </w:divBdr>
        </w:div>
        <w:div w:id="157885598">
          <w:marLeft w:val="0"/>
          <w:marRight w:val="0"/>
          <w:marTop w:val="0"/>
          <w:marBottom w:val="0"/>
          <w:divBdr>
            <w:top w:val="none" w:sz="0" w:space="0" w:color="auto"/>
            <w:left w:val="none" w:sz="0" w:space="0" w:color="auto"/>
            <w:bottom w:val="none" w:sz="0" w:space="0" w:color="auto"/>
            <w:right w:val="none" w:sz="0" w:space="0" w:color="auto"/>
          </w:divBdr>
        </w:div>
        <w:div w:id="209264922">
          <w:marLeft w:val="0"/>
          <w:marRight w:val="0"/>
          <w:marTop w:val="0"/>
          <w:marBottom w:val="0"/>
          <w:divBdr>
            <w:top w:val="none" w:sz="0" w:space="0" w:color="auto"/>
            <w:left w:val="none" w:sz="0" w:space="0" w:color="auto"/>
            <w:bottom w:val="none" w:sz="0" w:space="0" w:color="auto"/>
            <w:right w:val="none" w:sz="0" w:space="0" w:color="auto"/>
          </w:divBdr>
          <w:divsChild>
            <w:div w:id="1260597765">
              <w:marLeft w:val="-75"/>
              <w:marRight w:val="0"/>
              <w:marTop w:val="30"/>
              <w:marBottom w:val="30"/>
              <w:divBdr>
                <w:top w:val="none" w:sz="0" w:space="0" w:color="auto"/>
                <w:left w:val="none" w:sz="0" w:space="0" w:color="auto"/>
                <w:bottom w:val="none" w:sz="0" w:space="0" w:color="auto"/>
                <w:right w:val="none" w:sz="0" w:space="0" w:color="auto"/>
              </w:divBdr>
              <w:divsChild>
                <w:div w:id="18824785">
                  <w:marLeft w:val="0"/>
                  <w:marRight w:val="0"/>
                  <w:marTop w:val="0"/>
                  <w:marBottom w:val="0"/>
                  <w:divBdr>
                    <w:top w:val="none" w:sz="0" w:space="0" w:color="auto"/>
                    <w:left w:val="none" w:sz="0" w:space="0" w:color="auto"/>
                    <w:bottom w:val="none" w:sz="0" w:space="0" w:color="auto"/>
                    <w:right w:val="none" w:sz="0" w:space="0" w:color="auto"/>
                  </w:divBdr>
                  <w:divsChild>
                    <w:div w:id="308364920">
                      <w:marLeft w:val="0"/>
                      <w:marRight w:val="0"/>
                      <w:marTop w:val="0"/>
                      <w:marBottom w:val="0"/>
                      <w:divBdr>
                        <w:top w:val="none" w:sz="0" w:space="0" w:color="auto"/>
                        <w:left w:val="none" w:sz="0" w:space="0" w:color="auto"/>
                        <w:bottom w:val="none" w:sz="0" w:space="0" w:color="auto"/>
                        <w:right w:val="none" w:sz="0" w:space="0" w:color="auto"/>
                      </w:divBdr>
                    </w:div>
                  </w:divsChild>
                </w:div>
                <w:div w:id="19162479">
                  <w:marLeft w:val="0"/>
                  <w:marRight w:val="0"/>
                  <w:marTop w:val="0"/>
                  <w:marBottom w:val="0"/>
                  <w:divBdr>
                    <w:top w:val="none" w:sz="0" w:space="0" w:color="auto"/>
                    <w:left w:val="none" w:sz="0" w:space="0" w:color="auto"/>
                    <w:bottom w:val="none" w:sz="0" w:space="0" w:color="auto"/>
                    <w:right w:val="none" w:sz="0" w:space="0" w:color="auto"/>
                  </w:divBdr>
                  <w:divsChild>
                    <w:div w:id="67464960">
                      <w:marLeft w:val="0"/>
                      <w:marRight w:val="0"/>
                      <w:marTop w:val="0"/>
                      <w:marBottom w:val="0"/>
                      <w:divBdr>
                        <w:top w:val="none" w:sz="0" w:space="0" w:color="auto"/>
                        <w:left w:val="none" w:sz="0" w:space="0" w:color="auto"/>
                        <w:bottom w:val="none" w:sz="0" w:space="0" w:color="auto"/>
                        <w:right w:val="none" w:sz="0" w:space="0" w:color="auto"/>
                      </w:divBdr>
                    </w:div>
                  </w:divsChild>
                </w:div>
                <w:div w:id="120611867">
                  <w:marLeft w:val="0"/>
                  <w:marRight w:val="0"/>
                  <w:marTop w:val="0"/>
                  <w:marBottom w:val="0"/>
                  <w:divBdr>
                    <w:top w:val="none" w:sz="0" w:space="0" w:color="auto"/>
                    <w:left w:val="none" w:sz="0" w:space="0" w:color="auto"/>
                    <w:bottom w:val="none" w:sz="0" w:space="0" w:color="auto"/>
                    <w:right w:val="none" w:sz="0" w:space="0" w:color="auto"/>
                  </w:divBdr>
                  <w:divsChild>
                    <w:div w:id="1996030866">
                      <w:marLeft w:val="0"/>
                      <w:marRight w:val="0"/>
                      <w:marTop w:val="0"/>
                      <w:marBottom w:val="0"/>
                      <w:divBdr>
                        <w:top w:val="none" w:sz="0" w:space="0" w:color="auto"/>
                        <w:left w:val="none" w:sz="0" w:space="0" w:color="auto"/>
                        <w:bottom w:val="none" w:sz="0" w:space="0" w:color="auto"/>
                        <w:right w:val="none" w:sz="0" w:space="0" w:color="auto"/>
                      </w:divBdr>
                    </w:div>
                  </w:divsChild>
                </w:div>
                <w:div w:id="152839741">
                  <w:marLeft w:val="0"/>
                  <w:marRight w:val="0"/>
                  <w:marTop w:val="0"/>
                  <w:marBottom w:val="0"/>
                  <w:divBdr>
                    <w:top w:val="none" w:sz="0" w:space="0" w:color="auto"/>
                    <w:left w:val="none" w:sz="0" w:space="0" w:color="auto"/>
                    <w:bottom w:val="none" w:sz="0" w:space="0" w:color="auto"/>
                    <w:right w:val="none" w:sz="0" w:space="0" w:color="auto"/>
                  </w:divBdr>
                  <w:divsChild>
                    <w:div w:id="1075011824">
                      <w:marLeft w:val="0"/>
                      <w:marRight w:val="0"/>
                      <w:marTop w:val="0"/>
                      <w:marBottom w:val="0"/>
                      <w:divBdr>
                        <w:top w:val="none" w:sz="0" w:space="0" w:color="auto"/>
                        <w:left w:val="none" w:sz="0" w:space="0" w:color="auto"/>
                        <w:bottom w:val="none" w:sz="0" w:space="0" w:color="auto"/>
                        <w:right w:val="none" w:sz="0" w:space="0" w:color="auto"/>
                      </w:divBdr>
                    </w:div>
                  </w:divsChild>
                </w:div>
                <w:div w:id="174804639">
                  <w:marLeft w:val="0"/>
                  <w:marRight w:val="0"/>
                  <w:marTop w:val="0"/>
                  <w:marBottom w:val="0"/>
                  <w:divBdr>
                    <w:top w:val="none" w:sz="0" w:space="0" w:color="auto"/>
                    <w:left w:val="none" w:sz="0" w:space="0" w:color="auto"/>
                    <w:bottom w:val="none" w:sz="0" w:space="0" w:color="auto"/>
                    <w:right w:val="none" w:sz="0" w:space="0" w:color="auto"/>
                  </w:divBdr>
                  <w:divsChild>
                    <w:div w:id="834880927">
                      <w:marLeft w:val="0"/>
                      <w:marRight w:val="0"/>
                      <w:marTop w:val="0"/>
                      <w:marBottom w:val="0"/>
                      <w:divBdr>
                        <w:top w:val="none" w:sz="0" w:space="0" w:color="auto"/>
                        <w:left w:val="none" w:sz="0" w:space="0" w:color="auto"/>
                        <w:bottom w:val="none" w:sz="0" w:space="0" w:color="auto"/>
                        <w:right w:val="none" w:sz="0" w:space="0" w:color="auto"/>
                      </w:divBdr>
                    </w:div>
                  </w:divsChild>
                </w:div>
                <w:div w:id="344748719">
                  <w:marLeft w:val="0"/>
                  <w:marRight w:val="0"/>
                  <w:marTop w:val="0"/>
                  <w:marBottom w:val="0"/>
                  <w:divBdr>
                    <w:top w:val="none" w:sz="0" w:space="0" w:color="auto"/>
                    <w:left w:val="none" w:sz="0" w:space="0" w:color="auto"/>
                    <w:bottom w:val="none" w:sz="0" w:space="0" w:color="auto"/>
                    <w:right w:val="none" w:sz="0" w:space="0" w:color="auto"/>
                  </w:divBdr>
                  <w:divsChild>
                    <w:div w:id="333920450">
                      <w:marLeft w:val="0"/>
                      <w:marRight w:val="0"/>
                      <w:marTop w:val="0"/>
                      <w:marBottom w:val="0"/>
                      <w:divBdr>
                        <w:top w:val="none" w:sz="0" w:space="0" w:color="auto"/>
                        <w:left w:val="none" w:sz="0" w:space="0" w:color="auto"/>
                        <w:bottom w:val="none" w:sz="0" w:space="0" w:color="auto"/>
                        <w:right w:val="none" w:sz="0" w:space="0" w:color="auto"/>
                      </w:divBdr>
                    </w:div>
                  </w:divsChild>
                </w:div>
                <w:div w:id="400249510">
                  <w:marLeft w:val="0"/>
                  <w:marRight w:val="0"/>
                  <w:marTop w:val="0"/>
                  <w:marBottom w:val="0"/>
                  <w:divBdr>
                    <w:top w:val="none" w:sz="0" w:space="0" w:color="auto"/>
                    <w:left w:val="none" w:sz="0" w:space="0" w:color="auto"/>
                    <w:bottom w:val="none" w:sz="0" w:space="0" w:color="auto"/>
                    <w:right w:val="none" w:sz="0" w:space="0" w:color="auto"/>
                  </w:divBdr>
                  <w:divsChild>
                    <w:div w:id="833957088">
                      <w:marLeft w:val="0"/>
                      <w:marRight w:val="0"/>
                      <w:marTop w:val="0"/>
                      <w:marBottom w:val="0"/>
                      <w:divBdr>
                        <w:top w:val="none" w:sz="0" w:space="0" w:color="auto"/>
                        <w:left w:val="none" w:sz="0" w:space="0" w:color="auto"/>
                        <w:bottom w:val="none" w:sz="0" w:space="0" w:color="auto"/>
                        <w:right w:val="none" w:sz="0" w:space="0" w:color="auto"/>
                      </w:divBdr>
                    </w:div>
                  </w:divsChild>
                </w:div>
                <w:div w:id="443614873">
                  <w:marLeft w:val="0"/>
                  <w:marRight w:val="0"/>
                  <w:marTop w:val="0"/>
                  <w:marBottom w:val="0"/>
                  <w:divBdr>
                    <w:top w:val="none" w:sz="0" w:space="0" w:color="auto"/>
                    <w:left w:val="none" w:sz="0" w:space="0" w:color="auto"/>
                    <w:bottom w:val="none" w:sz="0" w:space="0" w:color="auto"/>
                    <w:right w:val="none" w:sz="0" w:space="0" w:color="auto"/>
                  </w:divBdr>
                  <w:divsChild>
                    <w:div w:id="908349129">
                      <w:marLeft w:val="0"/>
                      <w:marRight w:val="0"/>
                      <w:marTop w:val="0"/>
                      <w:marBottom w:val="0"/>
                      <w:divBdr>
                        <w:top w:val="none" w:sz="0" w:space="0" w:color="auto"/>
                        <w:left w:val="none" w:sz="0" w:space="0" w:color="auto"/>
                        <w:bottom w:val="none" w:sz="0" w:space="0" w:color="auto"/>
                        <w:right w:val="none" w:sz="0" w:space="0" w:color="auto"/>
                      </w:divBdr>
                    </w:div>
                  </w:divsChild>
                </w:div>
                <w:div w:id="497960814">
                  <w:marLeft w:val="0"/>
                  <w:marRight w:val="0"/>
                  <w:marTop w:val="0"/>
                  <w:marBottom w:val="0"/>
                  <w:divBdr>
                    <w:top w:val="none" w:sz="0" w:space="0" w:color="auto"/>
                    <w:left w:val="none" w:sz="0" w:space="0" w:color="auto"/>
                    <w:bottom w:val="none" w:sz="0" w:space="0" w:color="auto"/>
                    <w:right w:val="none" w:sz="0" w:space="0" w:color="auto"/>
                  </w:divBdr>
                  <w:divsChild>
                    <w:div w:id="515466801">
                      <w:marLeft w:val="0"/>
                      <w:marRight w:val="0"/>
                      <w:marTop w:val="0"/>
                      <w:marBottom w:val="0"/>
                      <w:divBdr>
                        <w:top w:val="none" w:sz="0" w:space="0" w:color="auto"/>
                        <w:left w:val="none" w:sz="0" w:space="0" w:color="auto"/>
                        <w:bottom w:val="none" w:sz="0" w:space="0" w:color="auto"/>
                        <w:right w:val="none" w:sz="0" w:space="0" w:color="auto"/>
                      </w:divBdr>
                    </w:div>
                  </w:divsChild>
                </w:div>
                <w:div w:id="517230431">
                  <w:marLeft w:val="0"/>
                  <w:marRight w:val="0"/>
                  <w:marTop w:val="0"/>
                  <w:marBottom w:val="0"/>
                  <w:divBdr>
                    <w:top w:val="none" w:sz="0" w:space="0" w:color="auto"/>
                    <w:left w:val="none" w:sz="0" w:space="0" w:color="auto"/>
                    <w:bottom w:val="none" w:sz="0" w:space="0" w:color="auto"/>
                    <w:right w:val="none" w:sz="0" w:space="0" w:color="auto"/>
                  </w:divBdr>
                  <w:divsChild>
                    <w:div w:id="337080078">
                      <w:marLeft w:val="0"/>
                      <w:marRight w:val="0"/>
                      <w:marTop w:val="0"/>
                      <w:marBottom w:val="0"/>
                      <w:divBdr>
                        <w:top w:val="none" w:sz="0" w:space="0" w:color="auto"/>
                        <w:left w:val="none" w:sz="0" w:space="0" w:color="auto"/>
                        <w:bottom w:val="none" w:sz="0" w:space="0" w:color="auto"/>
                        <w:right w:val="none" w:sz="0" w:space="0" w:color="auto"/>
                      </w:divBdr>
                    </w:div>
                  </w:divsChild>
                </w:div>
                <w:div w:id="617839713">
                  <w:marLeft w:val="0"/>
                  <w:marRight w:val="0"/>
                  <w:marTop w:val="0"/>
                  <w:marBottom w:val="0"/>
                  <w:divBdr>
                    <w:top w:val="none" w:sz="0" w:space="0" w:color="auto"/>
                    <w:left w:val="none" w:sz="0" w:space="0" w:color="auto"/>
                    <w:bottom w:val="none" w:sz="0" w:space="0" w:color="auto"/>
                    <w:right w:val="none" w:sz="0" w:space="0" w:color="auto"/>
                  </w:divBdr>
                  <w:divsChild>
                    <w:div w:id="176309137">
                      <w:marLeft w:val="0"/>
                      <w:marRight w:val="0"/>
                      <w:marTop w:val="0"/>
                      <w:marBottom w:val="0"/>
                      <w:divBdr>
                        <w:top w:val="none" w:sz="0" w:space="0" w:color="auto"/>
                        <w:left w:val="none" w:sz="0" w:space="0" w:color="auto"/>
                        <w:bottom w:val="none" w:sz="0" w:space="0" w:color="auto"/>
                        <w:right w:val="none" w:sz="0" w:space="0" w:color="auto"/>
                      </w:divBdr>
                    </w:div>
                  </w:divsChild>
                </w:div>
                <w:div w:id="949355089">
                  <w:marLeft w:val="0"/>
                  <w:marRight w:val="0"/>
                  <w:marTop w:val="0"/>
                  <w:marBottom w:val="0"/>
                  <w:divBdr>
                    <w:top w:val="none" w:sz="0" w:space="0" w:color="auto"/>
                    <w:left w:val="none" w:sz="0" w:space="0" w:color="auto"/>
                    <w:bottom w:val="none" w:sz="0" w:space="0" w:color="auto"/>
                    <w:right w:val="none" w:sz="0" w:space="0" w:color="auto"/>
                  </w:divBdr>
                  <w:divsChild>
                    <w:div w:id="1053771896">
                      <w:marLeft w:val="0"/>
                      <w:marRight w:val="0"/>
                      <w:marTop w:val="0"/>
                      <w:marBottom w:val="0"/>
                      <w:divBdr>
                        <w:top w:val="none" w:sz="0" w:space="0" w:color="auto"/>
                        <w:left w:val="none" w:sz="0" w:space="0" w:color="auto"/>
                        <w:bottom w:val="none" w:sz="0" w:space="0" w:color="auto"/>
                        <w:right w:val="none" w:sz="0" w:space="0" w:color="auto"/>
                      </w:divBdr>
                    </w:div>
                  </w:divsChild>
                </w:div>
                <w:div w:id="991788788">
                  <w:marLeft w:val="0"/>
                  <w:marRight w:val="0"/>
                  <w:marTop w:val="0"/>
                  <w:marBottom w:val="0"/>
                  <w:divBdr>
                    <w:top w:val="none" w:sz="0" w:space="0" w:color="auto"/>
                    <w:left w:val="none" w:sz="0" w:space="0" w:color="auto"/>
                    <w:bottom w:val="none" w:sz="0" w:space="0" w:color="auto"/>
                    <w:right w:val="none" w:sz="0" w:space="0" w:color="auto"/>
                  </w:divBdr>
                  <w:divsChild>
                    <w:div w:id="1273980046">
                      <w:marLeft w:val="0"/>
                      <w:marRight w:val="0"/>
                      <w:marTop w:val="0"/>
                      <w:marBottom w:val="0"/>
                      <w:divBdr>
                        <w:top w:val="none" w:sz="0" w:space="0" w:color="auto"/>
                        <w:left w:val="none" w:sz="0" w:space="0" w:color="auto"/>
                        <w:bottom w:val="none" w:sz="0" w:space="0" w:color="auto"/>
                        <w:right w:val="none" w:sz="0" w:space="0" w:color="auto"/>
                      </w:divBdr>
                    </w:div>
                  </w:divsChild>
                </w:div>
                <w:div w:id="999579267">
                  <w:marLeft w:val="0"/>
                  <w:marRight w:val="0"/>
                  <w:marTop w:val="0"/>
                  <w:marBottom w:val="0"/>
                  <w:divBdr>
                    <w:top w:val="none" w:sz="0" w:space="0" w:color="auto"/>
                    <w:left w:val="none" w:sz="0" w:space="0" w:color="auto"/>
                    <w:bottom w:val="none" w:sz="0" w:space="0" w:color="auto"/>
                    <w:right w:val="none" w:sz="0" w:space="0" w:color="auto"/>
                  </w:divBdr>
                  <w:divsChild>
                    <w:div w:id="1326469174">
                      <w:marLeft w:val="0"/>
                      <w:marRight w:val="0"/>
                      <w:marTop w:val="0"/>
                      <w:marBottom w:val="0"/>
                      <w:divBdr>
                        <w:top w:val="none" w:sz="0" w:space="0" w:color="auto"/>
                        <w:left w:val="none" w:sz="0" w:space="0" w:color="auto"/>
                        <w:bottom w:val="none" w:sz="0" w:space="0" w:color="auto"/>
                        <w:right w:val="none" w:sz="0" w:space="0" w:color="auto"/>
                      </w:divBdr>
                    </w:div>
                  </w:divsChild>
                </w:div>
                <w:div w:id="1025323151">
                  <w:marLeft w:val="0"/>
                  <w:marRight w:val="0"/>
                  <w:marTop w:val="0"/>
                  <w:marBottom w:val="0"/>
                  <w:divBdr>
                    <w:top w:val="none" w:sz="0" w:space="0" w:color="auto"/>
                    <w:left w:val="none" w:sz="0" w:space="0" w:color="auto"/>
                    <w:bottom w:val="none" w:sz="0" w:space="0" w:color="auto"/>
                    <w:right w:val="none" w:sz="0" w:space="0" w:color="auto"/>
                  </w:divBdr>
                  <w:divsChild>
                    <w:div w:id="247084444">
                      <w:marLeft w:val="0"/>
                      <w:marRight w:val="0"/>
                      <w:marTop w:val="0"/>
                      <w:marBottom w:val="0"/>
                      <w:divBdr>
                        <w:top w:val="none" w:sz="0" w:space="0" w:color="auto"/>
                        <w:left w:val="none" w:sz="0" w:space="0" w:color="auto"/>
                        <w:bottom w:val="none" w:sz="0" w:space="0" w:color="auto"/>
                        <w:right w:val="none" w:sz="0" w:space="0" w:color="auto"/>
                      </w:divBdr>
                    </w:div>
                  </w:divsChild>
                </w:div>
                <w:div w:id="1047879853">
                  <w:marLeft w:val="0"/>
                  <w:marRight w:val="0"/>
                  <w:marTop w:val="0"/>
                  <w:marBottom w:val="0"/>
                  <w:divBdr>
                    <w:top w:val="none" w:sz="0" w:space="0" w:color="auto"/>
                    <w:left w:val="none" w:sz="0" w:space="0" w:color="auto"/>
                    <w:bottom w:val="none" w:sz="0" w:space="0" w:color="auto"/>
                    <w:right w:val="none" w:sz="0" w:space="0" w:color="auto"/>
                  </w:divBdr>
                  <w:divsChild>
                    <w:div w:id="984359770">
                      <w:marLeft w:val="0"/>
                      <w:marRight w:val="0"/>
                      <w:marTop w:val="0"/>
                      <w:marBottom w:val="0"/>
                      <w:divBdr>
                        <w:top w:val="none" w:sz="0" w:space="0" w:color="auto"/>
                        <w:left w:val="none" w:sz="0" w:space="0" w:color="auto"/>
                        <w:bottom w:val="none" w:sz="0" w:space="0" w:color="auto"/>
                        <w:right w:val="none" w:sz="0" w:space="0" w:color="auto"/>
                      </w:divBdr>
                    </w:div>
                  </w:divsChild>
                </w:div>
                <w:div w:id="1177422076">
                  <w:marLeft w:val="0"/>
                  <w:marRight w:val="0"/>
                  <w:marTop w:val="0"/>
                  <w:marBottom w:val="0"/>
                  <w:divBdr>
                    <w:top w:val="none" w:sz="0" w:space="0" w:color="auto"/>
                    <w:left w:val="none" w:sz="0" w:space="0" w:color="auto"/>
                    <w:bottom w:val="none" w:sz="0" w:space="0" w:color="auto"/>
                    <w:right w:val="none" w:sz="0" w:space="0" w:color="auto"/>
                  </w:divBdr>
                  <w:divsChild>
                    <w:div w:id="1086346675">
                      <w:marLeft w:val="0"/>
                      <w:marRight w:val="0"/>
                      <w:marTop w:val="0"/>
                      <w:marBottom w:val="0"/>
                      <w:divBdr>
                        <w:top w:val="none" w:sz="0" w:space="0" w:color="auto"/>
                        <w:left w:val="none" w:sz="0" w:space="0" w:color="auto"/>
                        <w:bottom w:val="none" w:sz="0" w:space="0" w:color="auto"/>
                        <w:right w:val="none" w:sz="0" w:space="0" w:color="auto"/>
                      </w:divBdr>
                    </w:div>
                  </w:divsChild>
                </w:div>
                <w:div w:id="1188639162">
                  <w:marLeft w:val="0"/>
                  <w:marRight w:val="0"/>
                  <w:marTop w:val="0"/>
                  <w:marBottom w:val="0"/>
                  <w:divBdr>
                    <w:top w:val="none" w:sz="0" w:space="0" w:color="auto"/>
                    <w:left w:val="none" w:sz="0" w:space="0" w:color="auto"/>
                    <w:bottom w:val="none" w:sz="0" w:space="0" w:color="auto"/>
                    <w:right w:val="none" w:sz="0" w:space="0" w:color="auto"/>
                  </w:divBdr>
                  <w:divsChild>
                    <w:div w:id="1234586111">
                      <w:marLeft w:val="0"/>
                      <w:marRight w:val="0"/>
                      <w:marTop w:val="0"/>
                      <w:marBottom w:val="0"/>
                      <w:divBdr>
                        <w:top w:val="none" w:sz="0" w:space="0" w:color="auto"/>
                        <w:left w:val="none" w:sz="0" w:space="0" w:color="auto"/>
                        <w:bottom w:val="none" w:sz="0" w:space="0" w:color="auto"/>
                        <w:right w:val="none" w:sz="0" w:space="0" w:color="auto"/>
                      </w:divBdr>
                    </w:div>
                  </w:divsChild>
                </w:div>
                <w:div w:id="1259408518">
                  <w:marLeft w:val="0"/>
                  <w:marRight w:val="0"/>
                  <w:marTop w:val="0"/>
                  <w:marBottom w:val="0"/>
                  <w:divBdr>
                    <w:top w:val="none" w:sz="0" w:space="0" w:color="auto"/>
                    <w:left w:val="none" w:sz="0" w:space="0" w:color="auto"/>
                    <w:bottom w:val="none" w:sz="0" w:space="0" w:color="auto"/>
                    <w:right w:val="none" w:sz="0" w:space="0" w:color="auto"/>
                  </w:divBdr>
                  <w:divsChild>
                    <w:div w:id="1782068907">
                      <w:marLeft w:val="0"/>
                      <w:marRight w:val="0"/>
                      <w:marTop w:val="0"/>
                      <w:marBottom w:val="0"/>
                      <w:divBdr>
                        <w:top w:val="none" w:sz="0" w:space="0" w:color="auto"/>
                        <w:left w:val="none" w:sz="0" w:space="0" w:color="auto"/>
                        <w:bottom w:val="none" w:sz="0" w:space="0" w:color="auto"/>
                        <w:right w:val="none" w:sz="0" w:space="0" w:color="auto"/>
                      </w:divBdr>
                    </w:div>
                  </w:divsChild>
                </w:div>
                <w:div w:id="1299258091">
                  <w:marLeft w:val="0"/>
                  <w:marRight w:val="0"/>
                  <w:marTop w:val="0"/>
                  <w:marBottom w:val="0"/>
                  <w:divBdr>
                    <w:top w:val="none" w:sz="0" w:space="0" w:color="auto"/>
                    <w:left w:val="none" w:sz="0" w:space="0" w:color="auto"/>
                    <w:bottom w:val="none" w:sz="0" w:space="0" w:color="auto"/>
                    <w:right w:val="none" w:sz="0" w:space="0" w:color="auto"/>
                  </w:divBdr>
                  <w:divsChild>
                    <w:div w:id="1161585800">
                      <w:marLeft w:val="0"/>
                      <w:marRight w:val="0"/>
                      <w:marTop w:val="0"/>
                      <w:marBottom w:val="0"/>
                      <w:divBdr>
                        <w:top w:val="none" w:sz="0" w:space="0" w:color="auto"/>
                        <w:left w:val="none" w:sz="0" w:space="0" w:color="auto"/>
                        <w:bottom w:val="none" w:sz="0" w:space="0" w:color="auto"/>
                        <w:right w:val="none" w:sz="0" w:space="0" w:color="auto"/>
                      </w:divBdr>
                    </w:div>
                  </w:divsChild>
                </w:div>
                <w:div w:id="1338774120">
                  <w:marLeft w:val="0"/>
                  <w:marRight w:val="0"/>
                  <w:marTop w:val="0"/>
                  <w:marBottom w:val="0"/>
                  <w:divBdr>
                    <w:top w:val="none" w:sz="0" w:space="0" w:color="auto"/>
                    <w:left w:val="none" w:sz="0" w:space="0" w:color="auto"/>
                    <w:bottom w:val="none" w:sz="0" w:space="0" w:color="auto"/>
                    <w:right w:val="none" w:sz="0" w:space="0" w:color="auto"/>
                  </w:divBdr>
                  <w:divsChild>
                    <w:div w:id="494996519">
                      <w:marLeft w:val="0"/>
                      <w:marRight w:val="0"/>
                      <w:marTop w:val="0"/>
                      <w:marBottom w:val="0"/>
                      <w:divBdr>
                        <w:top w:val="none" w:sz="0" w:space="0" w:color="auto"/>
                        <w:left w:val="none" w:sz="0" w:space="0" w:color="auto"/>
                        <w:bottom w:val="none" w:sz="0" w:space="0" w:color="auto"/>
                        <w:right w:val="none" w:sz="0" w:space="0" w:color="auto"/>
                      </w:divBdr>
                    </w:div>
                  </w:divsChild>
                </w:div>
                <w:div w:id="1365057410">
                  <w:marLeft w:val="0"/>
                  <w:marRight w:val="0"/>
                  <w:marTop w:val="0"/>
                  <w:marBottom w:val="0"/>
                  <w:divBdr>
                    <w:top w:val="none" w:sz="0" w:space="0" w:color="auto"/>
                    <w:left w:val="none" w:sz="0" w:space="0" w:color="auto"/>
                    <w:bottom w:val="none" w:sz="0" w:space="0" w:color="auto"/>
                    <w:right w:val="none" w:sz="0" w:space="0" w:color="auto"/>
                  </w:divBdr>
                  <w:divsChild>
                    <w:div w:id="1856918879">
                      <w:marLeft w:val="0"/>
                      <w:marRight w:val="0"/>
                      <w:marTop w:val="0"/>
                      <w:marBottom w:val="0"/>
                      <w:divBdr>
                        <w:top w:val="none" w:sz="0" w:space="0" w:color="auto"/>
                        <w:left w:val="none" w:sz="0" w:space="0" w:color="auto"/>
                        <w:bottom w:val="none" w:sz="0" w:space="0" w:color="auto"/>
                        <w:right w:val="none" w:sz="0" w:space="0" w:color="auto"/>
                      </w:divBdr>
                    </w:div>
                  </w:divsChild>
                </w:div>
                <w:div w:id="1374571856">
                  <w:marLeft w:val="0"/>
                  <w:marRight w:val="0"/>
                  <w:marTop w:val="0"/>
                  <w:marBottom w:val="0"/>
                  <w:divBdr>
                    <w:top w:val="none" w:sz="0" w:space="0" w:color="auto"/>
                    <w:left w:val="none" w:sz="0" w:space="0" w:color="auto"/>
                    <w:bottom w:val="none" w:sz="0" w:space="0" w:color="auto"/>
                    <w:right w:val="none" w:sz="0" w:space="0" w:color="auto"/>
                  </w:divBdr>
                  <w:divsChild>
                    <w:div w:id="304287223">
                      <w:marLeft w:val="0"/>
                      <w:marRight w:val="0"/>
                      <w:marTop w:val="0"/>
                      <w:marBottom w:val="0"/>
                      <w:divBdr>
                        <w:top w:val="none" w:sz="0" w:space="0" w:color="auto"/>
                        <w:left w:val="none" w:sz="0" w:space="0" w:color="auto"/>
                        <w:bottom w:val="none" w:sz="0" w:space="0" w:color="auto"/>
                        <w:right w:val="none" w:sz="0" w:space="0" w:color="auto"/>
                      </w:divBdr>
                    </w:div>
                  </w:divsChild>
                </w:div>
                <w:div w:id="1390835747">
                  <w:marLeft w:val="0"/>
                  <w:marRight w:val="0"/>
                  <w:marTop w:val="0"/>
                  <w:marBottom w:val="0"/>
                  <w:divBdr>
                    <w:top w:val="none" w:sz="0" w:space="0" w:color="auto"/>
                    <w:left w:val="none" w:sz="0" w:space="0" w:color="auto"/>
                    <w:bottom w:val="none" w:sz="0" w:space="0" w:color="auto"/>
                    <w:right w:val="none" w:sz="0" w:space="0" w:color="auto"/>
                  </w:divBdr>
                  <w:divsChild>
                    <w:div w:id="678502157">
                      <w:marLeft w:val="0"/>
                      <w:marRight w:val="0"/>
                      <w:marTop w:val="0"/>
                      <w:marBottom w:val="0"/>
                      <w:divBdr>
                        <w:top w:val="none" w:sz="0" w:space="0" w:color="auto"/>
                        <w:left w:val="none" w:sz="0" w:space="0" w:color="auto"/>
                        <w:bottom w:val="none" w:sz="0" w:space="0" w:color="auto"/>
                        <w:right w:val="none" w:sz="0" w:space="0" w:color="auto"/>
                      </w:divBdr>
                    </w:div>
                  </w:divsChild>
                </w:div>
                <w:div w:id="1405251587">
                  <w:marLeft w:val="0"/>
                  <w:marRight w:val="0"/>
                  <w:marTop w:val="0"/>
                  <w:marBottom w:val="0"/>
                  <w:divBdr>
                    <w:top w:val="none" w:sz="0" w:space="0" w:color="auto"/>
                    <w:left w:val="none" w:sz="0" w:space="0" w:color="auto"/>
                    <w:bottom w:val="none" w:sz="0" w:space="0" w:color="auto"/>
                    <w:right w:val="none" w:sz="0" w:space="0" w:color="auto"/>
                  </w:divBdr>
                  <w:divsChild>
                    <w:div w:id="1504470953">
                      <w:marLeft w:val="0"/>
                      <w:marRight w:val="0"/>
                      <w:marTop w:val="0"/>
                      <w:marBottom w:val="0"/>
                      <w:divBdr>
                        <w:top w:val="none" w:sz="0" w:space="0" w:color="auto"/>
                        <w:left w:val="none" w:sz="0" w:space="0" w:color="auto"/>
                        <w:bottom w:val="none" w:sz="0" w:space="0" w:color="auto"/>
                        <w:right w:val="none" w:sz="0" w:space="0" w:color="auto"/>
                      </w:divBdr>
                    </w:div>
                  </w:divsChild>
                </w:div>
                <w:div w:id="1462841631">
                  <w:marLeft w:val="0"/>
                  <w:marRight w:val="0"/>
                  <w:marTop w:val="0"/>
                  <w:marBottom w:val="0"/>
                  <w:divBdr>
                    <w:top w:val="none" w:sz="0" w:space="0" w:color="auto"/>
                    <w:left w:val="none" w:sz="0" w:space="0" w:color="auto"/>
                    <w:bottom w:val="none" w:sz="0" w:space="0" w:color="auto"/>
                    <w:right w:val="none" w:sz="0" w:space="0" w:color="auto"/>
                  </w:divBdr>
                  <w:divsChild>
                    <w:div w:id="744955601">
                      <w:marLeft w:val="0"/>
                      <w:marRight w:val="0"/>
                      <w:marTop w:val="0"/>
                      <w:marBottom w:val="0"/>
                      <w:divBdr>
                        <w:top w:val="none" w:sz="0" w:space="0" w:color="auto"/>
                        <w:left w:val="none" w:sz="0" w:space="0" w:color="auto"/>
                        <w:bottom w:val="none" w:sz="0" w:space="0" w:color="auto"/>
                        <w:right w:val="none" w:sz="0" w:space="0" w:color="auto"/>
                      </w:divBdr>
                    </w:div>
                  </w:divsChild>
                </w:div>
                <w:div w:id="1463621167">
                  <w:marLeft w:val="0"/>
                  <w:marRight w:val="0"/>
                  <w:marTop w:val="0"/>
                  <w:marBottom w:val="0"/>
                  <w:divBdr>
                    <w:top w:val="none" w:sz="0" w:space="0" w:color="auto"/>
                    <w:left w:val="none" w:sz="0" w:space="0" w:color="auto"/>
                    <w:bottom w:val="none" w:sz="0" w:space="0" w:color="auto"/>
                    <w:right w:val="none" w:sz="0" w:space="0" w:color="auto"/>
                  </w:divBdr>
                  <w:divsChild>
                    <w:div w:id="2125687361">
                      <w:marLeft w:val="0"/>
                      <w:marRight w:val="0"/>
                      <w:marTop w:val="0"/>
                      <w:marBottom w:val="0"/>
                      <w:divBdr>
                        <w:top w:val="none" w:sz="0" w:space="0" w:color="auto"/>
                        <w:left w:val="none" w:sz="0" w:space="0" w:color="auto"/>
                        <w:bottom w:val="none" w:sz="0" w:space="0" w:color="auto"/>
                        <w:right w:val="none" w:sz="0" w:space="0" w:color="auto"/>
                      </w:divBdr>
                    </w:div>
                  </w:divsChild>
                </w:div>
                <w:div w:id="1469321855">
                  <w:marLeft w:val="0"/>
                  <w:marRight w:val="0"/>
                  <w:marTop w:val="0"/>
                  <w:marBottom w:val="0"/>
                  <w:divBdr>
                    <w:top w:val="none" w:sz="0" w:space="0" w:color="auto"/>
                    <w:left w:val="none" w:sz="0" w:space="0" w:color="auto"/>
                    <w:bottom w:val="none" w:sz="0" w:space="0" w:color="auto"/>
                    <w:right w:val="none" w:sz="0" w:space="0" w:color="auto"/>
                  </w:divBdr>
                  <w:divsChild>
                    <w:div w:id="39673541">
                      <w:marLeft w:val="0"/>
                      <w:marRight w:val="0"/>
                      <w:marTop w:val="0"/>
                      <w:marBottom w:val="0"/>
                      <w:divBdr>
                        <w:top w:val="none" w:sz="0" w:space="0" w:color="auto"/>
                        <w:left w:val="none" w:sz="0" w:space="0" w:color="auto"/>
                        <w:bottom w:val="none" w:sz="0" w:space="0" w:color="auto"/>
                        <w:right w:val="none" w:sz="0" w:space="0" w:color="auto"/>
                      </w:divBdr>
                    </w:div>
                  </w:divsChild>
                </w:div>
                <w:div w:id="1503541854">
                  <w:marLeft w:val="0"/>
                  <w:marRight w:val="0"/>
                  <w:marTop w:val="0"/>
                  <w:marBottom w:val="0"/>
                  <w:divBdr>
                    <w:top w:val="none" w:sz="0" w:space="0" w:color="auto"/>
                    <w:left w:val="none" w:sz="0" w:space="0" w:color="auto"/>
                    <w:bottom w:val="none" w:sz="0" w:space="0" w:color="auto"/>
                    <w:right w:val="none" w:sz="0" w:space="0" w:color="auto"/>
                  </w:divBdr>
                  <w:divsChild>
                    <w:div w:id="1844976220">
                      <w:marLeft w:val="0"/>
                      <w:marRight w:val="0"/>
                      <w:marTop w:val="0"/>
                      <w:marBottom w:val="0"/>
                      <w:divBdr>
                        <w:top w:val="none" w:sz="0" w:space="0" w:color="auto"/>
                        <w:left w:val="none" w:sz="0" w:space="0" w:color="auto"/>
                        <w:bottom w:val="none" w:sz="0" w:space="0" w:color="auto"/>
                        <w:right w:val="none" w:sz="0" w:space="0" w:color="auto"/>
                      </w:divBdr>
                    </w:div>
                  </w:divsChild>
                </w:div>
                <w:div w:id="1509372072">
                  <w:marLeft w:val="0"/>
                  <w:marRight w:val="0"/>
                  <w:marTop w:val="0"/>
                  <w:marBottom w:val="0"/>
                  <w:divBdr>
                    <w:top w:val="none" w:sz="0" w:space="0" w:color="auto"/>
                    <w:left w:val="none" w:sz="0" w:space="0" w:color="auto"/>
                    <w:bottom w:val="none" w:sz="0" w:space="0" w:color="auto"/>
                    <w:right w:val="none" w:sz="0" w:space="0" w:color="auto"/>
                  </w:divBdr>
                  <w:divsChild>
                    <w:div w:id="747504032">
                      <w:marLeft w:val="0"/>
                      <w:marRight w:val="0"/>
                      <w:marTop w:val="0"/>
                      <w:marBottom w:val="0"/>
                      <w:divBdr>
                        <w:top w:val="none" w:sz="0" w:space="0" w:color="auto"/>
                        <w:left w:val="none" w:sz="0" w:space="0" w:color="auto"/>
                        <w:bottom w:val="none" w:sz="0" w:space="0" w:color="auto"/>
                        <w:right w:val="none" w:sz="0" w:space="0" w:color="auto"/>
                      </w:divBdr>
                    </w:div>
                  </w:divsChild>
                </w:div>
                <w:div w:id="1532035675">
                  <w:marLeft w:val="0"/>
                  <w:marRight w:val="0"/>
                  <w:marTop w:val="0"/>
                  <w:marBottom w:val="0"/>
                  <w:divBdr>
                    <w:top w:val="none" w:sz="0" w:space="0" w:color="auto"/>
                    <w:left w:val="none" w:sz="0" w:space="0" w:color="auto"/>
                    <w:bottom w:val="none" w:sz="0" w:space="0" w:color="auto"/>
                    <w:right w:val="none" w:sz="0" w:space="0" w:color="auto"/>
                  </w:divBdr>
                  <w:divsChild>
                    <w:div w:id="891890640">
                      <w:marLeft w:val="0"/>
                      <w:marRight w:val="0"/>
                      <w:marTop w:val="0"/>
                      <w:marBottom w:val="0"/>
                      <w:divBdr>
                        <w:top w:val="none" w:sz="0" w:space="0" w:color="auto"/>
                        <w:left w:val="none" w:sz="0" w:space="0" w:color="auto"/>
                        <w:bottom w:val="none" w:sz="0" w:space="0" w:color="auto"/>
                        <w:right w:val="none" w:sz="0" w:space="0" w:color="auto"/>
                      </w:divBdr>
                    </w:div>
                  </w:divsChild>
                </w:div>
                <w:div w:id="1566985002">
                  <w:marLeft w:val="0"/>
                  <w:marRight w:val="0"/>
                  <w:marTop w:val="0"/>
                  <w:marBottom w:val="0"/>
                  <w:divBdr>
                    <w:top w:val="none" w:sz="0" w:space="0" w:color="auto"/>
                    <w:left w:val="none" w:sz="0" w:space="0" w:color="auto"/>
                    <w:bottom w:val="none" w:sz="0" w:space="0" w:color="auto"/>
                    <w:right w:val="none" w:sz="0" w:space="0" w:color="auto"/>
                  </w:divBdr>
                  <w:divsChild>
                    <w:div w:id="1872062841">
                      <w:marLeft w:val="0"/>
                      <w:marRight w:val="0"/>
                      <w:marTop w:val="0"/>
                      <w:marBottom w:val="0"/>
                      <w:divBdr>
                        <w:top w:val="none" w:sz="0" w:space="0" w:color="auto"/>
                        <w:left w:val="none" w:sz="0" w:space="0" w:color="auto"/>
                        <w:bottom w:val="none" w:sz="0" w:space="0" w:color="auto"/>
                        <w:right w:val="none" w:sz="0" w:space="0" w:color="auto"/>
                      </w:divBdr>
                    </w:div>
                  </w:divsChild>
                </w:div>
                <w:div w:id="1657538868">
                  <w:marLeft w:val="0"/>
                  <w:marRight w:val="0"/>
                  <w:marTop w:val="0"/>
                  <w:marBottom w:val="0"/>
                  <w:divBdr>
                    <w:top w:val="none" w:sz="0" w:space="0" w:color="auto"/>
                    <w:left w:val="none" w:sz="0" w:space="0" w:color="auto"/>
                    <w:bottom w:val="none" w:sz="0" w:space="0" w:color="auto"/>
                    <w:right w:val="none" w:sz="0" w:space="0" w:color="auto"/>
                  </w:divBdr>
                  <w:divsChild>
                    <w:div w:id="1991791928">
                      <w:marLeft w:val="0"/>
                      <w:marRight w:val="0"/>
                      <w:marTop w:val="0"/>
                      <w:marBottom w:val="0"/>
                      <w:divBdr>
                        <w:top w:val="none" w:sz="0" w:space="0" w:color="auto"/>
                        <w:left w:val="none" w:sz="0" w:space="0" w:color="auto"/>
                        <w:bottom w:val="none" w:sz="0" w:space="0" w:color="auto"/>
                        <w:right w:val="none" w:sz="0" w:space="0" w:color="auto"/>
                      </w:divBdr>
                    </w:div>
                  </w:divsChild>
                </w:div>
                <w:div w:id="1689599295">
                  <w:marLeft w:val="0"/>
                  <w:marRight w:val="0"/>
                  <w:marTop w:val="0"/>
                  <w:marBottom w:val="0"/>
                  <w:divBdr>
                    <w:top w:val="none" w:sz="0" w:space="0" w:color="auto"/>
                    <w:left w:val="none" w:sz="0" w:space="0" w:color="auto"/>
                    <w:bottom w:val="none" w:sz="0" w:space="0" w:color="auto"/>
                    <w:right w:val="none" w:sz="0" w:space="0" w:color="auto"/>
                  </w:divBdr>
                  <w:divsChild>
                    <w:div w:id="2104718550">
                      <w:marLeft w:val="0"/>
                      <w:marRight w:val="0"/>
                      <w:marTop w:val="0"/>
                      <w:marBottom w:val="0"/>
                      <w:divBdr>
                        <w:top w:val="none" w:sz="0" w:space="0" w:color="auto"/>
                        <w:left w:val="none" w:sz="0" w:space="0" w:color="auto"/>
                        <w:bottom w:val="none" w:sz="0" w:space="0" w:color="auto"/>
                        <w:right w:val="none" w:sz="0" w:space="0" w:color="auto"/>
                      </w:divBdr>
                    </w:div>
                  </w:divsChild>
                </w:div>
                <w:div w:id="1720325621">
                  <w:marLeft w:val="0"/>
                  <w:marRight w:val="0"/>
                  <w:marTop w:val="0"/>
                  <w:marBottom w:val="0"/>
                  <w:divBdr>
                    <w:top w:val="none" w:sz="0" w:space="0" w:color="auto"/>
                    <w:left w:val="none" w:sz="0" w:space="0" w:color="auto"/>
                    <w:bottom w:val="none" w:sz="0" w:space="0" w:color="auto"/>
                    <w:right w:val="none" w:sz="0" w:space="0" w:color="auto"/>
                  </w:divBdr>
                  <w:divsChild>
                    <w:div w:id="1080444535">
                      <w:marLeft w:val="0"/>
                      <w:marRight w:val="0"/>
                      <w:marTop w:val="0"/>
                      <w:marBottom w:val="0"/>
                      <w:divBdr>
                        <w:top w:val="none" w:sz="0" w:space="0" w:color="auto"/>
                        <w:left w:val="none" w:sz="0" w:space="0" w:color="auto"/>
                        <w:bottom w:val="none" w:sz="0" w:space="0" w:color="auto"/>
                        <w:right w:val="none" w:sz="0" w:space="0" w:color="auto"/>
                      </w:divBdr>
                    </w:div>
                  </w:divsChild>
                </w:div>
                <w:div w:id="1836217356">
                  <w:marLeft w:val="0"/>
                  <w:marRight w:val="0"/>
                  <w:marTop w:val="0"/>
                  <w:marBottom w:val="0"/>
                  <w:divBdr>
                    <w:top w:val="none" w:sz="0" w:space="0" w:color="auto"/>
                    <w:left w:val="none" w:sz="0" w:space="0" w:color="auto"/>
                    <w:bottom w:val="none" w:sz="0" w:space="0" w:color="auto"/>
                    <w:right w:val="none" w:sz="0" w:space="0" w:color="auto"/>
                  </w:divBdr>
                  <w:divsChild>
                    <w:div w:id="2002148942">
                      <w:marLeft w:val="0"/>
                      <w:marRight w:val="0"/>
                      <w:marTop w:val="0"/>
                      <w:marBottom w:val="0"/>
                      <w:divBdr>
                        <w:top w:val="none" w:sz="0" w:space="0" w:color="auto"/>
                        <w:left w:val="none" w:sz="0" w:space="0" w:color="auto"/>
                        <w:bottom w:val="none" w:sz="0" w:space="0" w:color="auto"/>
                        <w:right w:val="none" w:sz="0" w:space="0" w:color="auto"/>
                      </w:divBdr>
                    </w:div>
                  </w:divsChild>
                </w:div>
                <w:div w:id="1894660455">
                  <w:marLeft w:val="0"/>
                  <w:marRight w:val="0"/>
                  <w:marTop w:val="0"/>
                  <w:marBottom w:val="0"/>
                  <w:divBdr>
                    <w:top w:val="none" w:sz="0" w:space="0" w:color="auto"/>
                    <w:left w:val="none" w:sz="0" w:space="0" w:color="auto"/>
                    <w:bottom w:val="none" w:sz="0" w:space="0" w:color="auto"/>
                    <w:right w:val="none" w:sz="0" w:space="0" w:color="auto"/>
                  </w:divBdr>
                  <w:divsChild>
                    <w:div w:id="903174126">
                      <w:marLeft w:val="0"/>
                      <w:marRight w:val="0"/>
                      <w:marTop w:val="0"/>
                      <w:marBottom w:val="0"/>
                      <w:divBdr>
                        <w:top w:val="none" w:sz="0" w:space="0" w:color="auto"/>
                        <w:left w:val="none" w:sz="0" w:space="0" w:color="auto"/>
                        <w:bottom w:val="none" w:sz="0" w:space="0" w:color="auto"/>
                        <w:right w:val="none" w:sz="0" w:space="0" w:color="auto"/>
                      </w:divBdr>
                    </w:div>
                  </w:divsChild>
                </w:div>
                <w:div w:id="1928344888">
                  <w:marLeft w:val="0"/>
                  <w:marRight w:val="0"/>
                  <w:marTop w:val="0"/>
                  <w:marBottom w:val="0"/>
                  <w:divBdr>
                    <w:top w:val="none" w:sz="0" w:space="0" w:color="auto"/>
                    <w:left w:val="none" w:sz="0" w:space="0" w:color="auto"/>
                    <w:bottom w:val="none" w:sz="0" w:space="0" w:color="auto"/>
                    <w:right w:val="none" w:sz="0" w:space="0" w:color="auto"/>
                  </w:divBdr>
                  <w:divsChild>
                    <w:div w:id="1261521211">
                      <w:marLeft w:val="0"/>
                      <w:marRight w:val="0"/>
                      <w:marTop w:val="0"/>
                      <w:marBottom w:val="0"/>
                      <w:divBdr>
                        <w:top w:val="none" w:sz="0" w:space="0" w:color="auto"/>
                        <w:left w:val="none" w:sz="0" w:space="0" w:color="auto"/>
                        <w:bottom w:val="none" w:sz="0" w:space="0" w:color="auto"/>
                        <w:right w:val="none" w:sz="0" w:space="0" w:color="auto"/>
                      </w:divBdr>
                    </w:div>
                  </w:divsChild>
                </w:div>
                <w:div w:id="1987971938">
                  <w:marLeft w:val="0"/>
                  <w:marRight w:val="0"/>
                  <w:marTop w:val="0"/>
                  <w:marBottom w:val="0"/>
                  <w:divBdr>
                    <w:top w:val="none" w:sz="0" w:space="0" w:color="auto"/>
                    <w:left w:val="none" w:sz="0" w:space="0" w:color="auto"/>
                    <w:bottom w:val="none" w:sz="0" w:space="0" w:color="auto"/>
                    <w:right w:val="none" w:sz="0" w:space="0" w:color="auto"/>
                  </w:divBdr>
                  <w:divsChild>
                    <w:div w:id="1850102219">
                      <w:marLeft w:val="0"/>
                      <w:marRight w:val="0"/>
                      <w:marTop w:val="0"/>
                      <w:marBottom w:val="0"/>
                      <w:divBdr>
                        <w:top w:val="none" w:sz="0" w:space="0" w:color="auto"/>
                        <w:left w:val="none" w:sz="0" w:space="0" w:color="auto"/>
                        <w:bottom w:val="none" w:sz="0" w:space="0" w:color="auto"/>
                        <w:right w:val="none" w:sz="0" w:space="0" w:color="auto"/>
                      </w:divBdr>
                    </w:div>
                  </w:divsChild>
                </w:div>
                <w:div w:id="1991013124">
                  <w:marLeft w:val="0"/>
                  <w:marRight w:val="0"/>
                  <w:marTop w:val="0"/>
                  <w:marBottom w:val="0"/>
                  <w:divBdr>
                    <w:top w:val="none" w:sz="0" w:space="0" w:color="auto"/>
                    <w:left w:val="none" w:sz="0" w:space="0" w:color="auto"/>
                    <w:bottom w:val="none" w:sz="0" w:space="0" w:color="auto"/>
                    <w:right w:val="none" w:sz="0" w:space="0" w:color="auto"/>
                  </w:divBdr>
                  <w:divsChild>
                    <w:div w:id="845436193">
                      <w:marLeft w:val="0"/>
                      <w:marRight w:val="0"/>
                      <w:marTop w:val="0"/>
                      <w:marBottom w:val="0"/>
                      <w:divBdr>
                        <w:top w:val="none" w:sz="0" w:space="0" w:color="auto"/>
                        <w:left w:val="none" w:sz="0" w:space="0" w:color="auto"/>
                        <w:bottom w:val="none" w:sz="0" w:space="0" w:color="auto"/>
                        <w:right w:val="none" w:sz="0" w:space="0" w:color="auto"/>
                      </w:divBdr>
                    </w:div>
                  </w:divsChild>
                </w:div>
                <w:div w:id="2019654894">
                  <w:marLeft w:val="0"/>
                  <w:marRight w:val="0"/>
                  <w:marTop w:val="0"/>
                  <w:marBottom w:val="0"/>
                  <w:divBdr>
                    <w:top w:val="none" w:sz="0" w:space="0" w:color="auto"/>
                    <w:left w:val="none" w:sz="0" w:space="0" w:color="auto"/>
                    <w:bottom w:val="none" w:sz="0" w:space="0" w:color="auto"/>
                    <w:right w:val="none" w:sz="0" w:space="0" w:color="auto"/>
                  </w:divBdr>
                  <w:divsChild>
                    <w:div w:id="1665931072">
                      <w:marLeft w:val="0"/>
                      <w:marRight w:val="0"/>
                      <w:marTop w:val="0"/>
                      <w:marBottom w:val="0"/>
                      <w:divBdr>
                        <w:top w:val="none" w:sz="0" w:space="0" w:color="auto"/>
                        <w:left w:val="none" w:sz="0" w:space="0" w:color="auto"/>
                        <w:bottom w:val="none" w:sz="0" w:space="0" w:color="auto"/>
                        <w:right w:val="none" w:sz="0" w:space="0" w:color="auto"/>
                      </w:divBdr>
                    </w:div>
                  </w:divsChild>
                </w:div>
                <w:div w:id="2141652966">
                  <w:marLeft w:val="0"/>
                  <w:marRight w:val="0"/>
                  <w:marTop w:val="0"/>
                  <w:marBottom w:val="0"/>
                  <w:divBdr>
                    <w:top w:val="none" w:sz="0" w:space="0" w:color="auto"/>
                    <w:left w:val="none" w:sz="0" w:space="0" w:color="auto"/>
                    <w:bottom w:val="none" w:sz="0" w:space="0" w:color="auto"/>
                    <w:right w:val="none" w:sz="0" w:space="0" w:color="auto"/>
                  </w:divBdr>
                  <w:divsChild>
                    <w:div w:id="4371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10990">
          <w:marLeft w:val="0"/>
          <w:marRight w:val="0"/>
          <w:marTop w:val="0"/>
          <w:marBottom w:val="0"/>
          <w:divBdr>
            <w:top w:val="none" w:sz="0" w:space="0" w:color="auto"/>
            <w:left w:val="none" w:sz="0" w:space="0" w:color="auto"/>
            <w:bottom w:val="none" w:sz="0" w:space="0" w:color="auto"/>
            <w:right w:val="none" w:sz="0" w:space="0" w:color="auto"/>
          </w:divBdr>
        </w:div>
        <w:div w:id="327102709">
          <w:marLeft w:val="0"/>
          <w:marRight w:val="0"/>
          <w:marTop w:val="0"/>
          <w:marBottom w:val="0"/>
          <w:divBdr>
            <w:top w:val="none" w:sz="0" w:space="0" w:color="auto"/>
            <w:left w:val="none" w:sz="0" w:space="0" w:color="auto"/>
            <w:bottom w:val="none" w:sz="0" w:space="0" w:color="auto"/>
            <w:right w:val="none" w:sz="0" w:space="0" w:color="auto"/>
          </w:divBdr>
        </w:div>
        <w:div w:id="358050328">
          <w:marLeft w:val="0"/>
          <w:marRight w:val="0"/>
          <w:marTop w:val="0"/>
          <w:marBottom w:val="0"/>
          <w:divBdr>
            <w:top w:val="none" w:sz="0" w:space="0" w:color="auto"/>
            <w:left w:val="none" w:sz="0" w:space="0" w:color="auto"/>
            <w:bottom w:val="none" w:sz="0" w:space="0" w:color="auto"/>
            <w:right w:val="none" w:sz="0" w:space="0" w:color="auto"/>
          </w:divBdr>
        </w:div>
        <w:div w:id="419911737">
          <w:marLeft w:val="0"/>
          <w:marRight w:val="0"/>
          <w:marTop w:val="0"/>
          <w:marBottom w:val="0"/>
          <w:divBdr>
            <w:top w:val="none" w:sz="0" w:space="0" w:color="auto"/>
            <w:left w:val="none" w:sz="0" w:space="0" w:color="auto"/>
            <w:bottom w:val="none" w:sz="0" w:space="0" w:color="auto"/>
            <w:right w:val="none" w:sz="0" w:space="0" w:color="auto"/>
          </w:divBdr>
        </w:div>
        <w:div w:id="452362070">
          <w:marLeft w:val="0"/>
          <w:marRight w:val="0"/>
          <w:marTop w:val="0"/>
          <w:marBottom w:val="0"/>
          <w:divBdr>
            <w:top w:val="none" w:sz="0" w:space="0" w:color="auto"/>
            <w:left w:val="none" w:sz="0" w:space="0" w:color="auto"/>
            <w:bottom w:val="none" w:sz="0" w:space="0" w:color="auto"/>
            <w:right w:val="none" w:sz="0" w:space="0" w:color="auto"/>
          </w:divBdr>
        </w:div>
        <w:div w:id="520583320">
          <w:marLeft w:val="0"/>
          <w:marRight w:val="0"/>
          <w:marTop w:val="0"/>
          <w:marBottom w:val="0"/>
          <w:divBdr>
            <w:top w:val="none" w:sz="0" w:space="0" w:color="auto"/>
            <w:left w:val="none" w:sz="0" w:space="0" w:color="auto"/>
            <w:bottom w:val="none" w:sz="0" w:space="0" w:color="auto"/>
            <w:right w:val="none" w:sz="0" w:space="0" w:color="auto"/>
          </w:divBdr>
          <w:divsChild>
            <w:div w:id="804542648">
              <w:marLeft w:val="-75"/>
              <w:marRight w:val="0"/>
              <w:marTop w:val="30"/>
              <w:marBottom w:val="30"/>
              <w:divBdr>
                <w:top w:val="none" w:sz="0" w:space="0" w:color="auto"/>
                <w:left w:val="none" w:sz="0" w:space="0" w:color="auto"/>
                <w:bottom w:val="none" w:sz="0" w:space="0" w:color="auto"/>
                <w:right w:val="none" w:sz="0" w:space="0" w:color="auto"/>
              </w:divBdr>
              <w:divsChild>
                <w:div w:id="554122660">
                  <w:marLeft w:val="0"/>
                  <w:marRight w:val="0"/>
                  <w:marTop w:val="0"/>
                  <w:marBottom w:val="0"/>
                  <w:divBdr>
                    <w:top w:val="none" w:sz="0" w:space="0" w:color="auto"/>
                    <w:left w:val="none" w:sz="0" w:space="0" w:color="auto"/>
                    <w:bottom w:val="none" w:sz="0" w:space="0" w:color="auto"/>
                    <w:right w:val="none" w:sz="0" w:space="0" w:color="auto"/>
                  </w:divBdr>
                  <w:divsChild>
                    <w:div w:id="515117205">
                      <w:marLeft w:val="0"/>
                      <w:marRight w:val="0"/>
                      <w:marTop w:val="0"/>
                      <w:marBottom w:val="0"/>
                      <w:divBdr>
                        <w:top w:val="none" w:sz="0" w:space="0" w:color="auto"/>
                        <w:left w:val="none" w:sz="0" w:space="0" w:color="auto"/>
                        <w:bottom w:val="none" w:sz="0" w:space="0" w:color="auto"/>
                        <w:right w:val="none" w:sz="0" w:space="0" w:color="auto"/>
                      </w:divBdr>
                    </w:div>
                  </w:divsChild>
                </w:div>
                <w:div w:id="799693433">
                  <w:marLeft w:val="0"/>
                  <w:marRight w:val="0"/>
                  <w:marTop w:val="0"/>
                  <w:marBottom w:val="0"/>
                  <w:divBdr>
                    <w:top w:val="none" w:sz="0" w:space="0" w:color="auto"/>
                    <w:left w:val="none" w:sz="0" w:space="0" w:color="auto"/>
                    <w:bottom w:val="none" w:sz="0" w:space="0" w:color="auto"/>
                    <w:right w:val="none" w:sz="0" w:space="0" w:color="auto"/>
                  </w:divBdr>
                  <w:divsChild>
                    <w:div w:id="484787853">
                      <w:marLeft w:val="0"/>
                      <w:marRight w:val="0"/>
                      <w:marTop w:val="0"/>
                      <w:marBottom w:val="0"/>
                      <w:divBdr>
                        <w:top w:val="none" w:sz="0" w:space="0" w:color="auto"/>
                        <w:left w:val="none" w:sz="0" w:space="0" w:color="auto"/>
                        <w:bottom w:val="none" w:sz="0" w:space="0" w:color="auto"/>
                        <w:right w:val="none" w:sz="0" w:space="0" w:color="auto"/>
                      </w:divBdr>
                    </w:div>
                  </w:divsChild>
                </w:div>
                <w:div w:id="1019307488">
                  <w:marLeft w:val="0"/>
                  <w:marRight w:val="0"/>
                  <w:marTop w:val="0"/>
                  <w:marBottom w:val="0"/>
                  <w:divBdr>
                    <w:top w:val="none" w:sz="0" w:space="0" w:color="auto"/>
                    <w:left w:val="none" w:sz="0" w:space="0" w:color="auto"/>
                    <w:bottom w:val="none" w:sz="0" w:space="0" w:color="auto"/>
                    <w:right w:val="none" w:sz="0" w:space="0" w:color="auto"/>
                  </w:divBdr>
                  <w:divsChild>
                    <w:div w:id="1081488226">
                      <w:marLeft w:val="0"/>
                      <w:marRight w:val="0"/>
                      <w:marTop w:val="0"/>
                      <w:marBottom w:val="0"/>
                      <w:divBdr>
                        <w:top w:val="none" w:sz="0" w:space="0" w:color="auto"/>
                        <w:left w:val="none" w:sz="0" w:space="0" w:color="auto"/>
                        <w:bottom w:val="none" w:sz="0" w:space="0" w:color="auto"/>
                        <w:right w:val="none" w:sz="0" w:space="0" w:color="auto"/>
                      </w:divBdr>
                    </w:div>
                  </w:divsChild>
                </w:div>
                <w:div w:id="1041786985">
                  <w:marLeft w:val="0"/>
                  <w:marRight w:val="0"/>
                  <w:marTop w:val="0"/>
                  <w:marBottom w:val="0"/>
                  <w:divBdr>
                    <w:top w:val="none" w:sz="0" w:space="0" w:color="auto"/>
                    <w:left w:val="none" w:sz="0" w:space="0" w:color="auto"/>
                    <w:bottom w:val="none" w:sz="0" w:space="0" w:color="auto"/>
                    <w:right w:val="none" w:sz="0" w:space="0" w:color="auto"/>
                  </w:divBdr>
                  <w:divsChild>
                    <w:div w:id="1594825161">
                      <w:marLeft w:val="0"/>
                      <w:marRight w:val="0"/>
                      <w:marTop w:val="0"/>
                      <w:marBottom w:val="0"/>
                      <w:divBdr>
                        <w:top w:val="none" w:sz="0" w:space="0" w:color="auto"/>
                        <w:left w:val="none" w:sz="0" w:space="0" w:color="auto"/>
                        <w:bottom w:val="none" w:sz="0" w:space="0" w:color="auto"/>
                        <w:right w:val="none" w:sz="0" w:space="0" w:color="auto"/>
                      </w:divBdr>
                    </w:div>
                  </w:divsChild>
                </w:div>
                <w:div w:id="1133980390">
                  <w:marLeft w:val="0"/>
                  <w:marRight w:val="0"/>
                  <w:marTop w:val="0"/>
                  <w:marBottom w:val="0"/>
                  <w:divBdr>
                    <w:top w:val="none" w:sz="0" w:space="0" w:color="auto"/>
                    <w:left w:val="none" w:sz="0" w:space="0" w:color="auto"/>
                    <w:bottom w:val="none" w:sz="0" w:space="0" w:color="auto"/>
                    <w:right w:val="none" w:sz="0" w:space="0" w:color="auto"/>
                  </w:divBdr>
                  <w:divsChild>
                    <w:div w:id="1997416292">
                      <w:marLeft w:val="0"/>
                      <w:marRight w:val="0"/>
                      <w:marTop w:val="0"/>
                      <w:marBottom w:val="0"/>
                      <w:divBdr>
                        <w:top w:val="none" w:sz="0" w:space="0" w:color="auto"/>
                        <w:left w:val="none" w:sz="0" w:space="0" w:color="auto"/>
                        <w:bottom w:val="none" w:sz="0" w:space="0" w:color="auto"/>
                        <w:right w:val="none" w:sz="0" w:space="0" w:color="auto"/>
                      </w:divBdr>
                    </w:div>
                  </w:divsChild>
                </w:div>
                <w:div w:id="1625575257">
                  <w:marLeft w:val="0"/>
                  <w:marRight w:val="0"/>
                  <w:marTop w:val="0"/>
                  <w:marBottom w:val="0"/>
                  <w:divBdr>
                    <w:top w:val="none" w:sz="0" w:space="0" w:color="auto"/>
                    <w:left w:val="none" w:sz="0" w:space="0" w:color="auto"/>
                    <w:bottom w:val="none" w:sz="0" w:space="0" w:color="auto"/>
                    <w:right w:val="none" w:sz="0" w:space="0" w:color="auto"/>
                  </w:divBdr>
                  <w:divsChild>
                    <w:div w:id="208267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703">
          <w:marLeft w:val="0"/>
          <w:marRight w:val="0"/>
          <w:marTop w:val="0"/>
          <w:marBottom w:val="0"/>
          <w:divBdr>
            <w:top w:val="none" w:sz="0" w:space="0" w:color="auto"/>
            <w:left w:val="none" w:sz="0" w:space="0" w:color="auto"/>
            <w:bottom w:val="none" w:sz="0" w:space="0" w:color="auto"/>
            <w:right w:val="none" w:sz="0" w:space="0" w:color="auto"/>
          </w:divBdr>
        </w:div>
        <w:div w:id="539977177">
          <w:marLeft w:val="0"/>
          <w:marRight w:val="0"/>
          <w:marTop w:val="0"/>
          <w:marBottom w:val="0"/>
          <w:divBdr>
            <w:top w:val="none" w:sz="0" w:space="0" w:color="auto"/>
            <w:left w:val="none" w:sz="0" w:space="0" w:color="auto"/>
            <w:bottom w:val="none" w:sz="0" w:space="0" w:color="auto"/>
            <w:right w:val="none" w:sz="0" w:space="0" w:color="auto"/>
          </w:divBdr>
          <w:divsChild>
            <w:div w:id="281883005">
              <w:marLeft w:val="-75"/>
              <w:marRight w:val="0"/>
              <w:marTop w:val="30"/>
              <w:marBottom w:val="30"/>
              <w:divBdr>
                <w:top w:val="none" w:sz="0" w:space="0" w:color="auto"/>
                <w:left w:val="none" w:sz="0" w:space="0" w:color="auto"/>
                <w:bottom w:val="none" w:sz="0" w:space="0" w:color="auto"/>
                <w:right w:val="none" w:sz="0" w:space="0" w:color="auto"/>
              </w:divBdr>
              <w:divsChild>
                <w:div w:id="140581915">
                  <w:marLeft w:val="0"/>
                  <w:marRight w:val="0"/>
                  <w:marTop w:val="0"/>
                  <w:marBottom w:val="0"/>
                  <w:divBdr>
                    <w:top w:val="none" w:sz="0" w:space="0" w:color="auto"/>
                    <w:left w:val="none" w:sz="0" w:space="0" w:color="auto"/>
                    <w:bottom w:val="none" w:sz="0" w:space="0" w:color="auto"/>
                    <w:right w:val="none" w:sz="0" w:space="0" w:color="auto"/>
                  </w:divBdr>
                  <w:divsChild>
                    <w:div w:id="1686010512">
                      <w:marLeft w:val="0"/>
                      <w:marRight w:val="0"/>
                      <w:marTop w:val="0"/>
                      <w:marBottom w:val="0"/>
                      <w:divBdr>
                        <w:top w:val="none" w:sz="0" w:space="0" w:color="auto"/>
                        <w:left w:val="none" w:sz="0" w:space="0" w:color="auto"/>
                        <w:bottom w:val="none" w:sz="0" w:space="0" w:color="auto"/>
                        <w:right w:val="none" w:sz="0" w:space="0" w:color="auto"/>
                      </w:divBdr>
                    </w:div>
                  </w:divsChild>
                </w:div>
                <w:div w:id="414786005">
                  <w:marLeft w:val="0"/>
                  <w:marRight w:val="0"/>
                  <w:marTop w:val="0"/>
                  <w:marBottom w:val="0"/>
                  <w:divBdr>
                    <w:top w:val="none" w:sz="0" w:space="0" w:color="auto"/>
                    <w:left w:val="none" w:sz="0" w:space="0" w:color="auto"/>
                    <w:bottom w:val="none" w:sz="0" w:space="0" w:color="auto"/>
                    <w:right w:val="none" w:sz="0" w:space="0" w:color="auto"/>
                  </w:divBdr>
                  <w:divsChild>
                    <w:div w:id="566494045">
                      <w:marLeft w:val="0"/>
                      <w:marRight w:val="0"/>
                      <w:marTop w:val="0"/>
                      <w:marBottom w:val="0"/>
                      <w:divBdr>
                        <w:top w:val="none" w:sz="0" w:space="0" w:color="auto"/>
                        <w:left w:val="none" w:sz="0" w:space="0" w:color="auto"/>
                        <w:bottom w:val="none" w:sz="0" w:space="0" w:color="auto"/>
                        <w:right w:val="none" w:sz="0" w:space="0" w:color="auto"/>
                      </w:divBdr>
                    </w:div>
                  </w:divsChild>
                </w:div>
                <w:div w:id="620913989">
                  <w:marLeft w:val="0"/>
                  <w:marRight w:val="0"/>
                  <w:marTop w:val="0"/>
                  <w:marBottom w:val="0"/>
                  <w:divBdr>
                    <w:top w:val="none" w:sz="0" w:space="0" w:color="auto"/>
                    <w:left w:val="none" w:sz="0" w:space="0" w:color="auto"/>
                    <w:bottom w:val="none" w:sz="0" w:space="0" w:color="auto"/>
                    <w:right w:val="none" w:sz="0" w:space="0" w:color="auto"/>
                  </w:divBdr>
                  <w:divsChild>
                    <w:div w:id="1352947812">
                      <w:marLeft w:val="0"/>
                      <w:marRight w:val="0"/>
                      <w:marTop w:val="0"/>
                      <w:marBottom w:val="0"/>
                      <w:divBdr>
                        <w:top w:val="none" w:sz="0" w:space="0" w:color="auto"/>
                        <w:left w:val="none" w:sz="0" w:space="0" w:color="auto"/>
                        <w:bottom w:val="none" w:sz="0" w:space="0" w:color="auto"/>
                        <w:right w:val="none" w:sz="0" w:space="0" w:color="auto"/>
                      </w:divBdr>
                    </w:div>
                  </w:divsChild>
                </w:div>
                <w:div w:id="756243630">
                  <w:marLeft w:val="0"/>
                  <w:marRight w:val="0"/>
                  <w:marTop w:val="0"/>
                  <w:marBottom w:val="0"/>
                  <w:divBdr>
                    <w:top w:val="none" w:sz="0" w:space="0" w:color="auto"/>
                    <w:left w:val="none" w:sz="0" w:space="0" w:color="auto"/>
                    <w:bottom w:val="none" w:sz="0" w:space="0" w:color="auto"/>
                    <w:right w:val="none" w:sz="0" w:space="0" w:color="auto"/>
                  </w:divBdr>
                  <w:divsChild>
                    <w:div w:id="1323510418">
                      <w:marLeft w:val="0"/>
                      <w:marRight w:val="0"/>
                      <w:marTop w:val="0"/>
                      <w:marBottom w:val="0"/>
                      <w:divBdr>
                        <w:top w:val="none" w:sz="0" w:space="0" w:color="auto"/>
                        <w:left w:val="none" w:sz="0" w:space="0" w:color="auto"/>
                        <w:bottom w:val="none" w:sz="0" w:space="0" w:color="auto"/>
                        <w:right w:val="none" w:sz="0" w:space="0" w:color="auto"/>
                      </w:divBdr>
                    </w:div>
                  </w:divsChild>
                </w:div>
                <w:div w:id="874654873">
                  <w:marLeft w:val="0"/>
                  <w:marRight w:val="0"/>
                  <w:marTop w:val="0"/>
                  <w:marBottom w:val="0"/>
                  <w:divBdr>
                    <w:top w:val="none" w:sz="0" w:space="0" w:color="auto"/>
                    <w:left w:val="none" w:sz="0" w:space="0" w:color="auto"/>
                    <w:bottom w:val="none" w:sz="0" w:space="0" w:color="auto"/>
                    <w:right w:val="none" w:sz="0" w:space="0" w:color="auto"/>
                  </w:divBdr>
                  <w:divsChild>
                    <w:div w:id="217664435">
                      <w:marLeft w:val="0"/>
                      <w:marRight w:val="0"/>
                      <w:marTop w:val="0"/>
                      <w:marBottom w:val="0"/>
                      <w:divBdr>
                        <w:top w:val="none" w:sz="0" w:space="0" w:color="auto"/>
                        <w:left w:val="none" w:sz="0" w:space="0" w:color="auto"/>
                        <w:bottom w:val="none" w:sz="0" w:space="0" w:color="auto"/>
                        <w:right w:val="none" w:sz="0" w:space="0" w:color="auto"/>
                      </w:divBdr>
                    </w:div>
                  </w:divsChild>
                </w:div>
                <w:div w:id="1053426784">
                  <w:marLeft w:val="0"/>
                  <w:marRight w:val="0"/>
                  <w:marTop w:val="0"/>
                  <w:marBottom w:val="0"/>
                  <w:divBdr>
                    <w:top w:val="none" w:sz="0" w:space="0" w:color="auto"/>
                    <w:left w:val="none" w:sz="0" w:space="0" w:color="auto"/>
                    <w:bottom w:val="none" w:sz="0" w:space="0" w:color="auto"/>
                    <w:right w:val="none" w:sz="0" w:space="0" w:color="auto"/>
                  </w:divBdr>
                  <w:divsChild>
                    <w:div w:id="1090542637">
                      <w:marLeft w:val="0"/>
                      <w:marRight w:val="0"/>
                      <w:marTop w:val="0"/>
                      <w:marBottom w:val="0"/>
                      <w:divBdr>
                        <w:top w:val="none" w:sz="0" w:space="0" w:color="auto"/>
                        <w:left w:val="none" w:sz="0" w:space="0" w:color="auto"/>
                        <w:bottom w:val="none" w:sz="0" w:space="0" w:color="auto"/>
                        <w:right w:val="none" w:sz="0" w:space="0" w:color="auto"/>
                      </w:divBdr>
                    </w:div>
                  </w:divsChild>
                </w:div>
                <w:div w:id="1150055771">
                  <w:marLeft w:val="0"/>
                  <w:marRight w:val="0"/>
                  <w:marTop w:val="0"/>
                  <w:marBottom w:val="0"/>
                  <w:divBdr>
                    <w:top w:val="none" w:sz="0" w:space="0" w:color="auto"/>
                    <w:left w:val="none" w:sz="0" w:space="0" w:color="auto"/>
                    <w:bottom w:val="none" w:sz="0" w:space="0" w:color="auto"/>
                    <w:right w:val="none" w:sz="0" w:space="0" w:color="auto"/>
                  </w:divBdr>
                  <w:divsChild>
                    <w:div w:id="1273514918">
                      <w:marLeft w:val="0"/>
                      <w:marRight w:val="0"/>
                      <w:marTop w:val="0"/>
                      <w:marBottom w:val="0"/>
                      <w:divBdr>
                        <w:top w:val="none" w:sz="0" w:space="0" w:color="auto"/>
                        <w:left w:val="none" w:sz="0" w:space="0" w:color="auto"/>
                        <w:bottom w:val="none" w:sz="0" w:space="0" w:color="auto"/>
                        <w:right w:val="none" w:sz="0" w:space="0" w:color="auto"/>
                      </w:divBdr>
                    </w:div>
                  </w:divsChild>
                </w:div>
                <w:div w:id="1259169771">
                  <w:marLeft w:val="0"/>
                  <w:marRight w:val="0"/>
                  <w:marTop w:val="0"/>
                  <w:marBottom w:val="0"/>
                  <w:divBdr>
                    <w:top w:val="none" w:sz="0" w:space="0" w:color="auto"/>
                    <w:left w:val="none" w:sz="0" w:space="0" w:color="auto"/>
                    <w:bottom w:val="none" w:sz="0" w:space="0" w:color="auto"/>
                    <w:right w:val="none" w:sz="0" w:space="0" w:color="auto"/>
                  </w:divBdr>
                  <w:divsChild>
                    <w:div w:id="1972859924">
                      <w:marLeft w:val="0"/>
                      <w:marRight w:val="0"/>
                      <w:marTop w:val="0"/>
                      <w:marBottom w:val="0"/>
                      <w:divBdr>
                        <w:top w:val="none" w:sz="0" w:space="0" w:color="auto"/>
                        <w:left w:val="none" w:sz="0" w:space="0" w:color="auto"/>
                        <w:bottom w:val="none" w:sz="0" w:space="0" w:color="auto"/>
                        <w:right w:val="none" w:sz="0" w:space="0" w:color="auto"/>
                      </w:divBdr>
                    </w:div>
                  </w:divsChild>
                </w:div>
                <w:div w:id="1518499459">
                  <w:marLeft w:val="0"/>
                  <w:marRight w:val="0"/>
                  <w:marTop w:val="0"/>
                  <w:marBottom w:val="0"/>
                  <w:divBdr>
                    <w:top w:val="none" w:sz="0" w:space="0" w:color="auto"/>
                    <w:left w:val="none" w:sz="0" w:space="0" w:color="auto"/>
                    <w:bottom w:val="none" w:sz="0" w:space="0" w:color="auto"/>
                    <w:right w:val="none" w:sz="0" w:space="0" w:color="auto"/>
                  </w:divBdr>
                  <w:divsChild>
                    <w:div w:id="1077361517">
                      <w:marLeft w:val="0"/>
                      <w:marRight w:val="0"/>
                      <w:marTop w:val="0"/>
                      <w:marBottom w:val="0"/>
                      <w:divBdr>
                        <w:top w:val="none" w:sz="0" w:space="0" w:color="auto"/>
                        <w:left w:val="none" w:sz="0" w:space="0" w:color="auto"/>
                        <w:bottom w:val="none" w:sz="0" w:space="0" w:color="auto"/>
                        <w:right w:val="none" w:sz="0" w:space="0" w:color="auto"/>
                      </w:divBdr>
                    </w:div>
                  </w:divsChild>
                </w:div>
                <w:div w:id="1721830319">
                  <w:marLeft w:val="0"/>
                  <w:marRight w:val="0"/>
                  <w:marTop w:val="0"/>
                  <w:marBottom w:val="0"/>
                  <w:divBdr>
                    <w:top w:val="none" w:sz="0" w:space="0" w:color="auto"/>
                    <w:left w:val="none" w:sz="0" w:space="0" w:color="auto"/>
                    <w:bottom w:val="none" w:sz="0" w:space="0" w:color="auto"/>
                    <w:right w:val="none" w:sz="0" w:space="0" w:color="auto"/>
                  </w:divBdr>
                  <w:divsChild>
                    <w:div w:id="1125125694">
                      <w:marLeft w:val="0"/>
                      <w:marRight w:val="0"/>
                      <w:marTop w:val="0"/>
                      <w:marBottom w:val="0"/>
                      <w:divBdr>
                        <w:top w:val="none" w:sz="0" w:space="0" w:color="auto"/>
                        <w:left w:val="none" w:sz="0" w:space="0" w:color="auto"/>
                        <w:bottom w:val="none" w:sz="0" w:space="0" w:color="auto"/>
                        <w:right w:val="none" w:sz="0" w:space="0" w:color="auto"/>
                      </w:divBdr>
                    </w:div>
                  </w:divsChild>
                </w:div>
                <w:div w:id="1731803794">
                  <w:marLeft w:val="0"/>
                  <w:marRight w:val="0"/>
                  <w:marTop w:val="0"/>
                  <w:marBottom w:val="0"/>
                  <w:divBdr>
                    <w:top w:val="none" w:sz="0" w:space="0" w:color="auto"/>
                    <w:left w:val="none" w:sz="0" w:space="0" w:color="auto"/>
                    <w:bottom w:val="none" w:sz="0" w:space="0" w:color="auto"/>
                    <w:right w:val="none" w:sz="0" w:space="0" w:color="auto"/>
                  </w:divBdr>
                  <w:divsChild>
                    <w:div w:id="651328406">
                      <w:marLeft w:val="0"/>
                      <w:marRight w:val="0"/>
                      <w:marTop w:val="0"/>
                      <w:marBottom w:val="0"/>
                      <w:divBdr>
                        <w:top w:val="none" w:sz="0" w:space="0" w:color="auto"/>
                        <w:left w:val="none" w:sz="0" w:space="0" w:color="auto"/>
                        <w:bottom w:val="none" w:sz="0" w:space="0" w:color="auto"/>
                        <w:right w:val="none" w:sz="0" w:space="0" w:color="auto"/>
                      </w:divBdr>
                    </w:div>
                  </w:divsChild>
                </w:div>
                <w:div w:id="1879849599">
                  <w:marLeft w:val="0"/>
                  <w:marRight w:val="0"/>
                  <w:marTop w:val="0"/>
                  <w:marBottom w:val="0"/>
                  <w:divBdr>
                    <w:top w:val="none" w:sz="0" w:space="0" w:color="auto"/>
                    <w:left w:val="none" w:sz="0" w:space="0" w:color="auto"/>
                    <w:bottom w:val="none" w:sz="0" w:space="0" w:color="auto"/>
                    <w:right w:val="none" w:sz="0" w:space="0" w:color="auto"/>
                  </w:divBdr>
                  <w:divsChild>
                    <w:div w:id="7403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37340">
          <w:marLeft w:val="0"/>
          <w:marRight w:val="0"/>
          <w:marTop w:val="0"/>
          <w:marBottom w:val="0"/>
          <w:divBdr>
            <w:top w:val="none" w:sz="0" w:space="0" w:color="auto"/>
            <w:left w:val="none" w:sz="0" w:space="0" w:color="auto"/>
            <w:bottom w:val="none" w:sz="0" w:space="0" w:color="auto"/>
            <w:right w:val="none" w:sz="0" w:space="0" w:color="auto"/>
          </w:divBdr>
        </w:div>
        <w:div w:id="755324217">
          <w:marLeft w:val="0"/>
          <w:marRight w:val="0"/>
          <w:marTop w:val="0"/>
          <w:marBottom w:val="0"/>
          <w:divBdr>
            <w:top w:val="none" w:sz="0" w:space="0" w:color="auto"/>
            <w:left w:val="none" w:sz="0" w:space="0" w:color="auto"/>
            <w:bottom w:val="none" w:sz="0" w:space="0" w:color="auto"/>
            <w:right w:val="none" w:sz="0" w:space="0" w:color="auto"/>
          </w:divBdr>
        </w:div>
        <w:div w:id="796993312">
          <w:marLeft w:val="0"/>
          <w:marRight w:val="0"/>
          <w:marTop w:val="0"/>
          <w:marBottom w:val="0"/>
          <w:divBdr>
            <w:top w:val="none" w:sz="0" w:space="0" w:color="auto"/>
            <w:left w:val="none" w:sz="0" w:space="0" w:color="auto"/>
            <w:bottom w:val="none" w:sz="0" w:space="0" w:color="auto"/>
            <w:right w:val="none" w:sz="0" w:space="0" w:color="auto"/>
          </w:divBdr>
        </w:div>
        <w:div w:id="929851765">
          <w:marLeft w:val="0"/>
          <w:marRight w:val="0"/>
          <w:marTop w:val="0"/>
          <w:marBottom w:val="0"/>
          <w:divBdr>
            <w:top w:val="none" w:sz="0" w:space="0" w:color="auto"/>
            <w:left w:val="none" w:sz="0" w:space="0" w:color="auto"/>
            <w:bottom w:val="none" w:sz="0" w:space="0" w:color="auto"/>
            <w:right w:val="none" w:sz="0" w:space="0" w:color="auto"/>
          </w:divBdr>
        </w:div>
        <w:div w:id="979309256">
          <w:marLeft w:val="0"/>
          <w:marRight w:val="0"/>
          <w:marTop w:val="0"/>
          <w:marBottom w:val="0"/>
          <w:divBdr>
            <w:top w:val="none" w:sz="0" w:space="0" w:color="auto"/>
            <w:left w:val="none" w:sz="0" w:space="0" w:color="auto"/>
            <w:bottom w:val="none" w:sz="0" w:space="0" w:color="auto"/>
            <w:right w:val="none" w:sz="0" w:space="0" w:color="auto"/>
          </w:divBdr>
        </w:div>
        <w:div w:id="1026097530">
          <w:marLeft w:val="0"/>
          <w:marRight w:val="0"/>
          <w:marTop w:val="0"/>
          <w:marBottom w:val="0"/>
          <w:divBdr>
            <w:top w:val="none" w:sz="0" w:space="0" w:color="auto"/>
            <w:left w:val="none" w:sz="0" w:space="0" w:color="auto"/>
            <w:bottom w:val="none" w:sz="0" w:space="0" w:color="auto"/>
            <w:right w:val="none" w:sz="0" w:space="0" w:color="auto"/>
          </w:divBdr>
        </w:div>
        <w:div w:id="1035349516">
          <w:marLeft w:val="0"/>
          <w:marRight w:val="0"/>
          <w:marTop w:val="0"/>
          <w:marBottom w:val="0"/>
          <w:divBdr>
            <w:top w:val="none" w:sz="0" w:space="0" w:color="auto"/>
            <w:left w:val="none" w:sz="0" w:space="0" w:color="auto"/>
            <w:bottom w:val="none" w:sz="0" w:space="0" w:color="auto"/>
            <w:right w:val="none" w:sz="0" w:space="0" w:color="auto"/>
          </w:divBdr>
        </w:div>
        <w:div w:id="1071997976">
          <w:marLeft w:val="0"/>
          <w:marRight w:val="0"/>
          <w:marTop w:val="0"/>
          <w:marBottom w:val="0"/>
          <w:divBdr>
            <w:top w:val="none" w:sz="0" w:space="0" w:color="auto"/>
            <w:left w:val="none" w:sz="0" w:space="0" w:color="auto"/>
            <w:bottom w:val="none" w:sz="0" w:space="0" w:color="auto"/>
            <w:right w:val="none" w:sz="0" w:space="0" w:color="auto"/>
          </w:divBdr>
        </w:div>
        <w:div w:id="1164979902">
          <w:marLeft w:val="0"/>
          <w:marRight w:val="0"/>
          <w:marTop w:val="0"/>
          <w:marBottom w:val="0"/>
          <w:divBdr>
            <w:top w:val="none" w:sz="0" w:space="0" w:color="auto"/>
            <w:left w:val="none" w:sz="0" w:space="0" w:color="auto"/>
            <w:bottom w:val="none" w:sz="0" w:space="0" w:color="auto"/>
            <w:right w:val="none" w:sz="0" w:space="0" w:color="auto"/>
          </w:divBdr>
          <w:divsChild>
            <w:div w:id="280888168">
              <w:marLeft w:val="-75"/>
              <w:marRight w:val="0"/>
              <w:marTop w:val="30"/>
              <w:marBottom w:val="30"/>
              <w:divBdr>
                <w:top w:val="none" w:sz="0" w:space="0" w:color="auto"/>
                <w:left w:val="none" w:sz="0" w:space="0" w:color="auto"/>
                <w:bottom w:val="none" w:sz="0" w:space="0" w:color="auto"/>
                <w:right w:val="none" w:sz="0" w:space="0" w:color="auto"/>
              </w:divBdr>
              <w:divsChild>
                <w:div w:id="26830664">
                  <w:marLeft w:val="0"/>
                  <w:marRight w:val="0"/>
                  <w:marTop w:val="0"/>
                  <w:marBottom w:val="0"/>
                  <w:divBdr>
                    <w:top w:val="none" w:sz="0" w:space="0" w:color="auto"/>
                    <w:left w:val="none" w:sz="0" w:space="0" w:color="auto"/>
                    <w:bottom w:val="none" w:sz="0" w:space="0" w:color="auto"/>
                    <w:right w:val="none" w:sz="0" w:space="0" w:color="auto"/>
                  </w:divBdr>
                  <w:divsChild>
                    <w:div w:id="764813671">
                      <w:marLeft w:val="0"/>
                      <w:marRight w:val="0"/>
                      <w:marTop w:val="0"/>
                      <w:marBottom w:val="0"/>
                      <w:divBdr>
                        <w:top w:val="none" w:sz="0" w:space="0" w:color="auto"/>
                        <w:left w:val="none" w:sz="0" w:space="0" w:color="auto"/>
                        <w:bottom w:val="none" w:sz="0" w:space="0" w:color="auto"/>
                        <w:right w:val="none" w:sz="0" w:space="0" w:color="auto"/>
                      </w:divBdr>
                    </w:div>
                  </w:divsChild>
                </w:div>
                <w:div w:id="101077304">
                  <w:marLeft w:val="0"/>
                  <w:marRight w:val="0"/>
                  <w:marTop w:val="0"/>
                  <w:marBottom w:val="0"/>
                  <w:divBdr>
                    <w:top w:val="none" w:sz="0" w:space="0" w:color="auto"/>
                    <w:left w:val="none" w:sz="0" w:space="0" w:color="auto"/>
                    <w:bottom w:val="none" w:sz="0" w:space="0" w:color="auto"/>
                    <w:right w:val="none" w:sz="0" w:space="0" w:color="auto"/>
                  </w:divBdr>
                  <w:divsChild>
                    <w:div w:id="1370062113">
                      <w:marLeft w:val="0"/>
                      <w:marRight w:val="0"/>
                      <w:marTop w:val="0"/>
                      <w:marBottom w:val="0"/>
                      <w:divBdr>
                        <w:top w:val="none" w:sz="0" w:space="0" w:color="auto"/>
                        <w:left w:val="none" w:sz="0" w:space="0" w:color="auto"/>
                        <w:bottom w:val="none" w:sz="0" w:space="0" w:color="auto"/>
                        <w:right w:val="none" w:sz="0" w:space="0" w:color="auto"/>
                      </w:divBdr>
                    </w:div>
                  </w:divsChild>
                </w:div>
                <w:div w:id="138499273">
                  <w:marLeft w:val="0"/>
                  <w:marRight w:val="0"/>
                  <w:marTop w:val="0"/>
                  <w:marBottom w:val="0"/>
                  <w:divBdr>
                    <w:top w:val="none" w:sz="0" w:space="0" w:color="auto"/>
                    <w:left w:val="none" w:sz="0" w:space="0" w:color="auto"/>
                    <w:bottom w:val="none" w:sz="0" w:space="0" w:color="auto"/>
                    <w:right w:val="none" w:sz="0" w:space="0" w:color="auto"/>
                  </w:divBdr>
                  <w:divsChild>
                    <w:div w:id="231231871">
                      <w:marLeft w:val="0"/>
                      <w:marRight w:val="0"/>
                      <w:marTop w:val="0"/>
                      <w:marBottom w:val="0"/>
                      <w:divBdr>
                        <w:top w:val="none" w:sz="0" w:space="0" w:color="auto"/>
                        <w:left w:val="none" w:sz="0" w:space="0" w:color="auto"/>
                        <w:bottom w:val="none" w:sz="0" w:space="0" w:color="auto"/>
                        <w:right w:val="none" w:sz="0" w:space="0" w:color="auto"/>
                      </w:divBdr>
                    </w:div>
                  </w:divsChild>
                </w:div>
                <w:div w:id="376128027">
                  <w:marLeft w:val="0"/>
                  <w:marRight w:val="0"/>
                  <w:marTop w:val="0"/>
                  <w:marBottom w:val="0"/>
                  <w:divBdr>
                    <w:top w:val="none" w:sz="0" w:space="0" w:color="auto"/>
                    <w:left w:val="none" w:sz="0" w:space="0" w:color="auto"/>
                    <w:bottom w:val="none" w:sz="0" w:space="0" w:color="auto"/>
                    <w:right w:val="none" w:sz="0" w:space="0" w:color="auto"/>
                  </w:divBdr>
                  <w:divsChild>
                    <w:div w:id="1558978960">
                      <w:marLeft w:val="0"/>
                      <w:marRight w:val="0"/>
                      <w:marTop w:val="0"/>
                      <w:marBottom w:val="0"/>
                      <w:divBdr>
                        <w:top w:val="none" w:sz="0" w:space="0" w:color="auto"/>
                        <w:left w:val="none" w:sz="0" w:space="0" w:color="auto"/>
                        <w:bottom w:val="none" w:sz="0" w:space="0" w:color="auto"/>
                        <w:right w:val="none" w:sz="0" w:space="0" w:color="auto"/>
                      </w:divBdr>
                    </w:div>
                  </w:divsChild>
                </w:div>
                <w:div w:id="655181048">
                  <w:marLeft w:val="0"/>
                  <w:marRight w:val="0"/>
                  <w:marTop w:val="0"/>
                  <w:marBottom w:val="0"/>
                  <w:divBdr>
                    <w:top w:val="none" w:sz="0" w:space="0" w:color="auto"/>
                    <w:left w:val="none" w:sz="0" w:space="0" w:color="auto"/>
                    <w:bottom w:val="none" w:sz="0" w:space="0" w:color="auto"/>
                    <w:right w:val="none" w:sz="0" w:space="0" w:color="auto"/>
                  </w:divBdr>
                  <w:divsChild>
                    <w:div w:id="1053845896">
                      <w:marLeft w:val="0"/>
                      <w:marRight w:val="0"/>
                      <w:marTop w:val="0"/>
                      <w:marBottom w:val="0"/>
                      <w:divBdr>
                        <w:top w:val="none" w:sz="0" w:space="0" w:color="auto"/>
                        <w:left w:val="none" w:sz="0" w:space="0" w:color="auto"/>
                        <w:bottom w:val="none" w:sz="0" w:space="0" w:color="auto"/>
                        <w:right w:val="none" w:sz="0" w:space="0" w:color="auto"/>
                      </w:divBdr>
                    </w:div>
                  </w:divsChild>
                </w:div>
                <w:div w:id="796604892">
                  <w:marLeft w:val="0"/>
                  <w:marRight w:val="0"/>
                  <w:marTop w:val="0"/>
                  <w:marBottom w:val="0"/>
                  <w:divBdr>
                    <w:top w:val="none" w:sz="0" w:space="0" w:color="auto"/>
                    <w:left w:val="none" w:sz="0" w:space="0" w:color="auto"/>
                    <w:bottom w:val="none" w:sz="0" w:space="0" w:color="auto"/>
                    <w:right w:val="none" w:sz="0" w:space="0" w:color="auto"/>
                  </w:divBdr>
                  <w:divsChild>
                    <w:div w:id="517306081">
                      <w:marLeft w:val="0"/>
                      <w:marRight w:val="0"/>
                      <w:marTop w:val="0"/>
                      <w:marBottom w:val="0"/>
                      <w:divBdr>
                        <w:top w:val="none" w:sz="0" w:space="0" w:color="auto"/>
                        <w:left w:val="none" w:sz="0" w:space="0" w:color="auto"/>
                        <w:bottom w:val="none" w:sz="0" w:space="0" w:color="auto"/>
                        <w:right w:val="none" w:sz="0" w:space="0" w:color="auto"/>
                      </w:divBdr>
                    </w:div>
                  </w:divsChild>
                </w:div>
                <w:div w:id="829103122">
                  <w:marLeft w:val="0"/>
                  <w:marRight w:val="0"/>
                  <w:marTop w:val="0"/>
                  <w:marBottom w:val="0"/>
                  <w:divBdr>
                    <w:top w:val="none" w:sz="0" w:space="0" w:color="auto"/>
                    <w:left w:val="none" w:sz="0" w:space="0" w:color="auto"/>
                    <w:bottom w:val="none" w:sz="0" w:space="0" w:color="auto"/>
                    <w:right w:val="none" w:sz="0" w:space="0" w:color="auto"/>
                  </w:divBdr>
                  <w:divsChild>
                    <w:div w:id="1011765145">
                      <w:marLeft w:val="0"/>
                      <w:marRight w:val="0"/>
                      <w:marTop w:val="0"/>
                      <w:marBottom w:val="0"/>
                      <w:divBdr>
                        <w:top w:val="none" w:sz="0" w:space="0" w:color="auto"/>
                        <w:left w:val="none" w:sz="0" w:space="0" w:color="auto"/>
                        <w:bottom w:val="none" w:sz="0" w:space="0" w:color="auto"/>
                        <w:right w:val="none" w:sz="0" w:space="0" w:color="auto"/>
                      </w:divBdr>
                    </w:div>
                  </w:divsChild>
                </w:div>
                <w:div w:id="918976049">
                  <w:marLeft w:val="0"/>
                  <w:marRight w:val="0"/>
                  <w:marTop w:val="0"/>
                  <w:marBottom w:val="0"/>
                  <w:divBdr>
                    <w:top w:val="none" w:sz="0" w:space="0" w:color="auto"/>
                    <w:left w:val="none" w:sz="0" w:space="0" w:color="auto"/>
                    <w:bottom w:val="none" w:sz="0" w:space="0" w:color="auto"/>
                    <w:right w:val="none" w:sz="0" w:space="0" w:color="auto"/>
                  </w:divBdr>
                  <w:divsChild>
                    <w:div w:id="1381172869">
                      <w:marLeft w:val="0"/>
                      <w:marRight w:val="0"/>
                      <w:marTop w:val="0"/>
                      <w:marBottom w:val="0"/>
                      <w:divBdr>
                        <w:top w:val="none" w:sz="0" w:space="0" w:color="auto"/>
                        <w:left w:val="none" w:sz="0" w:space="0" w:color="auto"/>
                        <w:bottom w:val="none" w:sz="0" w:space="0" w:color="auto"/>
                        <w:right w:val="none" w:sz="0" w:space="0" w:color="auto"/>
                      </w:divBdr>
                    </w:div>
                  </w:divsChild>
                </w:div>
                <w:div w:id="983968488">
                  <w:marLeft w:val="0"/>
                  <w:marRight w:val="0"/>
                  <w:marTop w:val="0"/>
                  <w:marBottom w:val="0"/>
                  <w:divBdr>
                    <w:top w:val="none" w:sz="0" w:space="0" w:color="auto"/>
                    <w:left w:val="none" w:sz="0" w:space="0" w:color="auto"/>
                    <w:bottom w:val="none" w:sz="0" w:space="0" w:color="auto"/>
                    <w:right w:val="none" w:sz="0" w:space="0" w:color="auto"/>
                  </w:divBdr>
                  <w:divsChild>
                    <w:div w:id="318770061">
                      <w:marLeft w:val="0"/>
                      <w:marRight w:val="0"/>
                      <w:marTop w:val="0"/>
                      <w:marBottom w:val="0"/>
                      <w:divBdr>
                        <w:top w:val="none" w:sz="0" w:space="0" w:color="auto"/>
                        <w:left w:val="none" w:sz="0" w:space="0" w:color="auto"/>
                        <w:bottom w:val="none" w:sz="0" w:space="0" w:color="auto"/>
                        <w:right w:val="none" w:sz="0" w:space="0" w:color="auto"/>
                      </w:divBdr>
                    </w:div>
                  </w:divsChild>
                </w:div>
                <w:div w:id="992879674">
                  <w:marLeft w:val="0"/>
                  <w:marRight w:val="0"/>
                  <w:marTop w:val="0"/>
                  <w:marBottom w:val="0"/>
                  <w:divBdr>
                    <w:top w:val="none" w:sz="0" w:space="0" w:color="auto"/>
                    <w:left w:val="none" w:sz="0" w:space="0" w:color="auto"/>
                    <w:bottom w:val="none" w:sz="0" w:space="0" w:color="auto"/>
                    <w:right w:val="none" w:sz="0" w:space="0" w:color="auto"/>
                  </w:divBdr>
                  <w:divsChild>
                    <w:div w:id="996345161">
                      <w:marLeft w:val="0"/>
                      <w:marRight w:val="0"/>
                      <w:marTop w:val="0"/>
                      <w:marBottom w:val="0"/>
                      <w:divBdr>
                        <w:top w:val="none" w:sz="0" w:space="0" w:color="auto"/>
                        <w:left w:val="none" w:sz="0" w:space="0" w:color="auto"/>
                        <w:bottom w:val="none" w:sz="0" w:space="0" w:color="auto"/>
                        <w:right w:val="none" w:sz="0" w:space="0" w:color="auto"/>
                      </w:divBdr>
                    </w:div>
                  </w:divsChild>
                </w:div>
                <w:div w:id="1081945011">
                  <w:marLeft w:val="0"/>
                  <w:marRight w:val="0"/>
                  <w:marTop w:val="0"/>
                  <w:marBottom w:val="0"/>
                  <w:divBdr>
                    <w:top w:val="none" w:sz="0" w:space="0" w:color="auto"/>
                    <w:left w:val="none" w:sz="0" w:space="0" w:color="auto"/>
                    <w:bottom w:val="none" w:sz="0" w:space="0" w:color="auto"/>
                    <w:right w:val="none" w:sz="0" w:space="0" w:color="auto"/>
                  </w:divBdr>
                  <w:divsChild>
                    <w:div w:id="1593050394">
                      <w:marLeft w:val="0"/>
                      <w:marRight w:val="0"/>
                      <w:marTop w:val="0"/>
                      <w:marBottom w:val="0"/>
                      <w:divBdr>
                        <w:top w:val="none" w:sz="0" w:space="0" w:color="auto"/>
                        <w:left w:val="none" w:sz="0" w:space="0" w:color="auto"/>
                        <w:bottom w:val="none" w:sz="0" w:space="0" w:color="auto"/>
                        <w:right w:val="none" w:sz="0" w:space="0" w:color="auto"/>
                      </w:divBdr>
                    </w:div>
                  </w:divsChild>
                </w:div>
                <w:div w:id="1099259753">
                  <w:marLeft w:val="0"/>
                  <w:marRight w:val="0"/>
                  <w:marTop w:val="0"/>
                  <w:marBottom w:val="0"/>
                  <w:divBdr>
                    <w:top w:val="none" w:sz="0" w:space="0" w:color="auto"/>
                    <w:left w:val="none" w:sz="0" w:space="0" w:color="auto"/>
                    <w:bottom w:val="none" w:sz="0" w:space="0" w:color="auto"/>
                    <w:right w:val="none" w:sz="0" w:space="0" w:color="auto"/>
                  </w:divBdr>
                  <w:divsChild>
                    <w:div w:id="390542194">
                      <w:marLeft w:val="0"/>
                      <w:marRight w:val="0"/>
                      <w:marTop w:val="0"/>
                      <w:marBottom w:val="0"/>
                      <w:divBdr>
                        <w:top w:val="none" w:sz="0" w:space="0" w:color="auto"/>
                        <w:left w:val="none" w:sz="0" w:space="0" w:color="auto"/>
                        <w:bottom w:val="none" w:sz="0" w:space="0" w:color="auto"/>
                        <w:right w:val="none" w:sz="0" w:space="0" w:color="auto"/>
                      </w:divBdr>
                    </w:div>
                  </w:divsChild>
                </w:div>
                <w:div w:id="1104421297">
                  <w:marLeft w:val="0"/>
                  <w:marRight w:val="0"/>
                  <w:marTop w:val="0"/>
                  <w:marBottom w:val="0"/>
                  <w:divBdr>
                    <w:top w:val="none" w:sz="0" w:space="0" w:color="auto"/>
                    <w:left w:val="none" w:sz="0" w:space="0" w:color="auto"/>
                    <w:bottom w:val="none" w:sz="0" w:space="0" w:color="auto"/>
                    <w:right w:val="none" w:sz="0" w:space="0" w:color="auto"/>
                  </w:divBdr>
                  <w:divsChild>
                    <w:div w:id="1641417070">
                      <w:marLeft w:val="0"/>
                      <w:marRight w:val="0"/>
                      <w:marTop w:val="0"/>
                      <w:marBottom w:val="0"/>
                      <w:divBdr>
                        <w:top w:val="none" w:sz="0" w:space="0" w:color="auto"/>
                        <w:left w:val="none" w:sz="0" w:space="0" w:color="auto"/>
                        <w:bottom w:val="none" w:sz="0" w:space="0" w:color="auto"/>
                        <w:right w:val="none" w:sz="0" w:space="0" w:color="auto"/>
                      </w:divBdr>
                    </w:div>
                  </w:divsChild>
                </w:div>
                <w:div w:id="1125540833">
                  <w:marLeft w:val="0"/>
                  <w:marRight w:val="0"/>
                  <w:marTop w:val="0"/>
                  <w:marBottom w:val="0"/>
                  <w:divBdr>
                    <w:top w:val="none" w:sz="0" w:space="0" w:color="auto"/>
                    <w:left w:val="none" w:sz="0" w:space="0" w:color="auto"/>
                    <w:bottom w:val="none" w:sz="0" w:space="0" w:color="auto"/>
                    <w:right w:val="none" w:sz="0" w:space="0" w:color="auto"/>
                  </w:divBdr>
                  <w:divsChild>
                    <w:div w:id="1938097751">
                      <w:marLeft w:val="0"/>
                      <w:marRight w:val="0"/>
                      <w:marTop w:val="0"/>
                      <w:marBottom w:val="0"/>
                      <w:divBdr>
                        <w:top w:val="none" w:sz="0" w:space="0" w:color="auto"/>
                        <w:left w:val="none" w:sz="0" w:space="0" w:color="auto"/>
                        <w:bottom w:val="none" w:sz="0" w:space="0" w:color="auto"/>
                        <w:right w:val="none" w:sz="0" w:space="0" w:color="auto"/>
                      </w:divBdr>
                    </w:div>
                  </w:divsChild>
                </w:div>
                <w:div w:id="1178885639">
                  <w:marLeft w:val="0"/>
                  <w:marRight w:val="0"/>
                  <w:marTop w:val="0"/>
                  <w:marBottom w:val="0"/>
                  <w:divBdr>
                    <w:top w:val="none" w:sz="0" w:space="0" w:color="auto"/>
                    <w:left w:val="none" w:sz="0" w:space="0" w:color="auto"/>
                    <w:bottom w:val="none" w:sz="0" w:space="0" w:color="auto"/>
                    <w:right w:val="none" w:sz="0" w:space="0" w:color="auto"/>
                  </w:divBdr>
                  <w:divsChild>
                    <w:div w:id="744834889">
                      <w:marLeft w:val="0"/>
                      <w:marRight w:val="0"/>
                      <w:marTop w:val="0"/>
                      <w:marBottom w:val="0"/>
                      <w:divBdr>
                        <w:top w:val="none" w:sz="0" w:space="0" w:color="auto"/>
                        <w:left w:val="none" w:sz="0" w:space="0" w:color="auto"/>
                        <w:bottom w:val="none" w:sz="0" w:space="0" w:color="auto"/>
                        <w:right w:val="none" w:sz="0" w:space="0" w:color="auto"/>
                      </w:divBdr>
                    </w:div>
                  </w:divsChild>
                </w:div>
                <w:div w:id="1185554220">
                  <w:marLeft w:val="0"/>
                  <w:marRight w:val="0"/>
                  <w:marTop w:val="0"/>
                  <w:marBottom w:val="0"/>
                  <w:divBdr>
                    <w:top w:val="none" w:sz="0" w:space="0" w:color="auto"/>
                    <w:left w:val="none" w:sz="0" w:space="0" w:color="auto"/>
                    <w:bottom w:val="none" w:sz="0" w:space="0" w:color="auto"/>
                    <w:right w:val="none" w:sz="0" w:space="0" w:color="auto"/>
                  </w:divBdr>
                  <w:divsChild>
                    <w:div w:id="1808859178">
                      <w:marLeft w:val="0"/>
                      <w:marRight w:val="0"/>
                      <w:marTop w:val="0"/>
                      <w:marBottom w:val="0"/>
                      <w:divBdr>
                        <w:top w:val="none" w:sz="0" w:space="0" w:color="auto"/>
                        <w:left w:val="none" w:sz="0" w:space="0" w:color="auto"/>
                        <w:bottom w:val="none" w:sz="0" w:space="0" w:color="auto"/>
                        <w:right w:val="none" w:sz="0" w:space="0" w:color="auto"/>
                      </w:divBdr>
                    </w:div>
                  </w:divsChild>
                </w:div>
                <w:div w:id="1185746387">
                  <w:marLeft w:val="0"/>
                  <w:marRight w:val="0"/>
                  <w:marTop w:val="0"/>
                  <w:marBottom w:val="0"/>
                  <w:divBdr>
                    <w:top w:val="none" w:sz="0" w:space="0" w:color="auto"/>
                    <w:left w:val="none" w:sz="0" w:space="0" w:color="auto"/>
                    <w:bottom w:val="none" w:sz="0" w:space="0" w:color="auto"/>
                    <w:right w:val="none" w:sz="0" w:space="0" w:color="auto"/>
                  </w:divBdr>
                  <w:divsChild>
                    <w:div w:id="1751805478">
                      <w:marLeft w:val="0"/>
                      <w:marRight w:val="0"/>
                      <w:marTop w:val="0"/>
                      <w:marBottom w:val="0"/>
                      <w:divBdr>
                        <w:top w:val="none" w:sz="0" w:space="0" w:color="auto"/>
                        <w:left w:val="none" w:sz="0" w:space="0" w:color="auto"/>
                        <w:bottom w:val="none" w:sz="0" w:space="0" w:color="auto"/>
                        <w:right w:val="none" w:sz="0" w:space="0" w:color="auto"/>
                      </w:divBdr>
                    </w:div>
                  </w:divsChild>
                </w:div>
                <w:div w:id="1295870437">
                  <w:marLeft w:val="0"/>
                  <w:marRight w:val="0"/>
                  <w:marTop w:val="0"/>
                  <w:marBottom w:val="0"/>
                  <w:divBdr>
                    <w:top w:val="none" w:sz="0" w:space="0" w:color="auto"/>
                    <w:left w:val="none" w:sz="0" w:space="0" w:color="auto"/>
                    <w:bottom w:val="none" w:sz="0" w:space="0" w:color="auto"/>
                    <w:right w:val="none" w:sz="0" w:space="0" w:color="auto"/>
                  </w:divBdr>
                  <w:divsChild>
                    <w:div w:id="1565605854">
                      <w:marLeft w:val="0"/>
                      <w:marRight w:val="0"/>
                      <w:marTop w:val="0"/>
                      <w:marBottom w:val="0"/>
                      <w:divBdr>
                        <w:top w:val="none" w:sz="0" w:space="0" w:color="auto"/>
                        <w:left w:val="none" w:sz="0" w:space="0" w:color="auto"/>
                        <w:bottom w:val="none" w:sz="0" w:space="0" w:color="auto"/>
                        <w:right w:val="none" w:sz="0" w:space="0" w:color="auto"/>
                      </w:divBdr>
                    </w:div>
                  </w:divsChild>
                </w:div>
                <w:div w:id="1300573144">
                  <w:marLeft w:val="0"/>
                  <w:marRight w:val="0"/>
                  <w:marTop w:val="0"/>
                  <w:marBottom w:val="0"/>
                  <w:divBdr>
                    <w:top w:val="none" w:sz="0" w:space="0" w:color="auto"/>
                    <w:left w:val="none" w:sz="0" w:space="0" w:color="auto"/>
                    <w:bottom w:val="none" w:sz="0" w:space="0" w:color="auto"/>
                    <w:right w:val="none" w:sz="0" w:space="0" w:color="auto"/>
                  </w:divBdr>
                  <w:divsChild>
                    <w:div w:id="468475008">
                      <w:marLeft w:val="0"/>
                      <w:marRight w:val="0"/>
                      <w:marTop w:val="0"/>
                      <w:marBottom w:val="0"/>
                      <w:divBdr>
                        <w:top w:val="none" w:sz="0" w:space="0" w:color="auto"/>
                        <w:left w:val="none" w:sz="0" w:space="0" w:color="auto"/>
                        <w:bottom w:val="none" w:sz="0" w:space="0" w:color="auto"/>
                        <w:right w:val="none" w:sz="0" w:space="0" w:color="auto"/>
                      </w:divBdr>
                    </w:div>
                  </w:divsChild>
                </w:div>
                <w:div w:id="1389572866">
                  <w:marLeft w:val="0"/>
                  <w:marRight w:val="0"/>
                  <w:marTop w:val="0"/>
                  <w:marBottom w:val="0"/>
                  <w:divBdr>
                    <w:top w:val="none" w:sz="0" w:space="0" w:color="auto"/>
                    <w:left w:val="none" w:sz="0" w:space="0" w:color="auto"/>
                    <w:bottom w:val="none" w:sz="0" w:space="0" w:color="auto"/>
                    <w:right w:val="none" w:sz="0" w:space="0" w:color="auto"/>
                  </w:divBdr>
                  <w:divsChild>
                    <w:div w:id="1324509223">
                      <w:marLeft w:val="0"/>
                      <w:marRight w:val="0"/>
                      <w:marTop w:val="0"/>
                      <w:marBottom w:val="0"/>
                      <w:divBdr>
                        <w:top w:val="none" w:sz="0" w:space="0" w:color="auto"/>
                        <w:left w:val="none" w:sz="0" w:space="0" w:color="auto"/>
                        <w:bottom w:val="none" w:sz="0" w:space="0" w:color="auto"/>
                        <w:right w:val="none" w:sz="0" w:space="0" w:color="auto"/>
                      </w:divBdr>
                    </w:div>
                  </w:divsChild>
                </w:div>
                <w:div w:id="1559242267">
                  <w:marLeft w:val="0"/>
                  <w:marRight w:val="0"/>
                  <w:marTop w:val="0"/>
                  <w:marBottom w:val="0"/>
                  <w:divBdr>
                    <w:top w:val="none" w:sz="0" w:space="0" w:color="auto"/>
                    <w:left w:val="none" w:sz="0" w:space="0" w:color="auto"/>
                    <w:bottom w:val="none" w:sz="0" w:space="0" w:color="auto"/>
                    <w:right w:val="none" w:sz="0" w:space="0" w:color="auto"/>
                  </w:divBdr>
                  <w:divsChild>
                    <w:div w:id="828985352">
                      <w:marLeft w:val="0"/>
                      <w:marRight w:val="0"/>
                      <w:marTop w:val="0"/>
                      <w:marBottom w:val="0"/>
                      <w:divBdr>
                        <w:top w:val="none" w:sz="0" w:space="0" w:color="auto"/>
                        <w:left w:val="none" w:sz="0" w:space="0" w:color="auto"/>
                        <w:bottom w:val="none" w:sz="0" w:space="0" w:color="auto"/>
                        <w:right w:val="none" w:sz="0" w:space="0" w:color="auto"/>
                      </w:divBdr>
                    </w:div>
                  </w:divsChild>
                </w:div>
                <w:div w:id="1596207048">
                  <w:marLeft w:val="0"/>
                  <w:marRight w:val="0"/>
                  <w:marTop w:val="0"/>
                  <w:marBottom w:val="0"/>
                  <w:divBdr>
                    <w:top w:val="none" w:sz="0" w:space="0" w:color="auto"/>
                    <w:left w:val="none" w:sz="0" w:space="0" w:color="auto"/>
                    <w:bottom w:val="none" w:sz="0" w:space="0" w:color="auto"/>
                    <w:right w:val="none" w:sz="0" w:space="0" w:color="auto"/>
                  </w:divBdr>
                  <w:divsChild>
                    <w:div w:id="1456096050">
                      <w:marLeft w:val="0"/>
                      <w:marRight w:val="0"/>
                      <w:marTop w:val="0"/>
                      <w:marBottom w:val="0"/>
                      <w:divBdr>
                        <w:top w:val="none" w:sz="0" w:space="0" w:color="auto"/>
                        <w:left w:val="none" w:sz="0" w:space="0" w:color="auto"/>
                        <w:bottom w:val="none" w:sz="0" w:space="0" w:color="auto"/>
                        <w:right w:val="none" w:sz="0" w:space="0" w:color="auto"/>
                      </w:divBdr>
                    </w:div>
                  </w:divsChild>
                </w:div>
                <w:div w:id="1604336081">
                  <w:marLeft w:val="0"/>
                  <w:marRight w:val="0"/>
                  <w:marTop w:val="0"/>
                  <w:marBottom w:val="0"/>
                  <w:divBdr>
                    <w:top w:val="none" w:sz="0" w:space="0" w:color="auto"/>
                    <w:left w:val="none" w:sz="0" w:space="0" w:color="auto"/>
                    <w:bottom w:val="none" w:sz="0" w:space="0" w:color="auto"/>
                    <w:right w:val="none" w:sz="0" w:space="0" w:color="auto"/>
                  </w:divBdr>
                  <w:divsChild>
                    <w:div w:id="541669893">
                      <w:marLeft w:val="0"/>
                      <w:marRight w:val="0"/>
                      <w:marTop w:val="0"/>
                      <w:marBottom w:val="0"/>
                      <w:divBdr>
                        <w:top w:val="none" w:sz="0" w:space="0" w:color="auto"/>
                        <w:left w:val="none" w:sz="0" w:space="0" w:color="auto"/>
                        <w:bottom w:val="none" w:sz="0" w:space="0" w:color="auto"/>
                        <w:right w:val="none" w:sz="0" w:space="0" w:color="auto"/>
                      </w:divBdr>
                    </w:div>
                  </w:divsChild>
                </w:div>
                <w:div w:id="1616642176">
                  <w:marLeft w:val="0"/>
                  <w:marRight w:val="0"/>
                  <w:marTop w:val="0"/>
                  <w:marBottom w:val="0"/>
                  <w:divBdr>
                    <w:top w:val="none" w:sz="0" w:space="0" w:color="auto"/>
                    <w:left w:val="none" w:sz="0" w:space="0" w:color="auto"/>
                    <w:bottom w:val="none" w:sz="0" w:space="0" w:color="auto"/>
                    <w:right w:val="none" w:sz="0" w:space="0" w:color="auto"/>
                  </w:divBdr>
                  <w:divsChild>
                    <w:div w:id="441875140">
                      <w:marLeft w:val="0"/>
                      <w:marRight w:val="0"/>
                      <w:marTop w:val="0"/>
                      <w:marBottom w:val="0"/>
                      <w:divBdr>
                        <w:top w:val="none" w:sz="0" w:space="0" w:color="auto"/>
                        <w:left w:val="none" w:sz="0" w:space="0" w:color="auto"/>
                        <w:bottom w:val="none" w:sz="0" w:space="0" w:color="auto"/>
                        <w:right w:val="none" w:sz="0" w:space="0" w:color="auto"/>
                      </w:divBdr>
                    </w:div>
                  </w:divsChild>
                </w:div>
                <w:div w:id="1670715245">
                  <w:marLeft w:val="0"/>
                  <w:marRight w:val="0"/>
                  <w:marTop w:val="0"/>
                  <w:marBottom w:val="0"/>
                  <w:divBdr>
                    <w:top w:val="none" w:sz="0" w:space="0" w:color="auto"/>
                    <w:left w:val="none" w:sz="0" w:space="0" w:color="auto"/>
                    <w:bottom w:val="none" w:sz="0" w:space="0" w:color="auto"/>
                    <w:right w:val="none" w:sz="0" w:space="0" w:color="auto"/>
                  </w:divBdr>
                  <w:divsChild>
                    <w:div w:id="1223718179">
                      <w:marLeft w:val="0"/>
                      <w:marRight w:val="0"/>
                      <w:marTop w:val="0"/>
                      <w:marBottom w:val="0"/>
                      <w:divBdr>
                        <w:top w:val="none" w:sz="0" w:space="0" w:color="auto"/>
                        <w:left w:val="none" w:sz="0" w:space="0" w:color="auto"/>
                        <w:bottom w:val="none" w:sz="0" w:space="0" w:color="auto"/>
                        <w:right w:val="none" w:sz="0" w:space="0" w:color="auto"/>
                      </w:divBdr>
                    </w:div>
                  </w:divsChild>
                </w:div>
                <w:div w:id="1797022335">
                  <w:marLeft w:val="0"/>
                  <w:marRight w:val="0"/>
                  <w:marTop w:val="0"/>
                  <w:marBottom w:val="0"/>
                  <w:divBdr>
                    <w:top w:val="none" w:sz="0" w:space="0" w:color="auto"/>
                    <w:left w:val="none" w:sz="0" w:space="0" w:color="auto"/>
                    <w:bottom w:val="none" w:sz="0" w:space="0" w:color="auto"/>
                    <w:right w:val="none" w:sz="0" w:space="0" w:color="auto"/>
                  </w:divBdr>
                  <w:divsChild>
                    <w:div w:id="775365767">
                      <w:marLeft w:val="0"/>
                      <w:marRight w:val="0"/>
                      <w:marTop w:val="0"/>
                      <w:marBottom w:val="0"/>
                      <w:divBdr>
                        <w:top w:val="none" w:sz="0" w:space="0" w:color="auto"/>
                        <w:left w:val="none" w:sz="0" w:space="0" w:color="auto"/>
                        <w:bottom w:val="none" w:sz="0" w:space="0" w:color="auto"/>
                        <w:right w:val="none" w:sz="0" w:space="0" w:color="auto"/>
                      </w:divBdr>
                    </w:div>
                  </w:divsChild>
                </w:div>
                <w:div w:id="1862621052">
                  <w:marLeft w:val="0"/>
                  <w:marRight w:val="0"/>
                  <w:marTop w:val="0"/>
                  <w:marBottom w:val="0"/>
                  <w:divBdr>
                    <w:top w:val="none" w:sz="0" w:space="0" w:color="auto"/>
                    <w:left w:val="none" w:sz="0" w:space="0" w:color="auto"/>
                    <w:bottom w:val="none" w:sz="0" w:space="0" w:color="auto"/>
                    <w:right w:val="none" w:sz="0" w:space="0" w:color="auto"/>
                  </w:divBdr>
                  <w:divsChild>
                    <w:div w:id="2060587152">
                      <w:marLeft w:val="0"/>
                      <w:marRight w:val="0"/>
                      <w:marTop w:val="0"/>
                      <w:marBottom w:val="0"/>
                      <w:divBdr>
                        <w:top w:val="none" w:sz="0" w:space="0" w:color="auto"/>
                        <w:left w:val="none" w:sz="0" w:space="0" w:color="auto"/>
                        <w:bottom w:val="none" w:sz="0" w:space="0" w:color="auto"/>
                        <w:right w:val="none" w:sz="0" w:space="0" w:color="auto"/>
                      </w:divBdr>
                    </w:div>
                  </w:divsChild>
                </w:div>
                <w:div w:id="1912808932">
                  <w:marLeft w:val="0"/>
                  <w:marRight w:val="0"/>
                  <w:marTop w:val="0"/>
                  <w:marBottom w:val="0"/>
                  <w:divBdr>
                    <w:top w:val="none" w:sz="0" w:space="0" w:color="auto"/>
                    <w:left w:val="none" w:sz="0" w:space="0" w:color="auto"/>
                    <w:bottom w:val="none" w:sz="0" w:space="0" w:color="auto"/>
                    <w:right w:val="none" w:sz="0" w:space="0" w:color="auto"/>
                  </w:divBdr>
                  <w:divsChild>
                    <w:div w:id="647902641">
                      <w:marLeft w:val="0"/>
                      <w:marRight w:val="0"/>
                      <w:marTop w:val="0"/>
                      <w:marBottom w:val="0"/>
                      <w:divBdr>
                        <w:top w:val="none" w:sz="0" w:space="0" w:color="auto"/>
                        <w:left w:val="none" w:sz="0" w:space="0" w:color="auto"/>
                        <w:bottom w:val="none" w:sz="0" w:space="0" w:color="auto"/>
                        <w:right w:val="none" w:sz="0" w:space="0" w:color="auto"/>
                      </w:divBdr>
                    </w:div>
                  </w:divsChild>
                </w:div>
                <w:div w:id="1992707955">
                  <w:marLeft w:val="0"/>
                  <w:marRight w:val="0"/>
                  <w:marTop w:val="0"/>
                  <w:marBottom w:val="0"/>
                  <w:divBdr>
                    <w:top w:val="none" w:sz="0" w:space="0" w:color="auto"/>
                    <w:left w:val="none" w:sz="0" w:space="0" w:color="auto"/>
                    <w:bottom w:val="none" w:sz="0" w:space="0" w:color="auto"/>
                    <w:right w:val="none" w:sz="0" w:space="0" w:color="auto"/>
                  </w:divBdr>
                  <w:divsChild>
                    <w:div w:id="1050499768">
                      <w:marLeft w:val="0"/>
                      <w:marRight w:val="0"/>
                      <w:marTop w:val="0"/>
                      <w:marBottom w:val="0"/>
                      <w:divBdr>
                        <w:top w:val="none" w:sz="0" w:space="0" w:color="auto"/>
                        <w:left w:val="none" w:sz="0" w:space="0" w:color="auto"/>
                        <w:bottom w:val="none" w:sz="0" w:space="0" w:color="auto"/>
                        <w:right w:val="none" w:sz="0" w:space="0" w:color="auto"/>
                      </w:divBdr>
                    </w:div>
                  </w:divsChild>
                </w:div>
                <w:div w:id="2007396998">
                  <w:marLeft w:val="0"/>
                  <w:marRight w:val="0"/>
                  <w:marTop w:val="0"/>
                  <w:marBottom w:val="0"/>
                  <w:divBdr>
                    <w:top w:val="none" w:sz="0" w:space="0" w:color="auto"/>
                    <w:left w:val="none" w:sz="0" w:space="0" w:color="auto"/>
                    <w:bottom w:val="none" w:sz="0" w:space="0" w:color="auto"/>
                    <w:right w:val="none" w:sz="0" w:space="0" w:color="auto"/>
                  </w:divBdr>
                  <w:divsChild>
                    <w:div w:id="16533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8046">
          <w:marLeft w:val="0"/>
          <w:marRight w:val="0"/>
          <w:marTop w:val="0"/>
          <w:marBottom w:val="0"/>
          <w:divBdr>
            <w:top w:val="none" w:sz="0" w:space="0" w:color="auto"/>
            <w:left w:val="none" w:sz="0" w:space="0" w:color="auto"/>
            <w:bottom w:val="none" w:sz="0" w:space="0" w:color="auto"/>
            <w:right w:val="none" w:sz="0" w:space="0" w:color="auto"/>
          </w:divBdr>
        </w:div>
        <w:div w:id="1228759038">
          <w:marLeft w:val="0"/>
          <w:marRight w:val="0"/>
          <w:marTop w:val="0"/>
          <w:marBottom w:val="0"/>
          <w:divBdr>
            <w:top w:val="none" w:sz="0" w:space="0" w:color="auto"/>
            <w:left w:val="none" w:sz="0" w:space="0" w:color="auto"/>
            <w:bottom w:val="none" w:sz="0" w:space="0" w:color="auto"/>
            <w:right w:val="none" w:sz="0" w:space="0" w:color="auto"/>
          </w:divBdr>
        </w:div>
        <w:div w:id="1246719566">
          <w:marLeft w:val="0"/>
          <w:marRight w:val="0"/>
          <w:marTop w:val="0"/>
          <w:marBottom w:val="0"/>
          <w:divBdr>
            <w:top w:val="none" w:sz="0" w:space="0" w:color="auto"/>
            <w:left w:val="none" w:sz="0" w:space="0" w:color="auto"/>
            <w:bottom w:val="none" w:sz="0" w:space="0" w:color="auto"/>
            <w:right w:val="none" w:sz="0" w:space="0" w:color="auto"/>
          </w:divBdr>
        </w:div>
        <w:div w:id="1302465303">
          <w:marLeft w:val="0"/>
          <w:marRight w:val="0"/>
          <w:marTop w:val="0"/>
          <w:marBottom w:val="0"/>
          <w:divBdr>
            <w:top w:val="none" w:sz="0" w:space="0" w:color="auto"/>
            <w:left w:val="none" w:sz="0" w:space="0" w:color="auto"/>
            <w:bottom w:val="none" w:sz="0" w:space="0" w:color="auto"/>
            <w:right w:val="none" w:sz="0" w:space="0" w:color="auto"/>
          </w:divBdr>
          <w:divsChild>
            <w:div w:id="1355376826">
              <w:marLeft w:val="-75"/>
              <w:marRight w:val="0"/>
              <w:marTop w:val="30"/>
              <w:marBottom w:val="30"/>
              <w:divBdr>
                <w:top w:val="none" w:sz="0" w:space="0" w:color="auto"/>
                <w:left w:val="none" w:sz="0" w:space="0" w:color="auto"/>
                <w:bottom w:val="none" w:sz="0" w:space="0" w:color="auto"/>
                <w:right w:val="none" w:sz="0" w:space="0" w:color="auto"/>
              </w:divBdr>
              <w:divsChild>
                <w:div w:id="14767834">
                  <w:marLeft w:val="0"/>
                  <w:marRight w:val="0"/>
                  <w:marTop w:val="0"/>
                  <w:marBottom w:val="0"/>
                  <w:divBdr>
                    <w:top w:val="none" w:sz="0" w:space="0" w:color="auto"/>
                    <w:left w:val="none" w:sz="0" w:space="0" w:color="auto"/>
                    <w:bottom w:val="none" w:sz="0" w:space="0" w:color="auto"/>
                    <w:right w:val="none" w:sz="0" w:space="0" w:color="auto"/>
                  </w:divBdr>
                  <w:divsChild>
                    <w:div w:id="1008992376">
                      <w:marLeft w:val="0"/>
                      <w:marRight w:val="0"/>
                      <w:marTop w:val="0"/>
                      <w:marBottom w:val="0"/>
                      <w:divBdr>
                        <w:top w:val="none" w:sz="0" w:space="0" w:color="auto"/>
                        <w:left w:val="none" w:sz="0" w:space="0" w:color="auto"/>
                        <w:bottom w:val="none" w:sz="0" w:space="0" w:color="auto"/>
                        <w:right w:val="none" w:sz="0" w:space="0" w:color="auto"/>
                      </w:divBdr>
                    </w:div>
                  </w:divsChild>
                </w:div>
                <w:div w:id="229929872">
                  <w:marLeft w:val="0"/>
                  <w:marRight w:val="0"/>
                  <w:marTop w:val="0"/>
                  <w:marBottom w:val="0"/>
                  <w:divBdr>
                    <w:top w:val="none" w:sz="0" w:space="0" w:color="auto"/>
                    <w:left w:val="none" w:sz="0" w:space="0" w:color="auto"/>
                    <w:bottom w:val="none" w:sz="0" w:space="0" w:color="auto"/>
                    <w:right w:val="none" w:sz="0" w:space="0" w:color="auto"/>
                  </w:divBdr>
                  <w:divsChild>
                    <w:div w:id="151069338">
                      <w:marLeft w:val="0"/>
                      <w:marRight w:val="0"/>
                      <w:marTop w:val="0"/>
                      <w:marBottom w:val="0"/>
                      <w:divBdr>
                        <w:top w:val="none" w:sz="0" w:space="0" w:color="auto"/>
                        <w:left w:val="none" w:sz="0" w:space="0" w:color="auto"/>
                        <w:bottom w:val="none" w:sz="0" w:space="0" w:color="auto"/>
                        <w:right w:val="none" w:sz="0" w:space="0" w:color="auto"/>
                      </w:divBdr>
                    </w:div>
                  </w:divsChild>
                </w:div>
                <w:div w:id="247619519">
                  <w:marLeft w:val="0"/>
                  <w:marRight w:val="0"/>
                  <w:marTop w:val="0"/>
                  <w:marBottom w:val="0"/>
                  <w:divBdr>
                    <w:top w:val="none" w:sz="0" w:space="0" w:color="auto"/>
                    <w:left w:val="none" w:sz="0" w:space="0" w:color="auto"/>
                    <w:bottom w:val="none" w:sz="0" w:space="0" w:color="auto"/>
                    <w:right w:val="none" w:sz="0" w:space="0" w:color="auto"/>
                  </w:divBdr>
                  <w:divsChild>
                    <w:div w:id="1484735797">
                      <w:marLeft w:val="0"/>
                      <w:marRight w:val="0"/>
                      <w:marTop w:val="0"/>
                      <w:marBottom w:val="0"/>
                      <w:divBdr>
                        <w:top w:val="none" w:sz="0" w:space="0" w:color="auto"/>
                        <w:left w:val="none" w:sz="0" w:space="0" w:color="auto"/>
                        <w:bottom w:val="none" w:sz="0" w:space="0" w:color="auto"/>
                        <w:right w:val="none" w:sz="0" w:space="0" w:color="auto"/>
                      </w:divBdr>
                    </w:div>
                  </w:divsChild>
                </w:div>
                <w:div w:id="309868867">
                  <w:marLeft w:val="0"/>
                  <w:marRight w:val="0"/>
                  <w:marTop w:val="0"/>
                  <w:marBottom w:val="0"/>
                  <w:divBdr>
                    <w:top w:val="none" w:sz="0" w:space="0" w:color="auto"/>
                    <w:left w:val="none" w:sz="0" w:space="0" w:color="auto"/>
                    <w:bottom w:val="none" w:sz="0" w:space="0" w:color="auto"/>
                    <w:right w:val="none" w:sz="0" w:space="0" w:color="auto"/>
                  </w:divBdr>
                  <w:divsChild>
                    <w:div w:id="1083531568">
                      <w:marLeft w:val="0"/>
                      <w:marRight w:val="0"/>
                      <w:marTop w:val="0"/>
                      <w:marBottom w:val="0"/>
                      <w:divBdr>
                        <w:top w:val="none" w:sz="0" w:space="0" w:color="auto"/>
                        <w:left w:val="none" w:sz="0" w:space="0" w:color="auto"/>
                        <w:bottom w:val="none" w:sz="0" w:space="0" w:color="auto"/>
                        <w:right w:val="none" w:sz="0" w:space="0" w:color="auto"/>
                      </w:divBdr>
                    </w:div>
                  </w:divsChild>
                </w:div>
                <w:div w:id="429934989">
                  <w:marLeft w:val="0"/>
                  <w:marRight w:val="0"/>
                  <w:marTop w:val="0"/>
                  <w:marBottom w:val="0"/>
                  <w:divBdr>
                    <w:top w:val="none" w:sz="0" w:space="0" w:color="auto"/>
                    <w:left w:val="none" w:sz="0" w:space="0" w:color="auto"/>
                    <w:bottom w:val="none" w:sz="0" w:space="0" w:color="auto"/>
                    <w:right w:val="none" w:sz="0" w:space="0" w:color="auto"/>
                  </w:divBdr>
                  <w:divsChild>
                    <w:div w:id="23602643">
                      <w:marLeft w:val="0"/>
                      <w:marRight w:val="0"/>
                      <w:marTop w:val="0"/>
                      <w:marBottom w:val="0"/>
                      <w:divBdr>
                        <w:top w:val="none" w:sz="0" w:space="0" w:color="auto"/>
                        <w:left w:val="none" w:sz="0" w:space="0" w:color="auto"/>
                        <w:bottom w:val="none" w:sz="0" w:space="0" w:color="auto"/>
                        <w:right w:val="none" w:sz="0" w:space="0" w:color="auto"/>
                      </w:divBdr>
                    </w:div>
                  </w:divsChild>
                </w:div>
                <w:div w:id="509149889">
                  <w:marLeft w:val="0"/>
                  <w:marRight w:val="0"/>
                  <w:marTop w:val="0"/>
                  <w:marBottom w:val="0"/>
                  <w:divBdr>
                    <w:top w:val="none" w:sz="0" w:space="0" w:color="auto"/>
                    <w:left w:val="none" w:sz="0" w:space="0" w:color="auto"/>
                    <w:bottom w:val="none" w:sz="0" w:space="0" w:color="auto"/>
                    <w:right w:val="none" w:sz="0" w:space="0" w:color="auto"/>
                  </w:divBdr>
                  <w:divsChild>
                    <w:div w:id="1405227207">
                      <w:marLeft w:val="0"/>
                      <w:marRight w:val="0"/>
                      <w:marTop w:val="0"/>
                      <w:marBottom w:val="0"/>
                      <w:divBdr>
                        <w:top w:val="none" w:sz="0" w:space="0" w:color="auto"/>
                        <w:left w:val="none" w:sz="0" w:space="0" w:color="auto"/>
                        <w:bottom w:val="none" w:sz="0" w:space="0" w:color="auto"/>
                        <w:right w:val="none" w:sz="0" w:space="0" w:color="auto"/>
                      </w:divBdr>
                    </w:div>
                  </w:divsChild>
                </w:div>
                <w:div w:id="514466945">
                  <w:marLeft w:val="0"/>
                  <w:marRight w:val="0"/>
                  <w:marTop w:val="0"/>
                  <w:marBottom w:val="0"/>
                  <w:divBdr>
                    <w:top w:val="none" w:sz="0" w:space="0" w:color="auto"/>
                    <w:left w:val="none" w:sz="0" w:space="0" w:color="auto"/>
                    <w:bottom w:val="none" w:sz="0" w:space="0" w:color="auto"/>
                    <w:right w:val="none" w:sz="0" w:space="0" w:color="auto"/>
                  </w:divBdr>
                  <w:divsChild>
                    <w:div w:id="65688869">
                      <w:marLeft w:val="0"/>
                      <w:marRight w:val="0"/>
                      <w:marTop w:val="0"/>
                      <w:marBottom w:val="0"/>
                      <w:divBdr>
                        <w:top w:val="none" w:sz="0" w:space="0" w:color="auto"/>
                        <w:left w:val="none" w:sz="0" w:space="0" w:color="auto"/>
                        <w:bottom w:val="none" w:sz="0" w:space="0" w:color="auto"/>
                        <w:right w:val="none" w:sz="0" w:space="0" w:color="auto"/>
                      </w:divBdr>
                    </w:div>
                  </w:divsChild>
                </w:div>
                <w:div w:id="658964977">
                  <w:marLeft w:val="0"/>
                  <w:marRight w:val="0"/>
                  <w:marTop w:val="0"/>
                  <w:marBottom w:val="0"/>
                  <w:divBdr>
                    <w:top w:val="none" w:sz="0" w:space="0" w:color="auto"/>
                    <w:left w:val="none" w:sz="0" w:space="0" w:color="auto"/>
                    <w:bottom w:val="none" w:sz="0" w:space="0" w:color="auto"/>
                    <w:right w:val="none" w:sz="0" w:space="0" w:color="auto"/>
                  </w:divBdr>
                  <w:divsChild>
                    <w:div w:id="729303133">
                      <w:marLeft w:val="0"/>
                      <w:marRight w:val="0"/>
                      <w:marTop w:val="0"/>
                      <w:marBottom w:val="0"/>
                      <w:divBdr>
                        <w:top w:val="none" w:sz="0" w:space="0" w:color="auto"/>
                        <w:left w:val="none" w:sz="0" w:space="0" w:color="auto"/>
                        <w:bottom w:val="none" w:sz="0" w:space="0" w:color="auto"/>
                        <w:right w:val="none" w:sz="0" w:space="0" w:color="auto"/>
                      </w:divBdr>
                    </w:div>
                  </w:divsChild>
                </w:div>
                <w:div w:id="862549555">
                  <w:marLeft w:val="0"/>
                  <w:marRight w:val="0"/>
                  <w:marTop w:val="0"/>
                  <w:marBottom w:val="0"/>
                  <w:divBdr>
                    <w:top w:val="none" w:sz="0" w:space="0" w:color="auto"/>
                    <w:left w:val="none" w:sz="0" w:space="0" w:color="auto"/>
                    <w:bottom w:val="none" w:sz="0" w:space="0" w:color="auto"/>
                    <w:right w:val="none" w:sz="0" w:space="0" w:color="auto"/>
                  </w:divBdr>
                  <w:divsChild>
                    <w:div w:id="1367100699">
                      <w:marLeft w:val="0"/>
                      <w:marRight w:val="0"/>
                      <w:marTop w:val="0"/>
                      <w:marBottom w:val="0"/>
                      <w:divBdr>
                        <w:top w:val="none" w:sz="0" w:space="0" w:color="auto"/>
                        <w:left w:val="none" w:sz="0" w:space="0" w:color="auto"/>
                        <w:bottom w:val="none" w:sz="0" w:space="0" w:color="auto"/>
                        <w:right w:val="none" w:sz="0" w:space="0" w:color="auto"/>
                      </w:divBdr>
                    </w:div>
                  </w:divsChild>
                </w:div>
                <w:div w:id="877090908">
                  <w:marLeft w:val="0"/>
                  <w:marRight w:val="0"/>
                  <w:marTop w:val="0"/>
                  <w:marBottom w:val="0"/>
                  <w:divBdr>
                    <w:top w:val="none" w:sz="0" w:space="0" w:color="auto"/>
                    <w:left w:val="none" w:sz="0" w:space="0" w:color="auto"/>
                    <w:bottom w:val="none" w:sz="0" w:space="0" w:color="auto"/>
                    <w:right w:val="none" w:sz="0" w:space="0" w:color="auto"/>
                  </w:divBdr>
                  <w:divsChild>
                    <w:div w:id="1917980177">
                      <w:marLeft w:val="0"/>
                      <w:marRight w:val="0"/>
                      <w:marTop w:val="0"/>
                      <w:marBottom w:val="0"/>
                      <w:divBdr>
                        <w:top w:val="none" w:sz="0" w:space="0" w:color="auto"/>
                        <w:left w:val="none" w:sz="0" w:space="0" w:color="auto"/>
                        <w:bottom w:val="none" w:sz="0" w:space="0" w:color="auto"/>
                        <w:right w:val="none" w:sz="0" w:space="0" w:color="auto"/>
                      </w:divBdr>
                    </w:div>
                  </w:divsChild>
                </w:div>
                <w:div w:id="1249655494">
                  <w:marLeft w:val="0"/>
                  <w:marRight w:val="0"/>
                  <w:marTop w:val="0"/>
                  <w:marBottom w:val="0"/>
                  <w:divBdr>
                    <w:top w:val="none" w:sz="0" w:space="0" w:color="auto"/>
                    <w:left w:val="none" w:sz="0" w:space="0" w:color="auto"/>
                    <w:bottom w:val="none" w:sz="0" w:space="0" w:color="auto"/>
                    <w:right w:val="none" w:sz="0" w:space="0" w:color="auto"/>
                  </w:divBdr>
                  <w:divsChild>
                    <w:div w:id="1781562562">
                      <w:marLeft w:val="0"/>
                      <w:marRight w:val="0"/>
                      <w:marTop w:val="0"/>
                      <w:marBottom w:val="0"/>
                      <w:divBdr>
                        <w:top w:val="none" w:sz="0" w:space="0" w:color="auto"/>
                        <w:left w:val="none" w:sz="0" w:space="0" w:color="auto"/>
                        <w:bottom w:val="none" w:sz="0" w:space="0" w:color="auto"/>
                        <w:right w:val="none" w:sz="0" w:space="0" w:color="auto"/>
                      </w:divBdr>
                    </w:div>
                  </w:divsChild>
                </w:div>
                <w:div w:id="1314259467">
                  <w:marLeft w:val="0"/>
                  <w:marRight w:val="0"/>
                  <w:marTop w:val="0"/>
                  <w:marBottom w:val="0"/>
                  <w:divBdr>
                    <w:top w:val="none" w:sz="0" w:space="0" w:color="auto"/>
                    <w:left w:val="none" w:sz="0" w:space="0" w:color="auto"/>
                    <w:bottom w:val="none" w:sz="0" w:space="0" w:color="auto"/>
                    <w:right w:val="none" w:sz="0" w:space="0" w:color="auto"/>
                  </w:divBdr>
                  <w:divsChild>
                    <w:div w:id="207304516">
                      <w:marLeft w:val="0"/>
                      <w:marRight w:val="0"/>
                      <w:marTop w:val="0"/>
                      <w:marBottom w:val="0"/>
                      <w:divBdr>
                        <w:top w:val="none" w:sz="0" w:space="0" w:color="auto"/>
                        <w:left w:val="none" w:sz="0" w:space="0" w:color="auto"/>
                        <w:bottom w:val="none" w:sz="0" w:space="0" w:color="auto"/>
                        <w:right w:val="none" w:sz="0" w:space="0" w:color="auto"/>
                      </w:divBdr>
                    </w:div>
                  </w:divsChild>
                </w:div>
                <w:div w:id="1337614603">
                  <w:marLeft w:val="0"/>
                  <w:marRight w:val="0"/>
                  <w:marTop w:val="0"/>
                  <w:marBottom w:val="0"/>
                  <w:divBdr>
                    <w:top w:val="none" w:sz="0" w:space="0" w:color="auto"/>
                    <w:left w:val="none" w:sz="0" w:space="0" w:color="auto"/>
                    <w:bottom w:val="none" w:sz="0" w:space="0" w:color="auto"/>
                    <w:right w:val="none" w:sz="0" w:space="0" w:color="auto"/>
                  </w:divBdr>
                  <w:divsChild>
                    <w:div w:id="1151941531">
                      <w:marLeft w:val="0"/>
                      <w:marRight w:val="0"/>
                      <w:marTop w:val="0"/>
                      <w:marBottom w:val="0"/>
                      <w:divBdr>
                        <w:top w:val="none" w:sz="0" w:space="0" w:color="auto"/>
                        <w:left w:val="none" w:sz="0" w:space="0" w:color="auto"/>
                        <w:bottom w:val="none" w:sz="0" w:space="0" w:color="auto"/>
                        <w:right w:val="none" w:sz="0" w:space="0" w:color="auto"/>
                      </w:divBdr>
                    </w:div>
                  </w:divsChild>
                </w:div>
                <w:div w:id="1649819554">
                  <w:marLeft w:val="0"/>
                  <w:marRight w:val="0"/>
                  <w:marTop w:val="0"/>
                  <w:marBottom w:val="0"/>
                  <w:divBdr>
                    <w:top w:val="none" w:sz="0" w:space="0" w:color="auto"/>
                    <w:left w:val="none" w:sz="0" w:space="0" w:color="auto"/>
                    <w:bottom w:val="none" w:sz="0" w:space="0" w:color="auto"/>
                    <w:right w:val="none" w:sz="0" w:space="0" w:color="auto"/>
                  </w:divBdr>
                  <w:divsChild>
                    <w:div w:id="1800684985">
                      <w:marLeft w:val="0"/>
                      <w:marRight w:val="0"/>
                      <w:marTop w:val="0"/>
                      <w:marBottom w:val="0"/>
                      <w:divBdr>
                        <w:top w:val="none" w:sz="0" w:space="0" w:color="auto"/>
                        <w:left w:val="none" w:sz="0" w:space="0" w:color="auto"/>
                        <w:bottom w:val="none" w:sz="0" w:space="0" w:color="auto"/>
                        <w:right w:val="none" w:sz="0" w:space="0" w:color="auto"/>
                      </w:divBdr>
                    </w:div>
                  </w:divsChild>
                </w:div>
                <w:div w:id="1672636728">
                  <w:marLeft w:val="0"/>
                  <w:marRight w:val="0"/>
                  <w:marTop w:val="0"/>
                  <w:marBottom w:val="0"/>
                  <w:divBdr>
                    <w:top w:val="none" w:sz="0" w:space="0" w:color="auto"/>
                    <w:left w:val="none" w:sz="0" w:space="0" w:color="auto"/>
                    <w:bottom w:val="none" w:sz="0" w:space="0" w:color="auto"/>
                    <w:right w:val="none" w:sz="0" w:space="0" w:color="auto"/>
                  </w:divBdr>
                  <w:divsChild>
                    <w:div w:id="252125289">
                      <w:marLeft w:val="0"/>
                      <w:marRight w:val="0"/>
                      <w:marTop w:val="0"/>
                      <w:marBottom w:val="0"/>
                      <w:divBdr>
                        <w:top w:val="none" w:sz="0" w:space="0" w:color="auto"/>
                        <w:left w:val="none" w:sz="0" w:space="0" w:color="auto"/>
                        <w:bottom w:val="none" w:sz="0" w:space="0" w:color="auto"/>
                        <w:right w:val="none" w:sz="0" w:space="0" w:color="auto"/>
                      </w:divBdr>
                    </w:div>
                  </w:divsChild>
                </w:div>
                <w:div w:id="1732802544">
                  <w:marLeft w:val="0"/>
                  <w:marRight w:val="0"/>
                  <w:marTop w:val="0"/>
                  <w:marBottom w:val="0"/>
                  <w:divBdr>
                    <w:top w:val="none" w:sz="0" w:space="0" w:color="auto"/>
                    <w:left w:val="none" w:sz="0" w:space="0" w:color="auto"/>
                    <w:bottom w:val="none" w:sz="0" w:space="0" w:color="auto"/>
                    <w:right w:val="none" w:sz="0" w:space="0" w:color="auto"/>
                  </w:divBdr>
                  <w:divsChild>
                    <w:div w:id="1640069932">
                      <w:marLeft w:val="0"/>
                      <w:marRight w:val="0"/>
                      <w:marTop w:val="0"/>
                      <w:marBottom w:val="0"/>
                      <w:divBdr>
                        <w:top w:val="none" w:sz="0" w:space="0" w:color="auto"/>
                        <w:left w:val="none" w:sz="0" w:space="0" w:color="auto"/>
                        <w:bottom w:val="none" w:sz="0" w:space="0" w:color="auto"/>
                        <w:right w:val="none" w:sz="0" w:space="0" w:color="auto"/>
                      </w:divBdr>
                    </w:div>
                  </w:divsChild>
                </w:div>
                <w:div w:id="1830712311">
                  <w:marLeft w:val="0"/>
                  <w:marRight w:val="0"/>
                  <w:marTop w:val="0"/>
                  <w:marBottom w:val="0"/>
                  <w:divBdr>
                    <w:top w:val="none" w:sz="0" w:space="0" w:color="auto"/>
                    <w:left w:val="none" w:sz="0" w:space="0" w:color="auto"/>
                    <w:bottom w:val="none" w:sz="0" w:space="0" w:color="auto"/>
                    <w:right w:val="none" w:sz="0" w:space="0" w:color="auto"/>
                  </w:divBdr>
                  <w:divsChild>
                    <w:div w:id="1400665356">
                      <w:marLeft w:val="0"/>
                      <w:marRight w:val="0"/>
                      <w:marTop w:val="0"/>
                      <w:marBottom w:val="0"/>
                      <w:divBdr>
                        <w:top w:val="none" w:sz="0" w:space="0" w:color="auto"/>
                        <w:left w:val="none" w:sz="0" w:space="0" w:color="auto"/>
                        <w:bottom w:val="none" w:sz="0" w:space="0" w:color="auto"/>
                        <w:right w:val="none" w:sz="0" w:space="0" w:color="auto"/>
                      </w:divBdr>
                    </w:div>
                  </w:divsChild>
                </w:div>
                <w:div w:id="1885093124">
                  <w:marLeft w:val="0"/>
                  <w:marRight w:val="0"/>
                  <w:marTop w:val="0"/>
                  <w:marBottom w:val="0"/>
                  <w:divBdr>
                    <w:top w:val="none" w:sz="0" w:space="0" w:color="auto"/>
                    <w:left w:val="none" w:sz="0" w:space="0" w:color="auto"/>
                    <w:bottom w:val="none" w:sz="0" w:space="0" w:color="auto"/>
                    <w:right w:val="none" w:sz="0" w:space="0" w:color="auto"/>
                  </w:divBdr>
                  <w:divsChild>
                    <w:div w:id="1525905256">
                      <w:marLeft w:val="0"/>
                      <w:marRight w:val="0"/>
                      <w:marTop w:val="0"/>
                      <w:marBottom w:val="0"/>
                      <w:divBdr>
                        <w:top w:val="none" w:sz="0" w:space="0" w:color="auto"/>
                        <w:left w:val="none" w:sz="0" w:space="0" w:color="auto"/>
                        <w:bottom w:val="none" w:sz="0" w:space="0" w:color="auto"/>
                        <w:right w:val="none" w:sz="0" w:space="0" w:color="auto"/>
                      </w:divBdr>
                    </w:div>
                  </w:divsChild>
                </w:div>
                <w:div w:id="1904876398">
                  <w:marLeft w:val="0"/>
                  <w:marRight w:val="0"/>
                  <w:marTop w:val="0"/>
                  <w:marBottom w:val="0"/>
                  <w:divBdr>
                    <w:top w:val="none" w:sz="0" w:space="0" w:color="auto"/>
                    <w:left w:val="none" w:sz="0" w:space="0" w:color="auto"/>
                    <w:bottom w:val="none" w:sz="0" w:space="0" w:color="auto"/>
                    <w:right w:val="none" w:sz="0" w:space="0" w:color="auto"/>
                  </w:divBdr>
                  <w:divsChild>
                    <w:div w:id="770587572">
                      <w:marLeft w:val="0"/>
                      <w:marRight w:val="0"/>
                      <w:marTop w:val="0"/>
                      <w:marBottom w:val="0"/>
                      <w:divBdr>
                        <w:top w:val="none" w:sz="0" w:space="0" w:color="auto"/>
                        <w:left w:val="none" w:sz="0" w:space="0" w:color="auto"/>
                        <w:bottom w:val="none" w:sz="0" w:space="0" w:color="auto"/>
                        <w:right w:val="none" w:sz="0" w:space="0" w:color="auto"/>
                      </w:divBdr>
                    </w:div>
                  </w:divsChild>
                </w:div>
                <w:div w:id="1908683716">
                  <w:marLeft w:val="0"/>
                  <w:marRight w:val="0"/>
                  <w:marTop w:val="0"/>
                  <w:marBottom w:val="0"/>
                  <w:divBdr>
                    <w:top w:val="none" w:sz="0" w:space="0" w:color="auto"/>
                    <w:left w:val="none" w:sz="0" w:space="0" w:color="auto"/>
                    <w:bottom w:val="none" w:sz="0" w:space="0" w:color="auto"/>
                    <w:right w:val="none" w:sz="0" w:space="0" w:color="auto"/>
                  </w:divBdr>
                  <w:divsChild>
                    <w:div w:id="281228244">
                      <w:marLeft w:val="0"/>
                      <w:marRight w:val="0"/>
                      <w:marTop w:val="0"/>
                      <w:marBottom w:val="0"/>
                      <w:divBdr>
                        <w:top w:val="none" w:sz="0" w:space="0" w:color="auto"/>
                        <w:left w:val="none" w:sz="0" w:space="0" w:color="auto"/>
                        <w:bottom w:val="none" w:sz="0" w:space="0" w:color="auto"/>
                        <w:right w:val="none" w:sz="0" w:space="0" w:color="auto"/>
                      </w:divBdr>
                    </w:div>
                  </w:divsChild>
                </w:div>
                <w:div w:id="1978949330">
                  <w:marLeft w:val="0"/>
                  <w:marRight w:val="0"/>
                  <w:marTop w:val="0"/>
                  <w:marBottom w:val="0"/>
                  <w:divBdr>
                    <w:top w:val="none" w:sz="0" w:space="0" w:color="auto"/>
                    <w:left w:val="none" w:sz="0" w:space="0" w:color="auto"/>
                    <w:bottom w:val="none" w:sz="0" w:space="0" w:color="auto"/>
                    <w:right w:val="none" w:sz="0" w:space="0" w:color="auto"/>
                  </w:divBdr>
                  <w:divsChild>
                    <w:div w:id="13369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1620">
          <w:marLeft w:val="0"/>
          <w:marRight w:val="0"/>
          <w:marTop w:val="0"/>
          <w:marBottom w:val="0"/>
          <w:divBdr>
            <w:top w:val="none" w:sz="0" w:space="0" w:color="auto"/>
            <w:left w:val="none" w:sz="0" w:space="0" w:color="auto"/>
            <w:bottom w:val="none" w:sz="0" w:space="0" w:color="auto"/>
            <w:right w:val="none" w:sz="0" w:space="0" w:color="auto"/>
          </w:divBdr>
        </w:div>
        <w:div w:id="1413047868">
          <w:marLeft w:val="0"/>
          <w:marRight w:val="0"/>
          <w:marTop w:val="0"/>
          <w:marBottom w:val="0"/>
          <w:divBdr>
            <w:top w:val="none" w:sz="0" w:space="0" w:color="auto"/>
            <w:left w:val="none" w:sz="0" w:space="0" w:color="auto"/>
            <w:bottom w:val="none" w:sz="0" w:space="0" w:color="auto"/>
            <w:right w:val="none" w:sz="0" w:space="0" w:color="auto"/>
          </w:divBdr>
        </w:div>
        <w:div w:id="1498838552">
          <w:marLeft w:val="0"/>
          <w:marRight w:val="0"/>
          <w:marTop w:val="0"/>
          <w:marBottom w:val="0"/>
          <w:divBdr>
            <w:top w:val="none" w:sz="0" w:space="0" w:color="auto"/>
            <w:left w:val="none" w:sz="0" w:space="0" w:color="auto"/>
            <w:bottom w:val="none" w:sz="0" w:space="0" w:color="auto"/>
            <w:right w:val="none" w:sz="0" w:space="0" w:color="auto"/>
          </w:divBdr>
        </w:div>
        <w:div w:id="1627661436">
          <w:marLeft w:val="0"/>
          <w:marRight w:val="0"/>
          <w:marTop w:val="0"/>
          <w:marBottom w:val="0"/>
          <w:divBdr>
            <w:top w:val="none" w:sz="0" w:space="0" w:color="auto"/>
            <w:left w:val="none" w:sz="0" w:space="0" w:color="auto"/>
            <w:bottom w:val="none" w:sz="0" w:space="0" w:color="auto"/>
            <w:right w:val="none" w:sz="0" w:space="0" w:color="auto"/>
          </w:divBdr>
        </w:div>
        <w:div w:id="1659265071">
          <w:marLeft w:val="0"/>
          <w:marRight w:val="0"/>
          <w:marTop w:val="0"/>
          <w:marBottom w:val="0"/>
          <w:divBdr>
            <w:top w:val="none" w:sz="0" w:space="0" w:color="auto"/>
            <w:left w:val="none" w:sz="0" w:space="0" w:color="auto"/>
            <w:bottom w:val="none" w:sz="0" w:space="0" w:color="auto"/>
            <w:right w:val="none" w:sz="0" w:space="0" w:color="auto"/>
          </w:divBdr>
        </w:div>
        <w:div w:id="1704818697">
          <w:marLeft w:val="0"/>
          <w:marRight w:val="0"/>
          <w:marTop w:val="0"/>
          <w:marBottom w:val="0"/>
          <w:divBdr>
            <w:top w:val="none" w:sz="0" w:space="0" w:color="auto"/>
            <w:left w:val="none" w:sz="0" w:space="0" w:color="auto"/>
            <w:bottom w:val="none" w:sz="0" w:space="0" w:color="auto"/>
            <w:right w:val="none" w:sz="0" w:space="0" w:color="auto"/>
          </w:divBdr>
        </w:div>
        <w:div w:id="1747341673">
          <w:marLeft w:val="0"/>
          <w:marRight w:val="0"/>
          <w:marTop w:val="0"/>
          <w:marBottom w:val="0"/>
          <w:divBdr>
            <w:top w:val="none" w:sz="0" w:space="0" w:color="auto"/>
            <w:left w:val="none" w:sz="0" w:space="0" w:color="auto"/>
            <w:bottom w:val="none" w:sz="0" w:space="0" w:color="auto"/>
            <w:right w:val="none" w:sz="0" w:space="0" w:color="auto"/>
          </w:divBdr>
        </w:div>
        <w:div w:id="1756510664">
          <w:marLeft w:val="0"/>
          <w:marRight w:val="0"/>
          <w:marTop w:val="0"/>
          <w:marBottom w:val="0"/>
          <w:divBdr>
            <w:top w:val="none" w:sz="0" w:space="0" w:color="auto"/>
            <w:left w:val="none" w:sz="0" w:space="0" w:color="auto"/>
            <w:bottom w:val="none" w:sz="0" w:space="0" w:color="auto"/>
            <w:right w:val="none" w:sz="0" w:space="0" w:color="auto"/>
          </w:divBdr>
        </w:div>
        <w:div w:id="1768309657">
          <w:marLeft w:val="0"/>
          <w:marRight w:val="0"/>
          <w:marTop w:val="0"/>
          <w:marBottom w:val="0"/>
          <w:divBdr>
            <w:top w:val="none" w:sz="0" w:space="0" w:color="auto"/>
            <w:left w:val="none" w:sz="0" w:space="0" w:color="auto"/>
            <w:bottom w:val="none" w:sz="0" w:space="0" w:color="auto"/>
            <w:right w:val="none" w:sz="0" w:space="0" w:color="auto"/>
          </w:divBdr>
          <w:divsChild>
            <w:div w:id="243951656">
              <w:marLeft w:val="-75"/>
              <w:marRight w:val="0"/>
              <w:marTop w:val="30"/>
              <w:marBottom w:val="30"/>
              <w:divBdr>
                <w:top w:val="none" w:sz="0" w:space="0" w:color="auto"/>
                <w:left w:val="none" w:sz="0" w:space="0" w:color="auto"/>
                <w:bottom w:val="none" w:sz="0" w:space="0" w:color="auto"/>
                <w:right w:val="none" w:sz="0" w:space="0" w:color="auto"/>
              </w:divBdr>
              <w:divsChild>
                <w:div w:id="211965309">
                  <w:marLeft w:val="0"/>
                  <w:marRight w:val="0"/>
                  <w:marTop w:val="0"/>
                  <w:marBottom w:val="0"/>
                  <w:divBdr>
                    <w:top w:val="none" w:sz="0" w:space="0" w:color="auto"/>
                    <w:left w:val="none" w:sz="0" w:space="0" w:color="auto"/>
                    <w:bottom w:val="none" w:sz="0" w:space="0" w:color="auto"/>
                    <w:right w:val="none" w:sz="0" w:space="0" w:color="auto"/>
                  </w:divBdr>
                  <w:divsChild>
                    <w:div w:id="141889511">
                      <w:marLeft w:val="0"/>
                      <w:marRight w:val="0"/>
                      <w:marTop w:val="0"/>
                      <w:marBottom w:val="0"/>
                      <w:divBdr>
                        <w:top w:val="none" w:sz="0" w:space="0" w:color="auto"/>
                        <w:left w:val="none" w:sz="0" w:space="0" w:color="auto"/>
                        <w:bottom w:val="none" w:sz="0" w:space="0" w:color="auto"/>
                        <w:right w:val="none" w:sz="0" w:space="0" w:color="auto"/>
                      </w:divBdr>
                    </w:div>
                  </w:divsChild>
                </w:div>
                <w:div w:id="1428185863">
                  <w:marLeft w:val="0"/>
                  <w:marRight w:val="0"/>
                  <w:marTop w:val="0"/>
                  <w:marBottom w:val="0"/>
                  <w:divBdr>
                    <w:top w:val="none" w:sz="0" w:space="0" w:color="auto"/>
                    <w:left w:val="none" w:sz="0" w:space="0" w:color="auto"/>
                    <w:bottom w:val="none" w:sz="0" w:space="0" w:color="auto"/>
                    <w:right w:val="none" w:sz="0" w:space="0" w:color="auto"/>
                  </w:divBdr>
                  <w:divsChild>
                    <w:div w:id="159543973">
                      <w:marLeft w:val="0"/>
                      <w:marRight w:val="0"/>
                      <w:marTop w:val="0"/>
                      <w:marBottom w:val="0"/>
                      <w:divBdr>
                        <w:top w:val="none" w:sz="0" w:space="0" w:color="auto"/>
                        <w:left w:val="none" w:sz="0" w:space="0" w:color="auto"/>
                        <w:bottom w:val="none" w:sz="0" w:space="0" w:color="auto"/>
                        <w:right w:val="none" w:sz="0" w:space="0" w:color="auto"/>
                      </w:divBdr>
                    </w:div>
                  </w:divsChild>
                </w:div>
                <w:div w:id="1853182238">
                  <w:marLeft w:val="0"/>
                  <w:marRight w:val="0"/>
                  <w:marTop w:val="0"/>
                  <w:marBottom w:val="0"/>
                  <w:divBdr>
                    <w:top w:val="none" w:sz="0" w:space="0" w:color="auto"/>
                    <w:left w:val="none" w:sz="0" w:space="0" w:color="auto"/>
                    <w:bottom w:val="none" w:sz="0" w:space="0" w:color="auto"/>
                    <w:right w:val="none" w:sz="0" w:space="0" w:color="auto"/>
                  </w:divBdr>
                  <w:divsChild>
                    <w:div w:id="1984041858">
                      <w:marLeft w:val="0"/>
                      <w:marRight w:val="0"/>
                      <w:marTop w:val="0"/>
                      <w:marBottom w:val="0"/>
                      <w:divBdr>
                        <w:top w:val="none" w:sz="0" w:space="0" w:color="auto"/>
                        <w:left w:val="none" w:sz="0" w:space="0" w:color="auto"/>
                        <w:bottom w:val="none" w:sz="0" w:space="0" w:color="auto"/>
                        <w:right w:val="none" w:sz="0" w:space="0" w:color="auto"/>
                      </w:divBdr>
                    </w:div>
                  </w:divsChild>
                </w:div>
                <w:div w:id="1918781091">
                  <w:marLeft w:val="0"/>
                  <w:marRight w:val="0"/>
                  <w:marTop w:val="0"/>
                  <w:marBottom w:val="0"/>
                  <w:divBdr>
                    <w:top w:val="none" w:sz="0" w:space="0" w:color="auto"/>
                    <w:left w:val="none" w:sz="0" w:space="0" w:color="auto"/>
                    <w:bottom w:val="none" w:sz="0" w:space="0" w:color="auto"/>
                    <w:right w:val="none" w:sz="0" w:space="0" w:color="auto"/>
                  </w:divBdr>
                  <w:divsChild>
                    <w:div w:id="540359887">
                      <w:marLeft w:val="0"/>
                      <w:marRight w:val="0"/>
                      <w:marTop w:val="0"/>
                      <w:marBottom w:val="0"/>
                      <w:divBdr>
                        <w:top w:val="none" w:sz="0" w:space="0" w:color="auto"/>
                        <w:left w:val="none" w:sz="0" w:space="0" w:color="auto"/>
                        <w:bottom w:val="none" w:sz="0" w:space="0" w:color="auto"/>
                        <w:right w:val="none" w:sz="0" w:space="0" w:color="auto"/>
                      </w:divBdr>
                    </w:div>
                  </w:divsChild>
                </w:div>
                <w:div w:id="2079161570">
                  <w:marLeft w:val="0"/>
                  <w:marRight w:val="0"/>
                  <w:marTop w:val="0"/>
                  <w:marBottom w:val="0"/>
                  <w:divBdr>
                    <w:top w:val="none" w:sz="0" w:space="0" w:color="auto"/>
                    <w:left w:val="none" w:sz="0" w:space="0" w:color="auto"/>
                    <w:bottom w:val="none" w:sz="0" w:space="0" w:color="auto"/>
                    <w:right w:val="none" w:sz="0" w:space="0" w:color="auto"/>
                  </w:divBdr>
                  <w:divsChild>
                    <w:div w:id="1384136635">
                      <w:marLeft w:val="0"/>
                      <w:marRight w:val="0"/>
                      <w:marTop w:val="0"/>
                      <w:marBottom w:val="0"/>
                      <w:divBdr>
                        <w:top w:val="none" w:sz="0" w:space="0" w:color="auto"/>
                        <w:left w:val="none" w:sz="0" w:space="0" w:color="auto"/>
                        <w:bottom w:val="none" w:sz="0" w:space="0" w:color="auto"/>
                        <w:right w:val="none" w:sz="0" w:space="0" w:color="auto"/>
                      </w:divBdr>
                    </w:div>
                  </w:divsChild>
                </w:div>
                <w:div w:id="2128355845">
                  <w:marLeft w:val="0"/>
                  <w:marRight w:val="0"/>
                  <w:marTop w:val="0"/>
                  <w:marBottom w:val="0"/>
                  <w:divBdr>
                    <w:top w:val="none" w:sz="0" w:space="0" w:color="auto"/>
                    <w:left w:val="none" w:sz="0" w:space="0" w:color="auto"/>
                    <w:bottom w:val="none" w:sz="0" w:space="0" w:color="auto"/>
                    <w:right w:val="none" w:sz="0" w:space="0" w:color="auto"/>
                  </w:divBdr>
                  <w:divsChild>
                    <w:div w:id="8468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1004">
          <w:marLeft w:val="0"/>
          <w:marRight w:val="0"/>
          <w:marTop w:val="0"/>
          <w:marBottom w:val="0"/>
          <w:divBdr>
            <w:top w:val="none" w:sz="0" w:space="0" w:color="auto"/>
            <w:left w:val="none" w:sz="0" w:space="0" w:color="auto"/>
            <w:bottom w:val="none" w:sz="0" w:space="0" w:color="auto"/>
            <w:right w:val="none" w:sz="0" w:space="0" w:color="auto"/>
          </w:divBdr>
        </w:div>
        <w:div w:id="1830362363">
          <w:marLeft w:val="0"/>
          <w:marRight w:val="0"/>
          <w:marTop w:val="0"/>
          <w:marBottom w:val="0"/>
          <w:divBdr>
            <w:top w:val="none" w:sz="0" w:space="0" w:color="auto"/>
            <w:left w:val="none" w:sz="0" w:space="0" w:color="auto"/>
            <w:bottom w:val="none" w:sz="0" w:space="0" w:color="auto"/>
            <w:right w:val="none" w:sz="0" w:space="0" w:color="auto"/>
          </w:divBdr>
        </w:div>
        <w:div w:id="1865901928">
          <w:marLeft w:val="0"/>
          <w:marRight w:val="0"/>
          <w:marTop w:val="0"/>
          <w:marBottom w:val="0"/>
          <w:divBdr>
            <w:top w:val="none" w:sz="0" w:space="0" w:color="auto"/>
            <w:left w:val="none" w:sz="0" w:space="0" w:color="auto"/>
            <w:bottom w:val="none" w:sz="0" w:space="0" w:color="auto"/>
            <w:right w:val="none" w:sz="0" w:space="0" w:color="auto"/>
          </w:divBdr>
        </w:div>
        <w:div w:id="1868328286">
          <w:marLeft w:val="0"/>
          <w:marRight w:val="0"/>
          <w:marTop w:val="0"/>
          <w:marBottom w:val="0"/>
          <w:divBdr>
            <w:top w:val="none" w:sz="0" w:space="0" w:color="auto"/>
            <w:left w:val="none" w:sz="0" w:space="0" w:color="auto"/>
            <w:bottom w:val="none" w:sz="0" w:space="0" w:color="auto"/>
            <w:right w:val="none" w:sz="0" w:space="0" w:color="auto"/>
          </w:divBdr>
        </w:div>
        <w:div w:id="2015842773">
          <w:marLeft w:val="0"/>
          <w:marRight w:val="0"/>
          <w:marTop w:val="0"/>
          <w:marBottom w:val="0"/>
          <w:divBdr>
            <w:top w:val="none" w:sz="0" w:space="0" w:color="auto"/>
            <w:left w:val="none" w:sz="0" w:space="0" w:color="auto"/>
            <w:bottom w:val="none" w:sz="0" w:space="0" w:color="auto"/>
            <w:right w:val="none" w:sz="0" w:space="0" w:color="auto"/>
          </w:divBdr>
        </w:div>
        <w:div w:id="2025282502">
          <w:marLeft w:val="0"/>
          <w:marRight w:val="0"/>
          <w:marTop w:val="0"/>
          <w:marBottom w:val="0"/>
          <w:divBdr>
            <w:top w:val="none" w:sz="0" w:space="0" w:color="auto"/>
            <w:left w:val="none" w:sz="0" w:space="0" w:color="auto"/>
            <w:bottom w:val="none" w:sz="0" w:space="0" w:color="auto"/>
            <w:right w:val="none" w:sz="0" w:space="0" w:color="auto"/>
          </w:divBdr>
          <w:divsChild>
            <w:div w:id="2122261229">
              <w:marLeft w:val="-75"/>
              <w:marRight w:val="0"/>
              <w:marTop w:val="30"/>
              <w:marBottom w:val="30"/>
              <w:divBdr>
                <w:top w:val="none" w:sz="0" w:space="0" w:color="auto"/>
                <w:left w:val="none" w:sz="0" w:space="0" w:color="auto"/>
                <w:bottom w:val="none" w:sz="0" w:space="0" w:color="auto"/>
                <w:right w:val="none" w:sz="0" w:space="0" w:color="auto"/>
              </w:divBdr>
              <w:divsChild>
                <w:div w:id="15350583">
                  <w:marLeft w:val="0"/>
                  <w:marRight w:val="0"/>
                  <w:marTop w:val="0"/>
                  <w:marBottom w:val="0"/>
                  <w:divBdr>
                    <w:top w:val="none" w:sz="0" w:space="0" w:color="auto"/>
                    <w:left w:val="none" w:sz="0" w:space="0" w:color="auto"/>
                    <w:bottom w:val="none" w:sz="0" w:space="0" w:color="auto"/>
                    <w:right w:val="none" w:sz="0" w:space="0" w:color="auto"/>
                  </w:divBdr>
                  <w:divsChild>
                    <w:div w:id="1214848556">
                      <w:marLeft w:val="0"/>
                      <w:marRight w:val="0"/>
                      <w:marTop w:val="0"/>
                      <w:marBottom w:val="0"/>
                      <w:divBdr>
                        <w:top w:val="none" w:sz="0" w:space="0" w:color="auto"/>
                        <w:left w:val="none" w:sz="0" w:space="0" w:color="auto"/>
                        <w:bottom w:val="none" w:sz="0" w:space="0" w:color="auto"/>
                        <w:right w:val="none" w:sz="0" w:space="0" w:color="auto"/>
                      </w:divBdr>
                    </w:div>
                  </w:divsChild>
                </w:div>
                <w:div w:id="17894439">
                  <w:marLeft w:val="0"/>
                  <w:marRight w:val="0"/>
                  <w:marTop w:val="0"/>
                  <w:marBottom w:val="0"/>
                  <w:divBdr>
                    <w:top w:val="none" w:sz="0" w:space="0" w:color="auto"/>
                    <w:left w:val="none" w:sz="0" w:space="0" w:color="auto"/>
                    <w:bottom w:val="none" w:sz="0" w:space="0" w:color="auto"/>
                    <w:right w:val="none" w:sz="0" w:space="0" w:color="auto"/>
                  </w:divBdr>
                  <w:divsChild>
                    <w:div w:id="1948386908">
                      <w:marLeft w:val="0"/>
                      <w:marRight w:val="0"/>
                      <w:marTop w:val="0"/>
                      <w:marBottom w:val="0"/>
                      <w:divBdr>
                        <w:top w:val="none" w:sz="0" w:space="0" w:color="auto"/>
                        <w:left w:val="none" w:sz="0" w:space="0" w:color="auto"/>
                        <w:bottom w:val="none" w:sz="0" w:space="0" w:color="auto"/>
                        <w:right w:val="none" w:sz="0" w:space="0" w:color="auto"/>
                      </w:divBdr>
                    </w:div>
                  </w:divsChild>
                </w:div>
                <w:div w:id="54163773">
                  <w:marLeft w:val="0"/>
                  <w:marRight w:val="0"/>
                  <w:marTop w:val="0"/>
                  <w:marBottom w:val="0"/>
                  <w:divBdr>
                    <w:top w:val="none" w:sz="0" w:space="0" w:color="auto"/>
                    <w:left w:val="none" w:sz="0" w:space="0" w:color="auto"/>
                    <w:bottom w:val="none" w:sz="0" w:space="0" w:color="auto"/>
                    <w:right w:val="none" w:sz="0" w:space="0" w:color="auto"/>
                  </w:divBdr>
                  <w:divsChild>
                    <w:div w:id="198975817">
                      <w:marLeft w:val="0"/>
                      <w:marRight w:val="0"/>
                      <w:marTop w:val="0"/>
                      <w:marBottom w:val="0"/>
                      <w:divBdr>
                        <w:top w:val="none" w:sz="0" w:space="0" w:color="auto"/>
                        <w:left w:val="none" w:sz="0" w:space="0" w:color="auto"/>
                        <w:bottom w:val="none" w:sz="0" w:space="0" w:color="auto"/>
                        <w:right w:val="none" w:sz="0" w:space="0" w:color="auto"/>
                      </w:divBdr>
                    </w:div>
                  </w:divsChild>
                </w:div>
                <w:div w:id="57173880">
                  <w:marLeft w:val="0"/>
                  <w:marRight w:val="0"/>
                  <w:marTop w:val="0"/>
                  <w:marBottom w:val="0"/>
                  <w:divBdr>
                    <w:top w:val="none" w:sz="0" w:space="0" w:color="auto"/>
                    <w:left w:val="none" w:sz="0" w:space="0" w:color="auto"/>
                    <w:bottom w:val="none" w:sz="0" w:space="0" w:color="auto"/>
                    <w:right w:val="none" w:sz="0" w:space="0" w:color="auto"/>
                  </w:divBdr>
                  <w:divsChild>
                    <w:div w:id="1239751475">
                      <w:marLeft w:val="0"/>
                      <w:marRight w:val="0"/>
                      <w:marTop w:val="0"/>
                      <w:marBottom w:val="0"/>
                      <w:divBdr>
                        <w:top w:val="none" w:sz="0" w:space="0" w:color="auto"/>
                        <w:left w:val="none" w:sz="0" w:space="0" w:color="auto"/>
                        <w:bottom w:val="none" w:sz="0" w:space="0" w:color="auto"/>
                        <w:right w:val="none" w:sz="0" w:space="0" w:color="auto"/>
                      </w:divBdr>
                    </w:div>
                  </w:divsChild>
                </w:div>
                <w:div w:id="70780445">
                  <w:marLeft w:val="0"/>
                  <w:marRight w:val="0"/>
                  <w:marTop w:val="0"/>
                  <w:marBottom w:val="0"/>
                  <w:divBdr>
                    <w:top w:val="none" w:sz="0" w:space="0" w:color="auto"/>
                    <w:left w:val="none" w:sz="0" w:space="0" w:color="auto"/>
                    <w:bottom w:val="none" w:sz="0" w:space="0" w:color="auto"/>
                    <w:right w:val="none" w:sz="0" w:space="0" w:color="auto"/>
                  </w:divBdr>
                  <w:divsChild>
                    <w:div w:id="603923745">
                      <w:marLeft w:val="0"/>
                      <w:marRight w:val="0"/>
                      <w:marTop w:val="0"/>
                      <w:marBottom w:val="0"/>
                      <w:divBdr>
                        <w:top w:val="none" w:sz="0" w:space="0" w:color="auto"/>
                        <w:left w:val="none" w:sz="0" w:space="0" w:color="auto"/>
                        <w:bottom w:val="none" w:sz="0" w:space="0" w:color="auto"/>
                        <w:right w:val="none" w:sz="0" w:space="0" w:color="auto"/>
                      </w:divBdr>
                    </w:div>
                  </w:divsChild>
                </w:div>
                <w:div w:id="131867655">
                  <w:marLeft w:val="0"/>
                  <w:marRight w:val="0"/>
                  <w:marTop w:val="0"/>
                  <w:marBottom w:val="0"/>
                  <w:divBdr>
                    <w:top w:val="none" w:sz="0" w:space="0" w:color="auto"/>
                    <w:left w:val="none" w:sz="0" w:space="0" w:color="auto"/>
                    <w:bottom w:val="none" w:sz="0" w:space="0" w:color="auto"/>
                    <w:right w:val="none" w:sz="0" w:space="0" w:color="auto"/>
                  </w:divBdr>
                  <w:divsChild>
                    <w:div w:id="694891911">
                      <w:marLeft w:val="0"/>
                      <w:marRight w:val="0"/>
                      <w:marTop w:val="0"/>
                      <w:marBottom w:val="0"/>
                      <w:divBdr>
                        <w:top w:val="none" w:sz="0" w:space="0" w:color="auto"/>
                        <w:left w:val="none" w:sz="0" w:space="0" w:color="auto"/>
                        <w:bottom w:val="none" w:sz="0" w:space="0" w:color="auto"/>
                        <w:right w:val="none" w:sz="0" w:space="0" w:color="auto"/>
                      </w:divBdr>
                    </w:div>
                  </w:divsChild>
                </w:div>
                <w:div w:id="212156106">
                  <w:marLeft w:val="0"/>
                  <w:marRight w:val="0"/>
                  <w:marTop w:val="0"/>
                  <w:marBottom w:val="0"/>
                  <w:divBdr>
                    <w:top w:val="none" w:sz="0" w:space="0" w:color="auto"/>
                    <w:left w:val="none" w:sz="0" w:space="0" w:color="auto"/>
                    <w:bottom w:val="none" w:sz="0" w:space="0" w:color="auto"/>
                    <w:right w:val="none" w:sz="0" w:space="0" w:color="auto"/>
                  </w:divBdr>
                  <w:divsChild>
                    <w:div w:id="983892268">
                      <w:marLeft w:val="0"/>
                      <w:marRight w:val="0"/>
                      <w:marTop w:val="0"/>
                      <w:marBottom w:val="0"/>
                      <w:divBdr>
                        <w:top w:val="none" w:sz="0" w:space="0" w:color="auto"/>
                        <w:left w:val="none" w:sz="0" w:space="0" w:color="auto"/>
                        <w:bottom w:val="none" w:sz="0" w:space="0" w:color="auto"/>
                        <w:right w:val="none" w:sz="0" w:space="0" w:color="auto"/>
                      </w:divBdr>
                    </w:div>
                  </w:divsChild>
                </w:div>
                <w:div w:id="242420991">
                  <w:marLeft w:val="0"/>
                  <w:marRight w:val="0"/>
                  <w:marTop w:val="0"/>
                  <w:marBottom w:val="0"/>
                  <w:divBdr>
                    <w:top w:val="none" w:sz="0" w:space="0" w:color="auto"/>
                    <w:left w:val="none" w:sz="0" w:space="0" w:color="auto"/>
                    <w:bottom w:val="none" w:sz="0" w:space="0" w:color="auto"/>
                    <w:right w:val="none" w:sz="0" w:space="0" w:color="auto"/>
                  </w:divBdr>
                  <w:divsChild>
                    <w:div w:id="1772624381">
                      <w:marLeft w:val="0"/>
                      <w:marRight w:val="0"/>
                      <w:marTop w:val="0"/>
                      <w:marBottom w:val="0"/>
                      <w:divBdr>
                        <w:top w:val="none" w:sz="0" w:space="0" w:color="auto"/>
                        <w:left w:val="none" w:sz="0" w:space="0" w:color="auto"/>
                        <w:bottom w:val="none" w:sz="0" w:space="0" w:color="auto"/>
                        <w:right w:val="none" w:sz="0" w:space="0" w:color="auto"/>
                      </w:divBdr>
                    </w:div>
                  </w:divsChild>
                </w:div>
                <w:div w:id="263078858">
                  <w:marLeft w:val="0"/>
                  <w:marRight w:val="0"/>
                  <w:marTop w:val="0"/>
                  <w:marBottom w:val="0"/>
                  <w:divBdr>
                    <w:top w:val="none" w:sz="0" w:space="0" w:color="auto"/>
                    <w:left w:val="none" w:sz="0" w:space="0" w:color="auto"/>
                    <w:bottom w:val="none" w:sz="0" w:space="0" w:color="auto"/>
                    <w:right w:val="none" w:sz="0" w:space="0" w:color="auto"/>
                  </w:divBdr>
                  <w:divsChild>
                    <w:div w:id="1317807267">
                      <w:marLeft w:val="0"/>
                      <w:marRight w:val="0"/>
                      <w:marTop w:val="0"/>
                      <w:marBottom w:val="0"/>
                      <w:divBdr>
                        <w:top w:val="none" w:sz="0" w:space="0" w:color="auto"/>
                        <w:left w:val="none" w:sz="0" w:space="0" w:color="auto"/>
                        <w:bottom w:val="none" w:sz="0" w:space="0" w:color="auto"/>
                        <w:right w:val="none" w:sz="0" w:space="0" w:color="auto"/>
                      </w:divBdr>
                    </w:div>
                  </w:divsChild>
                </w:div>
                <w:div w:id="307828028">
                  <w:marLeft w:val="0"/>
                  <w:marRight w:val="0"/>
                  <w:marTop w:val="0"/>
                  <w:marBottom w:val="0"/>
                  <w:divBdr>
                    <w:top w:val="none" w:sz="0" w:space="0" w:color="auto"/>
                    <w:left w:val="none" w:sz="0" w:space="0" w:color="auto"/>
                    <w:bottom w:val="none" w:sz="0" w:space="0" w:color="auto"/>
                    <w:right w:val="none" w:sz="0" w:space="0" w:color="auto"/>
                  </w:divBdr>
                  <w:divsChild>
                    <w:div w:id="1491870136">
                      <w:marLeft w:val="0"/>
                      <w:marRight w:val="0"/>
                      <w:marTop w:val="0"/>
                      <w:marBottom w:val="0"/>
                      <w:divBdr>
                        <w:top w:val="none" w:sz="0" w:space="0" w:color="auto"/>
                        <w:left w:val="none" w:sz="0" w:space="0" w:color="auto"/>
                        <w:bottom w:val="none" w:sz="0" w:space="0" w:color="auto"/>
                        <w:right w:val="none" w:sz="0" w:space="0" w:color="auto"/>
                      </w:divBdr>
                    </w:div>
                  </w:divsChild>
                </w:div>
                <w:div w:id="344553818">
                  <w:marLeft w:val="0"/>
                  <w:marRight w:val="0"/>
                  <w:marTop w:val="0"/>
                  <w:marBottom w:val="0"/>
                  <w:divBdr>
                    <w:top w:val="none" w:sz="0" w:space="0" w:color="auto"/>
                    <w:left w:val="none" w:sz="0" w:space="0" w:color="auto"/>
                    <w:bottom w:val="none" w:sz="0" w:space="0" w:color="auto"/>
                    <w:right w:val="none" w:sz="0" w:space="0" w:color="auto"/>
                  </w:divBdr>
                  <w:divsChild>
                    <w:div w:id="1670790369">
                      <w:marLeft w:val="0"/>
                      <w:marRight w:val="0"/>
                      <w:marTop w:val="0"/>
                      <w:marBottom w:val="0"/>
                      <w:divBdr>
                        <w:top w:val="none" w:sz="0" w:space="0" w:color="auto"/>
                        <w:left w:val="none" w:sz="0" w:space="0" w:color="auto"/>
                        <w:bottom w:val="none" w:sz="0" w:space="0" w:color="auto"/>
                        <w:right w:val="none" w:sz="0" w:space="0" w:color="auto"/>
                      </w:divBdr>
                    </w:div>
                  </w:divsChild>
                </w:div>
                <w:div w:id="367533767">
                  <w:marLeft w:val="0"/>
                  <w:marRight w:val="0"/>
                  <w:marTop w:val="0"/>
                  <w:marBottom w:val="0"/>
                  <w:divBdr>
                    <w:top w:val="none" w:sz="0" w:space="0" w:color="auto"/>
                    <w:left w:val="none" w:sz="0" w:space="0" w:color="auto"/>
                    <w:bottom w:val="none" w:sz="0" w:space="0" w:color="auto"/>
                    <w:right w:val="none" w:sz="0" w:space="0" w:color="auto"/>
                  </w:divBdr>
                  <w:divsChild>
                    <w:div w:id="1351637025">
                      <w:marLeft w:val="0"/>
                      <w:marRight w:val="0"/>
                      <w:marTop w:val="0"/>
                      <w:marBottom w:val="0"/>
                      <w:divBdr>
                        <w:top w:val="none" w:sz="0" w:space="0" w:color="auto"/>
                        <w:left w:val="none" w:sz="0" w:space="0" w:color="auto"/>
                        <w:bottom w:val="none" w:sz="0" w:space="0" w:color="auto"/>
                        <w:right w:val="none" w:sz="0" w:space="0" w:color="auto"/>
                      </w:divBdr>
                    </w:div>
                  </w:divsChild>
                </w:div>
                <w:div w:id="482967113">
                  <w:marLeft w:val="0"/>
                  <w:marRight w:val="0"/>
                  <w:marTop w:val="0"/>
                  <w:marBottom w:val="0"/>
                  <w:divBdr>
                    <w:top w:val="none" w:sz="0" w:space="0" w:color="auto"/>
                    <w:left w:val="none" w:sz="0" w:space="0" w:color="auto"/>
                    <w:bottom w:val="none" w:sz="0" w:space="0" w:color="auto"/>
                    <w:right w:val="none" w:sz="0" w:space="0" w:color="auto"/>
                  </w:divBdr>
                  <w:divsChild>
                    <w:div w:id="239215592">
                      <w:marLeft w:val="0"/>
                      <w:marRight w:val="0"/>
                      <w:marTop w:val="0"/>
                      <w:marBottom w:val="0"/>
                      <w:divBdr>
                        <w:top w:val="none" w:sz="0" w:space="0" w:color="auto"/>
                        <w:left w:val="none" w:sz="0" w:space="0" w:color="auto"/>
                        <w:bottom w:val="none" w:sz="0" w:space="0" w:color="auto"/>
                        <w:right w:val="none" w:sz="0" w:space="0" w:color="auto"/>
                      </w:divBdr>
                    </w:div>
                  </w:divsChild>
                </w:div>
                <w:div w:id="513033218">
                  <w:marLeft w:val="0"/>
                  <w:marRight w:val="0"/>
                  <w:marTop w:val="0"/>
                  <w:marBottom w:val="0"/>
                  <w:divBdr>
                    <w:top w:val="none" w:sz="0" w:space="0" w:color="auto"/>
                    <w:left w:val="none" w:sz="0" w:space="0" w:color="auto"/>
                    <w:bottom w:val="none" w:sz="0" w:space="0" w:color="auto"/>
                    <w:right w:val="none" w:sz="0" w:space="0" w:color="auto"/>
                  </w:divBdr>
                  <w:divsChild>
                    <w:div w:id="698817595">
                      <w:marLeft w:val="0"/>
                      <w:marRight w:val="0"/>
                      <w:marTop w:val="0"/>
                      <w:marBottom w:val="0"/>
                      <w:divBdr>
                        <w:top w:val="none" w:sz="0" w:space="0" w:color="auto"/>
                        <w:left w:val="none" w:sz="0" w:space="0" w:color="auto"/>
                        <w:bottom w:val="none" w:sz="0" w:space="0" w:color="auto"/>
                        <w:right w:val="none" w:sz="0" w:space="0" w:color="auto"/>
                      </w:divBdr>
                    </w:div>
                  </w:divsChild>
                </w:div>
                <w:div w:id="555094276">
                  <w:marLeft w:val="0"/>
                  <w:marRight w:val="0"/>
                  <w:marTop w:val="0"/>
                  <w:marBottom w:val="0"/>
                  <w:divBdr>
                    <w:top w:val="none" w:sz="0" w:space="0" w:color="auto"/>
                    <w:left w:val="none" w:sz="0" w:space="0" w:color="auto"/>
                    <w:bottom w:val="none" w:sz="0" w:space="0" w:color="auto"/>
                    <w:right w:val="none" w:sz="0" w:space="0" w:color="auto"/>
                  </w:divBdr>
                  <w:divsChild>
                    <w:div w:id="1966420312">
                      <w:marLeft w:val="0"/>
                      <w:marRight w:val="0"/>
                      <w:marTop w:val="0"/>
                      <w:marBottom w:val="0"/>
                      <w:divBdr>
                        <w:top w:val="none" w:sz="0" w:space="0" w:color="auto"/>
                        <w:left w:val="none" w:sz="0" w:space="0" w:color="auto"/>
                        <w:bottom w:val="none" w:sz="0" w:space="0" w:color="auto"/>
                        <w:right w:val="none" w:sz="0" w:space="0" w:color="auto"/>
                      </w:divBdr>
                    </w:div>
                  </w:divsChild>
                </w:div>
                <w:div w:id="565724566">
                  <w:marLeft w:val="0"/>
                  <w:marRight w:val="0"/>
                  <w:marTop w:val="0"/>
                  <w:marBottom w:val="0"/>
                  <w:divBdr>
                    <w:top w:val="none" w:sz="0" w:space="0" w:color="auto"/>
                    <w:left w:val="none" w:sz="0" w:space="0" w:color="auto"/>
                    <w:bottom w:val="none" w:sz="0" w:space="0" w:color="auto"/>
                    <w:right w:val="none" w:sz="0" w:space="0" w:color="auto"/>
                  </w:divBdr>
                  <w:divsChild>
                    <w:div w:id="972488932">
                      <w:marLeft w:val="0"/>
                      <w:marRight w:val="0"/>
                      <w:marTop w:val="0"/>
                      <w:marBottom w:val="0"/>
                      <w:divBdr>
                        <w:top w:val="none" w:sz="0" w:space="0" w:color="auto"/>
                        <w:left w:val="none" w:sz="0" w:space="0" w:color="auto"/>
                        <w:bottom w:val="none" w:sz="0" w:space="0" w:color="auto"/>
                        <w:right w:val="none" w:sz="0" w:space="0" w:color="auto"/>
                      </w:divBdr>
                    </w:div>
                  </w:divsChild>
                </w:div>
                <w:div w:id="573859760">
                  <w:marLeft w:val="0"/>
                  <w:marRight w:val="0"/>
                  <w:marTop w:val="0"/>
                  <w:marBottom w:val="0"/>
                  <w:divBdr>
                    <w:top w:val="none" w:sz="0" w:space="0" w:color="auto"/>
                    <w:left w:val="none" w:sz="0" w:space="0" w:color="auto"/>
                    <w:bottom w:val="none" w:sz="0" w:space="0" w:color="auto"/>
                    <w:right w:val="none" w:sz="0" w:space="0" w:color="auto"/>
                  </w:divBdr>
                  <w:divsChild>
                    <w:div w:id="458032089">
                      <w:marLeft w:val="0"/>
                      <w:marRight w:val="0"/>
                      <w:marTop w:val="0"/>
                      <w:marBottom w:val="0"/>
                      <w:divBdr>
                        <w:top w:val="none" w:sz="0" w:space="0" w:color="auto"/>
                        <w:left w:val="none" w:sz="0" w:space="0" w:color="auto"/>
                        <w:bottom w:val="none" w:sz="0" w:space="0" w:color="auto"/>
                        <w:right w:val="none" w:sz="0" w:space="0" w:color="auto"/>
                      </w:divBdr>
                    </w:div>
                  </w:divsChild>
                </w:div>
                <w:div w:id="605430099">
                  <w:marLeft w:val="0"/>
                  <w:marRight w:val="0"/>
                  <w:marTop w:val="0"/>
                  <w:marBottom w:val="0"/>
                  <w:divBdr>
                    <w:top w:val="none" w:sz="0" w:space="0" w:color="auto"/>
                    <w:left w:val="none" w:sz="0" w:space="0" w:color="auto"/>
                    <w:bottom w:val="none" w:sz="0" w:space="0" w:color="auto"/>
                    <w:right w:val="none" w:sz="0" w:space="0" w:color="auto"/>
                  </w:divBdr>
                  <w:divsChild>
                    <w:div w:id="546383025">
                      <w:marLeft w:val="0"/>
                      <w:marRight w:val="0"/>
                      <w:marTop w:val="0"/>
                      <w:marBottom w:val="0"/>
                      <w:divBdr>
                        <w:top w:val="none" w:sz="0" w:space="0" w:color="auto"/>
                        <w:left w:val="none" w:sz="0" w:space="0" w:color="auto"/>
                        <w:bottom w:val="none" w:sz="0" w:space="0" w:color="auto"/>
                        <w:right w:val="none" w:sz="0" w:space="0" w:color="auto"/>
                      </w:divBdr>
                    </w:div>
                  </w:divsChild>
                </w:div>
                <w:div w:id="625240059">
                  <w:marLeft w:val="0"/>
                  <w:marRight w:val="0"/>
                  <w:marTop w:val="0"/>
                  <w:marBottom w:val="0"/>
                  <w:divBdr>
                    <w:top w:val="none" w:sz="0" w:space="0" w:color="auto"/>
                    <w:left w:val="none" w:sz="0" w:space="0" w:color="auto"/>
                    <w:bottom w:val="none" w:sz="0" w:space="0" w:color="auto"/>
                    <w:right w:val="none" w:sz="0" w:space="0" w:color="auto"/>
                  </w:divBdr>
                  <w:divsChild>
                    <w:div w:id="110519818">
                      <w:marLeft w:val="0"/>
                      <w:marRight w:val="0"/>
                      <w:marTop w:val="0"/>
                      <w:marBottom w:val="0"/>
                      <w:divBdr>
                        <w:top w:val="none" w:sz="0" w:space="0" w:color="auto"/>
                        <w:left w:val="none" w:sz="0" w:space="0" w:color="auto"/>
                        <w:bottom w:val="none" w:sz="0" w:space="0" w:color="auto"/>
                        <w:right w:val="none" w:sz="0" w:space="0" w:color="auto"/>
                      </w:divBdr>
                    </w:div>
                  </w:divsChild>
                </w:div>
                <w:div w:id="680158190">
                  <w:marLeft w:val="0"/>
                  <w:marRight w:val="0"/>
                  <w:marTop w:val="0"/>
                  <w:marBottom w:val="0"/>
                  <w:divBdr>
                    <w:top w:val="none" w:sz="0" w:space="0" w:color="auto"/>
                    <w:left w:val="none" w:sz="0" w:space="0" w:color="auto"/>
                    <w:bottom w:val="none" w:sz="0" w:space="0" w:color="auto"/>
                    <w:right w:val="none" w:sz="0" w:space="0" w:color="auto"/>
                  </w:divBdr>
                  <w:divsChild>
                    <w:div w:id="1216552386">
                      <w:marLeft w:val="0"/>
                      <w:marRight w:val="0"/>
                      <w:marTop w:val="0"/>
                      <w:marBottom w:val="0"/>
                      <w:divBdr>
                        <w:top w:val="none" w:sz="0" w:space="0" w:color="auto"/>
                        <w:left w:val="none" w:sz="0" w:space="0" w:color="auto"/>
                        <w:bottom w:val="none" w:sz="0" w:space="0" w:color="auto"/>
                        <w:right w:val="none" w:sz="0" w:space="0" w:color="auto"/>
                      </w:divBdr>
                    </w:div>
                  </w:divsChild>
                </w:div>
                <w:div w:id="700281229">
                  <w:marLeft w:val="0"/>
                  <w:marRight w:val="0"/>
                  <w:marTop w:val="0"/>
                  <w:marBottom w:val="0"/>
                  <w:divBdr>
                    <w:top w:val="none" w:sz="0" w:space="0" w:color="auto"/>
                    <w:left w:val="none" w:sz="0" w:space="0" w:color="auto"/>
                    <w:bottom w:val="none" w:sz="0" w:space="0" w:color="auto"/>
                    <w:right w:val="none" w:sz="0" w:space="0" w:color="auto"/>
                  </w:divBdr>
                  <w:divsChild>
                    <w:div w:id="797912458">
                      <w:marLeft w:val="0"/>
                      <w:marRight w:val="0"/>
                      <w:marTop w:val="0"/>
                      <w:marBottom w:val="0"/>
                      <w:divBdr>
                        <w:top w:val="none" w:sz="0" w:space="0" w:color="auto"/>
                        <w:left w:val="none" w:sz="0" w:space="0" w:color="auto"/>
                        <w:bottom w:val="none" w:sz="0" w:space="0" w:color="auto"/>
                        <w:right w:val="none" w:sz="0" w:space="0" w:color="auto"/>
                      </w:divBdr>
                    </w:div>
                  </w:divsChild>
                </w:div>
                <w:div w:id="791677101">
                  <w:marLeft w:val="0"/>
                  <w:marRight w:val="0"/>
                  <w:marTop w:val="0"/>
                  <w:marBottom w:val="0"/>
                  <w:divBdr>
                    <w:top w:val="none" w:sz="0" w:space="0" w:color="auto"/>
                    <w:left w:val="none" w:sz="0" w:space="0" w:color="auto"/>
                    <w:bottom w:val="none" w:sz="0" w:space="0" w:color="auto"/>
                    <w:right w:val="none" w:sz="0" w:space="0" w:color="auto"/>
                  </w:divBdr>
                  <w:divsChild>
                    <w:div w:id="1032222846">
                      <w:marLeft w:val="0"/>
                      <w:marRight w:val="0"/>
                      <w:marTop w:val="0"/>
                      <w:marBottom w:val="0"/>
                      <w:divBdr>
                        <w:top w:val="none" w:sz="0" w:space="0" w:color="auto"/>
                        <w:left w:val="none" w:sz="0" w:space="0" w:color="auto"/>
                        <w:bottom w:val="none" w:sz="0" w:space="0" w:color="auto"/>
                        <w:right w:val="none" w:sz="0" w:space="0" w:color="auto"/>
                      </w:divBdr>
                    </w:div>
                  </w:divsChild>
                </w:div>
                <w:div w:id="806093632">
                  <w:marLeft w:val="0"/>
                  <w:marRight w:val="0"/>
                  <w:marTop w:val="0"/>
                  <w:marBottom w:val="0"/>
                  <w:divBdr>
                    <w:top w:val="none" w:sz="0" w:space="0" w:color="auto"/>
                    <w:left w:val="none" w:sz="0" w:space="0" w:color="auto"/>
                    <w:bottom w:val="none" w:sz="0" w:space="0" w:color="auto"/>
                    <w:right w:val="none" w:sz="0" w:space="0" w:color="auto"/>
                  </w:divBdr>
                  <w:divsChild>
                    <w:div w:id="1250429113">
                      <w:marLeft w:val="0"/>
                      <w:marRight w:val="0"/>
                      <w:marTop w:val="0"/>
                      <w:marBottom w:val="0"/>
                      <w:divBdr>
                        <w:top w:val="none" w:sz="0" w:space="0" w:color="auto"/>
                        <w:left w:val="none" w:sz="0" w:space="0" w:color="auto"/>
                        <w:bottom w:val="none" w:sz="0" w:space="0" w:color="auto"/>
                        <w:right w:val="none" w:sz="0" w:space="0" w:color="auto"/>
                      </w:divBdr>
                    </w:div>
                  </w:divsChild>
                </w:div>
                <w:div w:id="859776592">
                  <w:marLeft w:val="0"/>
                  <w:marRight w:val="0"/>
                  <w:marTop w:val="0"/>
                  <w:marBottom w:val="0"/>
                  <w:divBdr>
                    <w:top w:val="none" w:sz="0" w:space="0" w:color="auto"/>
                    <w:left w:val="none" w:sz="0" w:space="0" w:color="auto"/>
                    <w:bottom w:val="none" w:sz="0" w:space="0" w:color="auto"/>
                    <w:right w:val="none" w:sz="0" w:space="0" w:color="auto"/>
                  </w:divBdr>
                  <w:divsChild>
                    <w:div w:id="1486316672">
                      <w:marLeft w:val="0"/>
                      <w:marRight w:val="0"/>
                      <w:marTop w:val="0"/>
                      <w:marBottom w:val="0"/>
                      <w:divBdr>
                        <w:top w:val="none" w:sz="0" w:space="0" w:color="auto"/>
                        <w:left w:val="none" w:sz="0" w:space="0" w:color="auto"/>
                        <w:bottom w:val="none" w:sz="0" w:space="0" w:color="auto"/>
                        <w:right w:val="none" w:sz="0" w:space="0" w:color="auto"/>
                      </w:divBdr>
                    </w:div>
                  </w:divsChild>
                </w:div>
                <w:div w:id="867059186">
                  <w:marLeft w:val="0"/>
                  <w:marRight w:val="0"/>
                  <w:marTop w:val="0"/>
                  <w:marBottom w:val="0"/>
                  <w:divBdr>
                    <w:top w:val="none" w:sz="0" w:space="0" w:color="auto"/>
                    <w:left w:val="none" w:sz="0" w:space="0" w:color="auto"/>
                    <w:bottom w:val="none" w:sz="0" w:space="0" w:color="auto"/>
                    <w:right w:val="none" w:sz="0" w:space="0" w:color="auto"/>
                  </w:divBdr>
                  <w:divsChild>
                    <w:div w:id="1228801035">
                      <w:marLeft w:val="0"/>
                      <w:marRight w:val="0"/>
                      <w:marTop w:val="0"/>
                      <w:marBottom w:val="0"/>
                      <w:divBdr>
                        <w:top w:val="none" w:sz="0" w:space="0" w:color="auto"/>
                        <w:left w:val="none" w:sz="0" w:space="0" w:color="auto"/>
                        <w:bottom w:val="none" w:sz="0" w:space="0" w:color="auto"/>
                        <w:right w:val="none" w:sz="0" w:space="0" w:color="auto"/>
                      </w:divBdr>
                    </w:div>
                  </w:divsChild>
                </w:div>
                <w:div w:id="875429893">
                  <w:marLeft w:val="0"/>
                  <w:marRight w:val="0"/>
                  <w:marTop w:val="0"/>
                  <w:marBottom w:val="0"/>
                  <w:divBdr>
                    <w:top w:val="none" w:sz="0" w:space="0" w:color="auto"/>
                    <w:left w:val="none" w:sz="0" w:space="0" w:color="auto"/>
                    <w:bottom w:val="none" w:sz="0" w:space="0" w:color="auto"/>
                    <w:right w:val="none" w:sz="0" w:space="0" w:color="auto"/>
                  </w:divBdr>
                  <w:divsChild>
                    <w:div w:id="1208642736">
                      <w:marLeft w:val="0"/>
                      <w:marRight w:val="0"/>
                      <w:marTop w:val="0"/>
                      <w:marBottom w:val="0"/>
                      <w:divBdr>
                        <w:top w:val="none" w:sz="0" w:space="0" w:color="auto"/>
                        <w:left w:val="none" w:sz="0" w:space="0" w:color="auto"/>
                        <w:bottom w:val="none" w:sz="0" w:space="0" w:color="auto"/>
                        <w:right w:val="none" w:sz="0" w:space="0" w:color="auto"/>
                      </w:divBdr>
                    </w:div>
                  </w:divsChild>
                </w:div>
                <w:div w:id="906188614">
                  <w:marLeft w:val="0"/>
                  <w:marRight w:val="0"/>
                  <w:marTop w:val="0"/>
                  <w:marBottom w:val="0"/>
                  <w:divBdr>
                    <w:top w:val="none" w:sz="0" w:space="0" w:color="auto"/>
                    <w:left w:val="none" w:sz="0" w:space="0" w:color="auto"/>
                    <w:bottom w:val="none" w:sz="0" w:space="0" w:color="auto"/>
                    <w:right w:val="none" w:sz="0" w:space="0" w:color="auto"/>
                  </w:divBdr>
                  <w:divsChild>
                    <w:div w:id="2069377319">
                      <w:marLeft w:val="0"/>
                      <w:marRight w:val="0"/>
                      <w:marTop w:val="0"/>
                      <w:marBottom w:val="0"/>
                      <w:divBdr>
                        <w:top w:val="none" w:sz="0" w:space="0" w:color="auto"/>
                        <w:left w:val="none" w:sz="0" w:space="0" w:color="auto"/>
                        <w:bottom w:val="none" w:sz="0" w:space="0" w:color="auto"/>
                        <w:right w:val="none" w:sz="0" w:space="0" w:color="auto"/>
                      </w:divBdr>
                    </w:div>
                  </w:divsChild>
                </w:div>
                <w:div w:id="935017996">
                  <w:marLeft w:val="0"/>
                  <w:marRight w:val="0"/>
                  <w:marTop w:val="0"/>
                  <w:marBottom w:val="0"/>
                  <w:divBdr>
                    <w:top w:val="none" w:sz="0" w:space="0" w:color="auto"/>
                    <w:left w:val="none" w:sz="0" w:space="0" w:color="auto"/>
                    <w:bottom w:val="none" w:sz="0" w:space="0" w:color="auto"/>
                    <w:right w:val="none" w:sz="0" w:space="0" w:color="auto"/>
                  </w:divBdr>
                  <w:divsChild>
                    <w:div w:id="78407071">
                      <w:marLeft w:val="0"/>
                      <w:marRight w:val="0"/>
                      <w:marTop w:val="0"/>
                      <w:marBottom w:val="0"/>
                      <w:divBdr>
                        <w:top w:val="none" w:sz="0" w:space="0" w:color="auto"/>
                        <w:left w:val="none" w:sz="0" w:space="0" w:color="auto"/>
                        <w:bottom w:val="none" w:sz="0" w:space="0" w:color="auto"/>
                        <w:right w:val="none" w:sz="0" w:space="0" w:color="auto"/>
                      </w:divBdr>
                    </w:div>
                  </w:divsChild>
                </w:div>
                <w:div w:id="960310119">
                  <w:marLeft w:val="0"/>
                  <w:marRight w:val="0"/>
                  <w:marTop w:val="0"/>
                  <w:marBottom w:val="0"/>
                  <w:divBdr>
                    <w:top w:val="none" w:sz="0" w:space="0" w:color="auto"/>
                    <w:left w:val="none" w:sz="0" w:space="0" w:color="auto"/>
                    <w:bottom w:val="none" w:sz="0" w:space="0" w:color="auto"/>
                    <w:right w:val="none" w:sz="0" w:space="0" w:color="auto"/>
                  </w:divBdr>
                  <w:divsChild>
                    <w:div w:id="960261566">
                      <w:marLeft w:val="0"/>
                      <w:marRight w:val="0"/>
                      <w:marTop w:val="0"/>
                      <w:marBottom w:val="0"/>
                      <w:divBdr>
                        <w:top w:val="none" w:sz="0" w:space="0" w:color="auto"/>
                        <w:left w:val="none" w:sz="0" w:space="0" w:color="auto"/>
                        <w:bottom w:val="none" w:sz="0" w:space="0" w:color="auto"/>
                        <w:right w:val="none" w:sz="0" w:space="0" w:color="auto"/>
                      </w:divBdr>
                    </w:div>
                  </w:divsChild>
                </w:div>
                <w:div w:id="1019232219">
                  <w:marLeft w:val="0"/>
                  <w:marRight w:val="0"/>
                  <w:marTop w:val="0"/>
                  <w:marBottom w:val="0"/>
                  <w:divBdr>
                    <w:top w:val="none" w:sz="0" w:space="0" w:color="auto"/>
                    <w:left w:val="none" w:sz="0" w:space="0" w:color="auto"/>
                    <w:bottom w:val="none" w:sz="0" w:space="0" w:color="auto"/>
                    <w:right w:val="none" w:sz="0" w:space="0" w:color="auto"/>
                  </w:divBdr>
                  <w:divsChild>
                    <w:div w:id="1678967029">
                      <w:marLeft w:val="0"/>
                      <w:marRight w:val="0"/>
                      <w:marTop w:val="0"/>
                      <w:marBottom w:val="0"/>
                      <w:divBdr>
                        <w:top w:val="none" w:sz="0" w:space="0" w:color="auto"/>
                        <w:left w:val="none" w:sz="0" w:space="0" w:color="auto"/>
                        <w:bottom w:val="none" w:sz="0" w:space="0" w:color="auto"/>
                        <w:right w:val="none" w:sz="0" w:space="0" w:color="auto"/>
                      </w:divBdr>
                    </w:div>
                  </w:divsChild>
                </w:div>
                <w:div w:id="1047604304">
                  <w:marLeft w:val="0"/>
                  <w:marRight w:val="0"/>
                  <w:marTop w:val="0"/>
                  <w:marBottom w:val="0"/>
                  <w:divBdr>
                    <w:top w:val="none" w:sz="0" w:space="0" w:color="auto"/>
                    <w:left w:val="none" w:sz="0" w:space="0" w:color="auto"/>
                    <w:bottom w:val="none" w:sz="0" w:space="0" w:color="auto"/>
                    <w:right w:val="none" w:sz="0" w:space="0" w:color="auto"/>
                  </w:divBdr>
                  <w:divsChild>
                    <w:div w:id="579683374">
                      <w:marLeft w:val="0"/>
                      <w:marRight w:val="0"/>
                      <w:marTop w:val="0"/>
                      <w:marBottom w:val="0"/>
                      <w:divBdr>
                        <w:top w:val="none" w:sz="0" w:space="0" w:color="auto"/>
                        <w:left w:val="none" w:sz="0" w:space="0" w:color="auto"/>
                        <w:bottom w:val="none" w:sz="0" w:space="0" w:color="auto"/>
                        <w:right w:val="none" w:sz="0" w:space="0" w:color="auto"/>
                      </w:divBdr>
                    </w:div>
                  </w:divsChild>
                </w:div>
                <w:div w:id="1104810669">
                  <w:marLeft w:val="0"/>
                  <w:marRight w:val="0"/>
                  <w:marTop w:val="0"/>
                  <w:marBottom w:val="0"/>
                  <w:divBdr>
                    <w:top w:val="none" w:sz="0" w:space="0" w:color="auto"/>
                    <w:left w:val="none" w:sz="0" w:space="0" w:color="auto"/>
                    <w:bottom w:val="none" w:sz="0" w:space="0" w:color="auto"/>
                    <w:right w:val="none" w:sz="0" w:space="0" w:color="auto"/>
                  </w:divBdr>
                  <w:divsChild>
                    <w:div w:id="796335581">
                      <w:marLeft w:val="0"/>
                      <w:marRight w:val="0"/>
                      <w:marTop w:val="0"/>
                      <w:marBottom w:val="0"/>
                      <w:divBdr>
                        <w:top w:val="none" w:sz="0" w:space="0" w:color="auto"/>
                        <w:left w:val="none" w:sz="0" w:space="0" w:color="auto"/>
                        <w:bottom w:val="none" w:sz="0" w:space="0" w:color="auto"/>
                        <w:right w:val="none" w:sz="0" w:space="0" w:color="auto"/>
                      </w:divBdr>
                    </w:div>
                  </w:divsChild>
                </w:div>
                <w:div w:id="1219393899">
                  <w:marLeft w:val="0"/>
                  <w:marRight w:val="0"/>
                  <w:marTop w:val="0"/>
                  <w:marBottom w:val="0"/>
                  <w:divBdr>
                    <w:top w:val="none" w:sz="0" w:space="0" w:color="auto"/>
                    <w:left w:val="none" w:sz="0" w:space="0" w:color="auto"/>
                    <w:bottom w:val="none" w:sz="0" w:space="0" w:color="auto"/>
                    <w:right w:val="none" w:sz="0" w:space="0" w:color="auto"/>
                  </w:divBdr>
                  <w:divsChild>
                    <w:div w:id="376248330">
                      <w:marLeft w:val="0"/>
                      <w:marRight w:val="0"/>
                      <w:marTop w:val="0"/>
                      <w:marBottom w:val="0"/>
                      <w:divBdr>
                        <w:top w:val="none" w:sz="0" w:space="0" w:color="auto"/>
                        <w:left w:val="none" w:sz="0" w:space="0" w:color="auto"/>
                        <w:bottom w:val="none" w:sz="0" w:space="0" w:color="auto"/>
                        <w:right w:val="none" w:sz="0" w:space="0" w:color="auto"/>
                      </w:divBdr>
                    </w:div>
                  </w:divsChild>
                </w:div>
                <w:div w:id="1249659233">
                  <w:marLeft w:val="0"/>
                  <w:marRight w:val="0"/>
                  <w:marTop w:val="0"/>
                  <w:marBottom w:val="0"/>
                  <w:divBdr>
                    <w:top w:val="none" w:sz="0" w:space="0" w:color="auto"/>
                    <w:left w:val="none" w:sz="0" w:space="0" w:color="auto"/>
                    <w:bottom w:val="none" w:sz="0" w:space="0" w:color="auto"/>
                    <w:right w:val="none" w:sz="0" w:space="0" w:color="auto"/>
                  </w:divBdr>
                  <w:divsChild>
                    <w:div w:id="50033714">
                      <w:marLeft w:val="0"/>
                      <w:marRight w:val="0"/>
                      <w:marTop w:val="0"/>
                      <w:marBottom w:val="0"/>
                      <w:divBdr>
                        <w:top w:val="none" w:sz="0" w:space="0" w:color="auto"/>
                        <w:left w:val="none" w:sz="0" w:space="0" w:color="auto"/>
                        <w:bottom w:val="none" w:sz="0" w:space="0" w:color="auto"/>
                        <w:right w:val="none" w:sz="0" w:space="0" w:color="auto"/>
                      </w:divBdr>
                    </w:div>
                  </w:divsChild>
                </w:div>
                <w:div w:id="1447774134">
                  <w:marLeft w:val="0"/>
                  <w:marRight w:val="0"/>
                  <w:marTop w:val="0"/>
                  <w:marBottom w:val="0"/>
                  <w:divBdr>
                    <w:top w:val="none" w:sz="0" w:space="0" w:color="auto"/>
                    <w:left w:val="none" w:sz="0" w:space="0" w:color="auto"/>
                    <w:bottom w:val="none" w:sz="0" w:space="0" w:color="auto"/>
                    <w:right w:val="none" w:sz="0" w:space="0" w:color="auto"/>
                  </w:divBdr>
                  <w:divsChild>
                    <w:div w:id="1177580147">
                      <w:marLeft w:val="0"/>
                      <w:marRight w:val="0"/>
                      <w:marTop w:val="0"/>
                      <w:marBottom w:val="0"/>
                      <w:divBdr>
                        <w:top w:val="none" w:sz="0" w:space="0" w:color="auto"/>
                        <w:left w:val="none" w:sz="0" w:space="0" w:color="auto"/>
                        <w:bottom w:val="none" w:sz="0" w:space="0" w:color="auto"/>
                        <w:right w:val="none" w:sz="0" w:space="0" w:color="auto"/>
                      </w:divBdr>
                    </w:div>
                  </w:divsChild>
                </w:div>
                <w:div w:id="1481188525">
                  <w:marLeft w:val="0"/>
                  <w:marRight w:val="0"/>
                  <w:marTop w:val="0"/>
                  <w:marBottom w:val="0"/>
                  <w:divBdr>
                    <w:top w:val="none" w:sz="0" w:space="0" w:color="auto"/>
                    <w:left w:val="none" w:sz="0" w:space="0" w:color="auto"/>
                    <w:bottom w:val="none" w:sz="0" w:space="0" w:color="auto"/>
                    <w:right w:val="none" w:sz="0" w:space="0" w:color="auto"/>
                  </w:divBdr>
                  <w:divsChild>
                    <w:div w:id="1018388375">
                      <w:marLeft w:val="0"/>
                      <w:marRight w:val="0"/>
                      <w:marTop w:val="0"/>
                      <w:marBottom w:val="0"/>
                      <w:divBdr>
                        <w:top w:val="none" w:sz="0" w:space="0" w:color="auto"/>
                        <w:left w:val="none" w:sz="0" w:space="0" w:color="auto"/>
                        <w:bottom w:val="none" w:sz="0" w:space="0" w:color="auto"/>
                        <w:right w:val="none" w:sz="0" w:space="0" w:color="auto"/>
                      </w:divBdr>
                    </w:div>
                  </w:divsChild>
                </w:div>
                <w:div w:id="1493568662">
                  <w:marLeft w:val="0"/>
                  <w:marRight w:val="0"/>
                  <w:marTop w:val="0"/>
                  <w:marBottom w:val="0"/>
                  <w:divBdr>
                    <w:top w:val="none" w:sz="0" w:space="0" w:color="auto"/>
                    <w:left w:val="none" w:sz="0" w:space="0" w:color="auto"/>
                    <w:bottom w:val="none" w:sz="0" w:space="0" w:color="auto"/>
                    <w:right w:val="none" w:sz="0" w:space="0" w:color="auto"/>
                  </w:divBdr>
                  <w:divsChild>
                    <w:div w:id="1290822915">
                      <w:marLeft w:val="0"/>
                      <w:marRight w:val="0"/>
                      <w:marTop w:val="0"/>
                      <w:marBottom w:val="0"/>
                      <w:divBdr>
                        <w:top w:val="none" w:sz="0" w:space="0" w:color="auto"/>
                        <w:left w:val="none" w:sz="0" w:space="0" w:color="auto"/>
                        <w:bottom w:val="none" w:sz="0" w:space="0" w:color="auto"/>
                        <w:right w:val="none" w:sz="0" w:space="0" w:color="auto"/>
                      </w:divBdr>
                    </w:div>
                  </w:divsChild>
                </w:div>
                <w:div w:id="1669748138">
                  <w:marLeft w:val="0"/>
                  <w:marRight w:val="0"/>
                  <w:marTop w:val="0"/>
                  <w:marBottom w:val="0"/>
                  <w:divBdr>
                    <w:top w:val="none" w:sz="0" w:space="0" w:color="auto"/>
                    <w:left w:val="none" w:sz="0" w:space="0" w:color="auto"/>
                    <w:bottom w:val="none" w:sz="0" w:space="0" w:color="auto"/>
                    <w:right w:val="none" w:sz="0" w:space="0" w:color="auto"/>
                  </w:divBdr>
                  <w:divsChild>
                    <w:div w:id="211697074">
                      <w:marLeft w:val="0"/>
                      <w:marRight w:val="0"/>
                      <w:marTop w:val="0"/>
                      <w:marBottom w:val="0"/>
                      <w:divBdr>
                        <w:top w:val="none" w:sz="0" w:space="0" w:color="auto"/>
                        <w:left w:val="none" w:sz="0" w:space="0" w:color="auto"/>
                        <w:bottom w:val="none" w:sz="0" w:space="0" w:color="auto"/>
                        <w:right w:val="none" w:sz="0" w:space="0" w:color="auto"/>
                      </w:divBdr>
                    </w:div>
                  </w:divsChild>
                </w:div>
                <w:div w:id="1670447746">
                  <w:marLeft w:val="0"/>
                  <w:marRight w:val="0"/>
                  <w:marTop w:val="0"/>
                  <w:marBottom w:val="0"/>
                  <w:divBdr>
                    <w:top w:val="none" w:sz="0" w:space="0" w:color="auto"/>
                    <w:left w:val="none" w:sz="0" w:space="0" w:color="auto"/>
                    <w:bottom w:val="none" w:sz="0" w:space="0" w:color="auto"/>
                    <w:right w:val="none" w:sz="0" w:space="0" w:color="auto"/>
                  </w:divBdr>
                  <w:divsChild>
                    <w:div w:id="908346232">
                      <w:marLeft w:val="0"/>
                      <w:marRight w:val="0"/>
                      <w:marTop w:val="0"/>
                      <w:marBottom w:val="0"/>
                      <w:divBdr>
                        <w:top w:val="none" w:sz="0" w:space="0" w:color="auto"/>
                        <w:left w:val="none" w:sz="0" w:space="0" w:color="auto"/>
                        <w:bottom w:val="none" w:sz="0" w:space="0" w:color="auto"/>
                        <w:right w:val="none" w:sz="0" w:space="0" w:color="auto"/>
                      </w:divBdr>
                    </w:div>
                  </w:divsChild>
                </w:div>
                <w:div w:id="1680235095">
                  <w:marLeft w:val="0"/>
                  <w:marRight w:val="0"/>
                  <w:marTop w:val="0"/>
                  <w:marBottom w:val="0"/>
                  <w:divBdr>
                    <w:top w:val="none" w:sz="0" w:space="0" w:color="auto"/>
                    <w:left w:val="none" w:sz="0" w:space="0" w:color="auto"/>
                    <w:bottom w:val="none" w:sz="0" w:space="0" w:color="auto"/>
                    <w:right w:val="none" w:sz="0" w:space="0" w:color="auto"/>
                  </w:divBdr>
                  <w:divsChild>
                    <w:div w:id="2124760175">
                      <w:marLeft w:val="0"/>
                      <w:marRight w:val="0"/>
                      <w:marTop w:val="0"/>
                      <w:marBottom w:val="0"/>
                      <w:divBdr>
                        <w:top w:val="none" w:sz="0" w:space="0" w:color="auto"/>
                        <w:left w:val="none" w:sz="0" w:space="0" w:color="auto"/>
                        <w:bottom w:val="none" w:sz="0" w:space="0" w:color="auto"/>
                        <w:right w:val="none" w:sz="0" w:space="0" w:color="auto"/>
                      </w:divBdr>
                    </w:div>
                  </w:divsChild>
                </w:div>
                <w:div w:id="1762868905">
                  <w:marLeft w:val="0"/>
                  <w:marRight w:val="0"/>
                  <w:marTop w:val="0"/>
                  <w:marBottom w:val="0"/>
                  <w:divBdr>
                    <w:top w:val="none" w:sz="0" w:space="0" w:color="auto"/>
                    <w:left w:val="none" w:sz="0" w:space="0" w:color="auto"/>
                    <w:bottom w:val="none" w:sz="0" w:space="0" w:color="auto"/>
                    <w:right w:val="none" w:sz="0" w:space="0" w:color="auto"/>
                  </w:divBdr>
                  <w:divsChild>
                    <w:div w:id="1726221599">
                      <w:marLeft w:val="0"/>
                      <w:marRight w:val="0"/>
                      <w:marTop w:val="0"/>
                      <w:marBottom w:val="0"/>
                      <w:divBdr>
                        <w:top w:val="none" w:sz="0" w:space="0" w:color="auto"/>
                        <w:left w:val="none" w:sz="0" w:space="0" w:color="auto"/>
                        <w:bottom w:val="none" w:sz="0" w:space="0" w:color="auto"/>
                        <w:right w:val="none" w:sz="0" w:space="0" w:color="auto"/>
                      </w:divBdr>
                    </w:div>
                  </w:divsChild>
                </w:div>
                <w:div w:id="1800757397">
                  <w:marLeft w:val="0"/>
                  <w:marRight w:val="0"/>
                  <w:marTop w:val="0"/>
                  <w:marBottom w:val="0"/>
                  <w:divBdr>
                    <w:top w:val="none" w:sz="0" w:space="0" w:color="auto"/>
                    <w:left w:val="none" w:sz="0" w:space="0" w:color="auto"/>
                    <w:bottom w:val="none" w:sz="0" w:space="0" w:color="auto"/>
                    <w:right w:val="none" w:sz="0" w:space="0" w:color="auto"/>
                  </w:divBdr>
                  <w:divsChild>
                    <w:div w:id="1738477335">
                      <w:marLeft w:val="0"/>
                      <w:marRight w:val="0"/>
                      <w:marTop w:val="0"/>
                      <w:marBottom w:val="0"/>
                      <w:divBdr>
                        <w:top w:val="none" w:sz="0" w:space="0" w:color="auto"/>
                        <w:left w:val="none" w:sz="0" w:space="0" w:color="auto"/>
                        <w:bottom w:val="none" w:sz="0" w:space="0" w:color="auto"/>
                        <w:right w:val="none" w:sz="0" w:space="0" w:color="auto"/>
                      </w:divBdr>
                    </w:div>
                  </w:divsChild>
                </w:div>
                <w:div w:id="1802308110">
                  <w:marLeft w:val="0"/>
                  <w:marRight w:val="0"/>
                  <w:marTop w:val="0"/>
                  <w:marBottom w:val="0"/>
                  <w:divBdr>
                    <w:top w:val="none" w:sz="0" w:space="0" w:color="auto"/>
                    <w:left w:val="none" w:sz="0" w:space="0" w:color="auto"/>
                    <w:bottom w:val="none" w:sz="0" w:space="0" w:color="auto"/>
                    <w:right w:val="none" w:sz="0" w:space="0" w:color="auto"/>
                  </w:divBdr>
                  <w:divsChild>
                    <w:div w:id="934048615">
                      <w:marLeft w:val="0"/>
                      <w:marRight w:val="0"/>
                      <w:marTop w:val="0"/>
                      <w:marBottom w:val="0"/>
                      <w:divBdr>
                        <w:top w:val="none" w:sz="0" w:space="0" w:color="auto"/>
                        <w:left w:val="none" w:sz="0" w:space="0" w:color="auto"/>
                        <w:bottom w:val="none" w:sz="0" w:space="0" w:color="auto"/>
                        <w:right w:val="none" w:sz="0" w:space="0" w:color="auto"/>
                      </w:divBdr>
                    </w:div>
                  </w:divsChild>
                </w:div>
                <w:div w:id="1855726293">
                  <w:marLeft w:val="0"/>
                  <w:marRight w:val="0"/>
                  <w:marTop w:val="0"/>
                  <w:marBottom w:val="0"/>
                  <w:divBdr>
                    <w:top w:val="none" w:sz="0" w:space="0" w:color="auto"/>
                    <w:left w:val="none" w:sz="0" w:space="0" w:color="auto"/>
                    <w:bottom w:val="none" w:sz="0" w:space="0" w:color="auto"/>
                    <w:right w:val="none" w:sz="0" w:space="0" w:color="auto"/>
                  </w:divBdr>
                  <w:divsChild>
                    <w:div w:id="382221366">
                      <w:marLeft w:val="0"/>
                      <w:marRight w:val="0"/>
                      <w:marTop w:val="0"/>
                      <w:marBottom w:val="0"/>
                      <w:divBdr>
                        <w:top w:val="none" w:sz="0" w:space="0" w:color="auto"/>
                        <w:left w:val="none" w:sz="0" w:space="0" w:color="auto"/>
                        <w:bottom w:val="none" w:sz="0" w:space="0" w:color="auto"/>
                        <w:right w:val="none" w:sz="0" w:space="0" w:color="auto"/>
                      </w:divBdr>
                    </w:div>
                  </w:divsChild>
                </w:div>
                <w:div w:id="1955594879">
                  <w:marLeft w:val="0"/>
                  <w:marRight w:val="0"/>
                  <w:marTop w:val="0"/>
                  <w:marBottom w:val="0"/>
                  <w:divBdr>
                    <w:top w:val="none" w:sz="0" w:space="0" w:color="auto"/>
                    <w:left w:val="none" w:sz="0" w:space="0" w:color="auto"/>
                    <w:bottom w:val="none" w:sz="0" w:space="0" w:color="auto"/>
                    <w:right w:val="none" w:sz="0" w:space="0" w:color="auto"/>
                  </w:divBdr>
                  <w:divsChild>
                    <w:div w:id="830220474">
                      <w:marLeft w:val="0"/>
                      <w:marRight w:val="0"/>
                      <w:marTop w:val="0"/>
                      <w:marBottom w:val="0"/>
                      <w:divBdr>
                        <w:top w:val="none" w:sz="0" w:space="0" w:color="auto"/>
                        <w:left w:val="none" w:sz="0" w:space="0" w:color="auto"/>
                        <w:bottom w:val="none" w:sz="0" w:space="0" w:color="auto"/>
                        <w:right w:val="none" w:sz="0" w:space="0" w:color="auto"/>
                      </w:divBdr>
                    </w:div>
                  </w:divsChild>
                </w:div>
                <w:div w:id="2067221921">
                  <w:marLeft w:val="0"/>
                  <w:marRight w:val="0"/>
                  <w:marTop w:val="0"/>
                  <w:marBottom w:val="0"/>
                  <w:divBdr>
                    <w:top w:val="none" w:sz="0" w:space="0" w:color="auto"/>
                    <w:left w:val="none" w:sz="0" w:space="0" w:color="auto"/>
                    <w:bottom w:val="none" w:sz="0" w:space="0" w:color="auto"/>
                    <w:right w:val="none" w:sz="0" w:space="0" w:color="auto"/>
                  </w:divBdr>
                  <w:divsChild>
                    <w:div w:id="689798009">
                      <w:marLeft w:val="0"/>
                      <w:marRight w:val="0"/>
                      <w:marTop w:val="0"/>
                      <w:marBottom w:val="0"/>
                      <w:divBdr>
                        <w:top w:val="none" w:sz="0" w:space="0" w:color="auto"/>
                        <w:left w:val="none" w:sz="0" w:space="0" w:color="auto"/>
                        <w:bottom w:val="none" w:sz="0" w:space="0" w:color="auto"/>
                        <w:right w:val="none" w:sz="0" w:space="0" w:color="auto"/>
                      </w:divBdr>
                    </w:div>
                  </w:divsChild>
                </w:div>
                <w:div w:id="2094423826">
                  <w:marLeft w:val="0"/>
                  <w:marRight w:val="0"/>
                  <w:marTop w:val="0"/>
                  <w:marBottom w:val="0"/>
                  <w:divBdr>
                    <w:top w:val="none" w:sz="0" w:space="0" w:color="auto"/>
                    <w:left w:val="none" w:sz="0" w:space="0" w:color="auto"/>
                    <w:bottom w:val="none" w:sz="0" w:space="0" w:color="auto"/>
                    <w:right w:val="none" w:sz="0" w:space="0" w:color="auto"/>
                  </w:divBdr>
                  <w:divsChild>
                    <w:div w:id="534395017">
                      <w:marLeft w:val="0"/>
                      <w:marRight w:val="0"/>
                      <w:marTop w:val="0"/>
                      <w:marBottom w:val="0"/>
                      <w:divBdr>
                        <w:top w:val="none" w:sz="0" w:space="0" w:color="auto"/>
                        <w:left w:val="none" w:sz="0" w:space="0" w:color="auto"/>
                        <w:bottom w:val="none" w:sz="0" w:space="0" w:color="auto"/>
                        <w:right w:val="none" w:sz="0" w:space="0" w:color="auto"/>
                      </w:divBdr>
                    </w:div>
                  </w:divsChild>
                </w:div>
                <w:div w:id="2124765791">
                  <w:marLeft w:val="0"/>
                  <w:marRight w:val="0"/>
                  <w:marTop w:val="0"/>
                  <w:marBottom w:val="0"/>
                  <w:divBdr>
                    <w:top w:val="none" w:sz="0" w:space="0" w:color="auto"/>
                    <w:left w:val="none" w:sz="0" w:space="0" w:color="auto"/>
                    <w:bottom w:val="none" w:sz="0" w:space="0" w:color="auto"/>
                    <w:right w:val="none" w:sz="0" w:space="0" w:color="auto"/>
                  </w:divBdr>
                  <w:divsChild>
                    <w:div w:id="1245646338">
                      <w:marLeft w:val="0"/>
                      <w:marRight w:val="0"/>
                      <w:marTop w:val="0"/>
                      <w:marBottom w:val="0"/>
                      <w:divBdr>
                        <w:top w:val="none" w:sz="0" w:space="0" w:color="auto"/>
                        <w:left w:val="none" w:sz="0" w:space="0" w:color="auto"/>
                        <w:bottom w:val="none" w:sz="0" w:space="0" w:color="auto"/>
                        <w:right w:val="none" w:sz="0" w:space="0" w:color="auto"/>
                      </w:divBdr>
                    </w:div>
                  </w:divsChild>
                </w:div>
                <w:div w:id="2127575765">
                  <w:marLeft w:val="0"/>
                  <w:marRight w:val="0"/>
                  <w:marTop w:val="0"/>
                  <w:marBottom w:val="0"/>
                  <w:divBdr>
                    <w:top w:val="none" w:sz="0" w:space="0" w:color="auto"/>
                    <w:left w:val="none" w:sz="0" w:space="0" w:color="auto"/>
                    <w:bottom w:val="none" w:sz="0" w:space="0" w:color="auto"/>
                    <w:right w:val="none" w:sz="0" w:space="0" w:color="auto"/>
                  </w:divBdr>
                  <w:divsChild>
                    <w:div w:id="21160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14282">
          <w:marLeft w:val="0"/>
          <w:marRight w:val="0"/>
          <w:marTop w:val="0"/>
          <w:marBottom w:val="0"/>
          <w:divBdr>
            <w:top w:val="none" w:sz="0" w:space="0" w:color="auto"/>
            <w:left w:val="none" w:sz="0" w:space="0" w:color="auto"/>
            <w:bottom w:val="none" w:sz="0" w:space="0" w:color="auto"/>
            <w:right w:val="none" w:sz="0" w:space="0" w:color="auto"/>
          </w:divBdr>
        </w:div>
        <w:div w:id="2124568560">
          <w:marLeft w:val="0"/>
          <w:marRight w:val="0"/>
          <w:marTop w:val="0"/>
          <w:marBottom w:val="0"/>
          <w:divBdr>
            <w:top w:val="none" w:sz="0" w:space="0" w:color="auto"/>
            <w:left w:val="none" w:sz="0" w:space="0" w:color="auto"/>
            <w:bottom w:val="none" w:sz="0" w:space="0" w:color="auto"/>
            <w:right w:val="none" w:sz="0" w:space="0" w:color="auto"/>
          </w:divBdr>
        </w:div>
        <w:div w:id="2125415061">
          <w:marLeft w:val="0"/>
          <w:marRight w:val="0"/>
          <w:marTop w:val="0"/>
          <w:marBottom w:val="0"/>
          <w:divBdr>
            <w:top w:val="none" w:sz="0" w:space="0" w:color="auto"/>
            <w:left w:val="none" w:sz="0" w:space="0" w:color="auto"/>
            <w:bottom w:val="none" w:sz="0" w:space="0" w:color="auto"/>
            <w:right w:val="none" w:sz="0" w:space="0" w:color="auto"/>
          </w:divBdr>
        </w:div>
      </w:divsChild>
    </w:div>
    <w:div w:id="1068386532">
      <w:bodyDiv w:val="1"/>
      <w:marLeft w:val="0"/>
      <w:marRight w:val="0"/>
      <w:marTop w:val="0"/>
      <w:marBottom w:val="0"/>
      <w:divBdr>
        <w:top w:val="none" w:sz="0" w:space="0" w:color="auto"/>
        <w:left w:val="none" w:sz="0" w:space="0" w:color="auto"/>
        <w:bottom w:val="none" w:sz="0" w:space="0" w:color="auto"/>
        <w:right w:val="none" w:sz="0" w:space="0" w:color="auto"/>
      </w:divBdr>
      <w:divsChild>
        <w:div w:id="4719127">
          <w:marLeft w:val="0"/>
          <w:marRight w:val="0"/>
          <w:marTop w:val="0"/>
          <w:marBottom w:val="0"/>
          <w:divBdr>
            <w:top w:val="none" w:sz="0" w:space="0" w:color="auto"/>
            <w:left w:val="none" w:sz="0" w:space="0" w:color="auto"/>
            <w:bottom w:val="none" w:sz="0" w:space="0" w:color="auto"/>
            <w:right w:val="none" w:sz="0" w:space="0" w:color="auto"/>
          </w:divBdr>
          <w:divsChild>
            <w:div w:id="1217428382">
              <w:marLeft w:val="-75"/>
              <w:marRight w:val="0"/>
              <w:marTop w:val="30"/>
              <w:marBottom w:val="30"/>
              <w:divBdr>
                <w:top w:val="none" w:sz="0" w:space="0" w:color="auto"/>
                <w:left w:val="none" w:sz="0" w:space="0" w:color="auto"/>
                <w:bottom w:val="none" w:sz="0" w:space="0" w:color="auto"/>
                <w:right w:val="none" w:sz="0" w:space="0" w:color="auto"/>
              </w:divBdr>
              <w:divsChild>
                <w:div w:id="472604125">
                  <w:marLeft w:val="0"/>
                  <w:marRight w:val="0"/>
                  <w:marTop w:val="0"/>
                  <w:marBottom w:val="0"/>
                  <w:divBdr>
                    <w:top w:val="none" w:sz="0" w:space="0" w:color="auto"/>
                    <w:left w:val="none" w:sz="0" w:space="0" w:color="auto"/>
                    <w:bottom w:val="none" w:sz="0" w:space="0" w:color="auto"/>
                    <w:right w:val="none" w:sz="0" w:space="0" w:color="auto"/>
                  </w:divBdr>
                  <w:divsChild>
                    <w:div w:id="257913658">
                      <w:marLeft w:val="0"/>
                      <w:marRight w:val="0"/>
                      <w:marTop w:val="0"/>
                      <w:marBottom w:val="0"/>
                      <w:divBdr>
                        <w:top w:val="none" w:sz="0" w:space="0" w:color="auto"/>
                        <w:left w:val="none" w:sz="0" w:space="0" w:color="auto"/>
                        <w:bottom w:val="none" w:sz="0" w:space="0" w:color="auto"/>
                        <w:right w:val="none" w:sz="0" w:space="0" w:color="auto"/>
                      </w:divBdr>
                    </w:div>
                  </w:divsChild>
                </w:div>
                <w:div w:id="478889976">
                  <w:marLeft w:val="0"/>
                  <w:marRight w:val="0"/>
                  <w:marTop w:val="0"/>
                  <w:marBottom w:val="0"/>
                  <w:divBdr>
                    <w:top w:val="none" w:sz="0" w:space="0" w:color="auto"/>
                    <w:left w:val="none" w:sz="0" w:space="0" w:color="auto"/>
                    <w:bottom w:val="none" w:sz="0" w:space="0" w:color="auto"/>
                    <w:right w:val="none" w:sz="0" w:space="0" w:color="auto"/>
                  </w:divBdr>
                  <w:divsChild>
                    <w:div w:id="642740526">
                      <w:marLeft w:val="0"/>
                      <w:marRight w:val="0"/>
                      <w:marTop w:val="0"/>
                      <w:marBottom w:val="0"/>
                      <w:divBdr>
                        <w:top w:val="none" w:sz="0" w:space="0" w:color="auto"/>
                        <w:left w:val="none" w:sz="0" w:space="0" w:color="auto"/>
                        <w:bottom w:val="none" w:sz="0" w:space="0" w:color="auto"/>
                        <w:right w:val="none" w:sz="0" w:space="0" w:color="auto"/>
                      </w:divBdr>
                    </w:div>
                  </w:divsChild>
                </w:div>
                <w:div w:id="649990937">
                  <w:marLeft w:val="0"/>
                  <w:marRight w:val="0"/>
                  <w:marTop w:val="0"/>
                  <w:marBottom w:val="0"/>
                  <w:divBdr>
                    <w:top w:val="none" w:sz="0" w:space="0" w:color="auto"/>
                    <w:left w:val="none" w:sz="0" w:space="0" w:color="auto"/>
                    <w:bottom w:val="none" w:sz="0" w:space="0" w:color="auto"/>
                    <w:right w:val="none" w:sz="0" w:space="0" w:color="auto"/>
                  </w:divBdr>
                  <w:divsChild>
                    <w:div w:id="781270205">
                      <w:marLeft w:val="0"/>
                      <w:marRight w:val="0"/>
                      <w:marTop w:val="0"/>
                      <w:marBottom w:val="0"/>
                      <w:divBdr>
                        <w:top w:val="none" w:sz="0" w:space="0" w:color="auto"/>
                        <w:left w:val="none" w:sz="0" w:space="0" w:color="auto"/>
                        <w:bottom w:val="none" w:sz="0" w:space="0" w:color="auto"/>
                        <w:right w:val="none" w:sz="0" w:space="0" w:color="auto"/>
                      </w:divBdr>
                    </w:div>
                  </w:divsChild>
                </w:div>
                <w:div w:id="818964878">
                  <w:marLeft w:val="0"/>
                  <w:marRight w:val="0"/>
                  <w:marTop w:val="0"/>
                  <w:marBottom w:val="0"/>
                  <w:divBdr>
                    <w:top w:val="none" w:sz="0" w:space="0" w:color="auto"/>
                    <w:left w:val="none" w:sz="0" w:space="0" w:color="auto"/>
                    <w:bottom w:val="none" w:sz="0" w:space="0" w:color="auto"/>
                    <w:right w:val="none" w:sz="0" w:space="0" w:color="auto"/>
                  </w:divBdr>
                  <w:divsChild>
                    <w:div w:id="2028093656">
                      <w:marLeft w:val="0"/>
                      <w:marRight w:val="0"/>
                      <w:marTop w:val="0"/>
                      <w:marBottom w:val="0"/>
                      <w:divBdr>
                        <w:top w:val="none" w:sz="0" w:space="0" w:color="auto"/>
                        <w:left w:val="none" w:sz="0" w:space="0" w:color="auto"/>
                        <w:bottom w:val="none" w:sz="0" w:space="0" w:color="auto"/>
                        <w:right w:val="none" w:sz="0" w:space="0" w:color="auto"/>
                      </w:divBdr>
                    </w:div>
                  </w:divsChild>
                </w:div>
                <w:div w:id="906573051">
                  <w:marLeft w:val="0"/>
                  <w:marRight w:val="0"/>
                  <w:marTop w:val="0"/>
                  <w:marBottom w:val="0"/>
                  <w:divBdr>
                    <w:top w:val="none" w:sz="0" w:space="0" w:color="auto"/>
                    <w:left w:val="none" w:sz="0" w:space="0" w:color="auto"/>
                    <w:bottom w:val="none" w:sz="0" w:space="0" w:color="auto"/>
                    <w:right w:val="none" w:sz="0" w:space="0" w:color="auto"/>
                  </w:divBdr>
                  <w:divsChild>
                    <w:div w:id="143593838">
                      <w:marLeft w:val="0"/>
                      <w:marRight w:val="0"/>
                      <w:marTop w:val="0"/>
                      <w:marBottom w:val="0"/>
                      <w:divBdr>
                        <w:top w:val="none" w:sz="0" w:space="0" w:color="auto"/>
                        <w:left w:val="none" w:sz="0" w:space="0" w:color="auto"/>
                        <w:bottom w:val="none" w:sz="0" w:space="0" w:color="auto"/>
                        <w:right w:val="none" w:sz="0" w:space="0" w:color="auto"/>
                      </w:divBdr>
                    </w:div>
                  </w:divsChild>
                </w:div>
                <w:div w:id="957880292">
                  <w:marLeft w:val="0"/>
                  <w:marRight w:val="0"/>
                  <w:marTop w:val="0"/>
                  <w:marBottom w:val="0"/>
                  <w:divBdr>
                    <w:top w:val="none" w:sz="0" w:space="0" w:color="auto"/>
                    <w:left w:val="none" w:sz="0" w:space="0" w:color="auto"/>
                    <w:bottom w:val="none" w:sz="0" w:space="0" w:color="auto"/>
                    <w:right w:val="none" w:sz="0" w:space="0" w:color="auto"/>
                  </w:divBdr>
                  <w:divsChild>
                    <w:div w:id="1800605421">
                      <w:marLeft w:val="0"/>
                      <w:marRight w:val="0"/>
                      <w:marTop w:val="0"/>
                      <w:marBottom w:val="0"/>
                      <w:divBdr>
                        <w:top w:val="none" w:sz="0" w:space="0" w:color="auto"/>
                        <w:left w:val="none" w:sz="0" w:space="0" w:color="auto"/>
                        <w:bottom w:val="none" w:sz="0" w:space="0" w:color="auto"/>
                        <w:right w:val="none" w:sz="0" w:space="0" w:color="auto"/>
                      </w:divBdr>
                    </w:div>
                  </w:divsChild>
                </w:div>
                <w:div w:id="985276295">
                  <w:marLeft w:val="0"/>
                  <w:marRight w:val="0"/>
                  <w:marTop w:val="0"/>
                  <w:marBottom w:val="0"/>
                  <w:divBdr>
                    <w:top w:val="none" w:sz="0" w:space="0" w:color="auto"/>
                    <w:left w:val="none" w:sz="0" w:space="0" w:color="auto"/>
                    <w:bottom w:val="none" w:sz="0" w:space="0" w:color="auto"/>
                    <w:right w:val="none" w:sz="0" w:space="0" w:color="auto"/>
                  </w:divBdr>
                  <w:divsChild>
                    <w:div w:id="508447791">
                      <w:marLeft w:val="0"/>
                      <w:marRight w:val="0"/>
                      <w:marTop w:val="0"/>
                      <w:marBottom w:val="0"/>
                      <w:divBdr>
                        <w:top w:val="none" w:sz="0" w:space="0" w:color="auto"/>
                        <w:left w:val="none" w:sz="0" w:space="0" w:color="auto"/>
                        <w:bottom w:val="none" w:sz="0" w:space="0" w:color="auto"/>
                        <w:right w:val="none" w:sz="0" w:space="0" w:color="auto"/>
                      </w:divBdr>
                    </w:div>
                  </w:divsChild>
                </w:div>
                <w:div w:id="1025210742">
                  <w:marLeft w:val="0"/>
                  <w:marRight w:val="0"/>
                  <w:marTop w:val="0"/>
                  <w:marBottom w:val="0"/>
                  <w:divBdr>
                    <w:top w:val="none" w:sz="0" w:space="0" w:color="auto"/>
                    <w:left w:val="none" w:sz="0" w:space="0" w:color="auto"/>
                    <w:bottom w:val="none" w:sz="0" w:space="0" w:color="auto"/>
                    <w:right w:val="none" w:sz="0" w:space="0" w:color="auto"/>
                  </w:divBdr>
                  <w:divsChild>
                    <w:div w:id="1629310603">
                      <w:marLeft w:val="0"/>
                      <w:marRight w:val="0"/>
                      <w:marTop w:val="0"/>
                      <w:marBottom w:val="0"/>
                      <w:divBdr>
                        <w:top w:val="none" w:sz="0" w:space="0" w:color="auto"/>
                        <w:left w:val="none" w:sz="0" w:space="0" w:color="auto"/>
                        <w:bottom w:val="none" w:sz="0" w:space="0" w:color="auto"/>
                        <w:right w:val="none" w:sz="0" w:space="0" w:color="auto"/>
                      </w:divBdr>
                    </w:div>
                  </w:divsChild>
                </w:div>
                <w:div w:id="1028292169">
                  <w:marLeft w:val="0"/>
                  <w:marRight w:val="0"/>
                  <w:marTop w:val="0"/>
                  <w:marBottom w:val="0"/>
                  <w:divBdr>
                    <w:top w:val="none" w:sz="0" w:space="0" w:color="auto"/>
                    <w:left w:val="none" w:sz="0" w:space="0" w:color="auto"/>
                    <w:bottom w:val="none" w:sz="0" w:space="0" w:color="auto"/>
                    <w:right w:val="none" w:sz="0" w:space="0" w:color="auto"/>
                  </w:divBdr>
                  <w:divsChild>
                    <w:div w:id="990064111">
                      <w:marLeft w:val="0"/>
                      <w:marRight w:val="0"/>
                      <w:marTop w:val="0"/>
                      <w:marBottom w:val="0"/>
                      <w:divBdr>
                        <w:top w:val="none" w:sz="0" w:space="0" w:color="auto"/>
                        <w:left w:val="none" w:sz="0" w:space="0" w:color="auto"/>
                        <w:bottom w:val="none" w:sz="0" w:space="0" w:color="auto"/>
                        <w:right w:val="none" w:sz="0" w:space="0" w:color="auto"/>
                      </w:divBdr>
                    </w:div>
                  </w:divsChild>
                </w:div>
                <w:div w:id="1054695901">
                  <w:marLeft w:val="0"/>
                  <w:marRight w:val="0"/>
                  <w:marTop w:val="0"/>
                  <w:marBottom w:val="0"/>
                  <w:divBdr>
                    <w:top w:val="none" w:sz="0" w:space="0" w:color="auto"/>
                    <w:left w:val="none" w:sz="0" w:space="0" w:color="auto"/>
                    <w:bottom w:val="none" w:sz="0" w:space="0" w:color="auto"/>
                    <w:right w:val="none" w:sz="0" w:space="0" w:color="auto"/>
                  </w:divBdr>
                  <w:divsChild>
                    <w:div w:id="60955228">
                      <w:marLeft w:val="0"/>
                      <w:marRight w:val="0"/>
                      <w:marTop w:val="0"/>
                      <w:marBottom w:val="0"/>
                      <w:divBdr>
                        <w:top w:val="none" w:sz="0" w:space="0" w:color="auto"/>
                        <w:left w:val="none" w:sz="0" w:space="0" w:color="auto"/>
                        <w:bottom w:val="none" w:sz="0" w:space="0" w:color="auto"/>
                        <w:right w:val="none" w:sz="0" w:space="0" w:color="auto"/>
                      </w:divBdr>
                    </w:div>
                  </w:divsChild>
                </w:div>
                <w:div w:id="1108695819">
                  <w:marLeft w:val="0"/>
                  <w:marRight w:val="0"/>
                  <w:marTop w:val="0"/>
                  <w:marBottom w:val="0"/>
                  <w:divBdr>
                    <w:top w:val="none" w:sz="0" w:space="0" w:color="auto"/>
                    <w:left w:val="none" w:sz="0" w:space="0" w:color="auto"/>
                    <w:bottom w:val="none" w:sz="0" w:space="0" w:color="auto"/>
                    <w:right w:val="none" w:sz="0" w:space="0" w:color="auto"/>
                  </w:divBdr>
                  <w:divsChild>
                    <w:div w:id="1016998793">
                      <w:marLeft w:val="0"/>
                      <w:marRight w:val="0"/>
                      <w:marTop w:val="0"/>
                      <w:marBottom w:val="0"/>
                      <w:divBdr>
                        <w:top w:val="none" w:sz="0" w:space="0" w:color="auto"/>
                        <w:left w:val="none" w:sz="0" w:space="0" w:color="auto"/>
                        <w:bottom w:val="none" w:sz="0" w:space="0" w:color="auto"/>
                        <w:right w:val="none" w:sz="0" w:space="0" w:color="auto"/>
                      </w:divBdr>
                    </w:div>
                  </w:divsChild>
                </w:div>
                <w:div w:id="1166287962">
                  <w:marLeft w:val="0"/>
                  <w:marRight w:val="0"/>
                  <w:marTop w:val="0"/>
                  <w:marBottom w:val="0"/>
                  <w:divBdr>
                    <w:top w:val="none" w:sz="0" w:space="0" w:color="auto"/>
                    <w:left w:val="none" w:sz="0" w:space="0" w:color="auto"/>
                    <w:bottom w:val="none" w:sz="0" w:space="0" w:color="auto"/>
                    <w:right w:val="none" w:sz="0" w:space="0" w:color="auto"/>
                  </w:divBdr>
                  <w:divsChild>
                    <w:div w:id="1176578700">
                      <w:marLeft w:val="0"/>
                      <w:marRight w:val="0"/>
                      <w:marTop w:val="0"/>
                      <w:marBottom w:val="0"/>
                      <w:divBdr>
                        <w:top w:val="none" w:sz="0" w:space="0" w:color="auto"/>
                        <w:left w:val="none" w:sz="0" w:space="0" w:color="auto"/>
                        <w:bottom w:val="none" w:sz="0" w:space="0" w:color="auto"/>
                        <w:right w:val="none" w:sz="0" w:space="0" w:color="auto"/>
                      </w:divBdr>
                    </w:div>
                  </w:divsChild>
                </w:div>
                <w:div w:id="1192719438">
                  <w:marLeft w:val="0"/>
                  <w:marRight w:val="0"/>
                  <w:marTop w:val="0"/>
                  <w:marBottom w:val="0"/>
                  <w:divBdr>
                    <w:top w:val="none" w:sz="0" w:space="0" w:color="auto"/>
                    <w:left w:val="none" w:sz="0" w:space="0" w:color="auto"/>
                    <w:bottom w:val="none" w:sz="0" w:space="0" w:color="auto"/>
                    <w:right w:val="none" w:sz="0" w:space="0" w:color="auto"/>
                  </w:divBdr>
                  <w:divsChild>
                    <w:div w:id="1050423985">
                      <w:marLeft w:val="0"/>
                      <w:marRight w:val="0"/>
                      <w:marTop w:val="0"/>
                      <w:marBottom w:val="0"/>
                      <w:divBdr>
                        <w:top w:val="none" w:sz="0" w:space="0" w:color="auto"/>
                        <w:left w:val="none" w:sz="0" w:space="0" w:color="auto"/>
                        <w:bottom w:val="none" w:sz="0" w:space="0" w:color="auto"/>
                        <w:right w:val="none" w:sz="0" w:space="0" w:color="auto"/>
                      </w:divBdr>
                    </w:div>
                  </w:divsChild>
                </w:div>
                <w:div w:id="1207373786">
                  <w:marLeft w:val="0"/>
                  <w:marRight w:val="0"/>
                  <w:marTop w:val="0"/>
                  <w:marBottom w:val="0"/>
                  <w:divBdr>
                    <w:top w:val="none" w:sz="0" w:space="0" w:color="auto"/>
                    <w:left w:val="none" w:sz="0" w:space="0" w:color="auto"/>
                    <w:bottom w:val="none" w:sz="0" w:space="0" w:color="auto"/>
                    <w:right w:val="none" w:sz="0" w:space="0" w:color="auto"/>
                  </w:divBdr>
                  <w:divsChild>
                    <w:div w:id="169611924">
                      <w:marLeft w:val="0"/>
                      <w:marRight w:val="0"/>
                      <w:marTop w:val="0"/>
                      <w:marBottom w:val="0"/>
                      <w:divBdr>
                        <w:top w:val="none" w:sz="0" w:space="0" w:color="auto"/>
                        <w:left w:val="none" w:sz="0" w:space="0" w:color="auto"/>
                        <w:bottom w:val="none" w:sz="0" w:space="0" w:color="auto"/>
                        <w:right w:val="none" w:sz="0" w:space="0" w:color="auto"/>
                      </w:divBdr>
                    </w:div>
                  </w:divsChild>
                </w:div>
                <w:div w:id="1276517751">
                  <w:marLeft w:val="0"/>
                  <w:marRight w:val="0"/>
                  <w:marTop w:val="0"/>
                  <w:marBottom w:val="0"/>
                  <w:divBdr>
                    <w:top w:val="none" w:sz="0" w:space="0" w:color="auto"/>
                    <w:left w:val="none" w:sz="0" w:space="0" w:color="auto"/>
                    <w:bottom w:val="none" w:sz="0" w:space="0" w:color="auto"/>
                    <w:right w:val="none" w:sz="0" w:space="0" w:color="auto"/>
                  </w:divBdr>
                  <w:divsChild>
                    <w:div w:id="235286610">
                      <w:marLeft w:val="0"/>
                      <w:marRight w:val="0"/>
                      <w:marTop w:val="0"/>
                      <w:marBottom w:val="0"/>
                      <w:divBdr>
                        <w:top w:val="none" w:sz="0" w:space="0" w:color="auto"/>
                        <w:left w:val="none" w:sz="0" w:space="0" w:color="auto"/>
                        <w:bottom w:val="none" w:sz="0" w:space="0" w:color="auto"/>
                        <w:right w:val="none" w:sz="0" w:space="0" w:color="auto"/>
                      </w:divBdr>
                    </w:div>
                  </w:divsChild>
                </w:div>
                <w:div w:id="1302614599">
                  <w:marLeft w:val="0"/>
                  <w:marRight w:val="0"/>
                  <w:marTop w:val="0"/>
                  <w:marBottom w:val="0"/>
                  <w:divBdr>
                    <w:top w:val="none" w:sz="0" w:space="0" w:color="auto"/>
                    <w:left w:val="none" w:sz="0" w:space="0" w:color="auto"/>
                    <w:bottom w:val="none" w:sz="0" w:space="0" w:color="auto"/>
                    <w:right w:val="none" w:sz="0" w:space="0" w:color="auto"/>
                  </w:divBdr>
                  <w:divsChild>
                    <w:div w:id="61562792">
                      <w:marLeft w:val="0"/>
                      <w:marRight w:val="0"/>
                      <w:marTop w:val="0"/>
                      <w:marBottom w:val="0"/>
                      <w:divBdr>
                        <w:top w:val="none" w:sz="0" w:space="0" w:color="auto"/>
                        <w:left w:val="none" w:sz="0" w:space="0" w:color="auto"/>
                        <w:bottom w:val="none" w:sz="0" w:space="0" w:color="auto"/>
                        <w:right w:val="none" w:sz="0" w:space="0" w:color="auto"/>
                      </w:divBdr>
                    </w:div>
                  </w:divsChild>
                </w:div>
                <w:div w:id="1376125827">
                  <w:marLeft w:val="0"/>
                  <w:marRight w:val="0"/>
                  <w:marTop w:val="0"/>
                  <w:marBottom w:val="0"/>
                  <w:divBdr>
                    <w:top w:val="none" w:sz="0" w:space="0" w:color="auto"/>
                    <w:left w:val="none" w:sz="0" w:space="0" w:color="auto"/>
                    <w:bottom w:val="none" w:sz="0" w:space="0" w:color="auto"/>
                    <w:right w:val="none" w:sz="0" w:space="0" w:color="auto"/>
                  </w:divBdr>
                  <w:divsChild>
                    <w:div w:id="1265303644">
                      <w:marLeft w:val="0"/>
                      <w:marRight w:val="0"/>
                      <w:marTop w:val="0"/>
                      <w:marBottom w:val="0"/>
                      <w:divBdr>
                        <w:top w:val="none" w:sz="0" w:space="0" w:color="auto"/>
                        <w:left w:val="none" w:sz="0" w:space="0" w:color="auto"/>
                        <w:bottom w:val="none" w:sz="0" w:space="0" w:color="auto"/>
                        <w:right w:val="none" w:sz="0" w:space="0" w:color="auto"/>
                      </w:divBdr>
                    </w:div>
                  </w:divsChild>
                </w:div>
                <w:div w:id="1378623619">
                  <w:marLeft w:val="0"/>
                  <w:marRight w:val="0"/>
                  <w:marTop w:val="0"/>
                  <w:marBottom w:val="0"/>
                  <w:divBdr>
                    <w:top w:val="none" w:sz="0" w:space="0" w:color="auto"/>
                    <w:left w:val="none" w:sz="0" w:space="0" w:color="auto"/>
                    <w:bottom w:val="none" w:sz="0" w:space="0" w:color="auto"/>
                    <w:right w:val="none" w:sz="0" w:space="0" w:color="auto"/>
                  </w:divBdr>
                  <w:divsChild>
                    <w:div w:id="411661903">
                      <w:marLeft w:val="0"/>
                      <w:marRight w:val="0"/>
                      <w:marTop w:val="0"/>
                      <w:marBottom w:val="0"/>
                      <w:divBdr>
                        <w:top w:val="none" w:sz="0" w:space="0" w:color="auto"/>
                        <w:left w:val="none" w:sz="0" w:space="0" w:color="auto"/>
                        <w:bottom w:val="none" w:sz="0" w:space="0" w:color="auto"/>
                        <w:right w:val="none" w:sz="0" w:space="0" w:color="auto"/>
                      </w:divBdr>
                    </w:div>
                  </w:divsChild>
                </w:div>
                <w:div w:id="1436830642">
                  <w:marLeft w:val="0"/>
                  <w:marRight w:val="0"/>
                  <w:marTop w:val="0"/>
                  <w:marBottom w:val="0"/>
                  <w:divBdr>
                    <w:top w:val="none" w:sz="0" w:space="0" w:color="auto"/>
                    <w:left w:val="none" w:sz="0" w:space="0" w:color="auto"/>
                    <w:bottom w:val="none" w:sz="0" w:space="0" w:color="auto"/>
                    <w:right w:val="none" w:sz="0" w:space="0" w:color="auto"/>
                  </w:divBdr>
                  <w:divsChild>
                    <w:div w:id="777026394">
                      <w:marLeft w:val="0"/>
                      <w:marRight w:val="0"/>
                      <w:marTop w:val="0"/>
                      <w:marBottom w:val="0"/>
                      <w:divBdr>
                        <w:top w:val="none" w:sz="0" w:space="0" w:color="auto"/>
                        <w:left w:val="none" w:sz="0" w:space="0" w:color="auto"/>
                        <w:bottom w:val="none" w:sz="0" w:space="0" w:color="auto"/>
                        <w:right w:val="none" w:sz="0" w:space="0" w:color="auto"/>
                      </w:divBdr>
                    </w:div>
                  </w:divsChild>
                </w:div>
                <w:div w:id="1528105864">
                  <w:marLeft w:val="0"/>
                  <w:marRight w:val="0"/>
                  <w:marTop w:val="0"/>
                  <w:marBottom w:val="0"/>
                  <w:divBdr>
                    <w:top w:val="none" w:sz="0" w:space="0" w:color="auto"/>
                    <w:left w:val="none" w:sz="0" w:space="0" w:color="auto"/>
                    <w:bottom w:val="none" w:sz="0" w:space="0" w:color="auto"/>
                    <w:right w:val="none" w:sz="0" w:space="0" w:color="auto"/>
                  </w:divBdr>
                  <w:divsChild>
                    <w:div w:id="1674380087">
                      <w:marLeft w:val="0"/>
                      <w:marRight w:val="0"/>
                      <w:marTop w:val="0"/>
                      <w:marBottom w:val="0"/>
                      <w:divBdr>
                        <w:top w:val="none" w:sz="0" w:space="0" w:color="auto"/>
                        <w:left w:val="none" w:sz="0" w:space="0" w:color="auto"/>
                        <w:bottom w:val="none" w:sz="0" w:space="0" w:color="auto"/>
                        <w:right w:val="none" w:sz="0" w:space="0" w:color="auto"/>
                      </w:divBdr>
                    </w:div>
                  </w:divsChild>
                </w:div>
                <w:div w:id="1557081349">
                  <w:marLeft w:val="0"/>
                  <w:marRight w:val="0"/>
                  <w:marTop w:val="0"/>
                  <w:marBottom w:val="0"/>
                  <w:divBdr>
                    <w:top w:val="none" w:sz="0" w:space="0" w:color="auto"/>
                    <w:left w:val="none" w:sz="0" w:space="0" w:color="auto"/>
                    <w:bottom w:val="none" w:sz="0" w:space="0" w:color="auto"/>
                    <w:right w:val="none" w:sz="0" w:space="0" w:color="auto"/>
                  </w:divBdr>
                  <w:divsChild>
                    <w:div w:id="1896771657">
                      <w:marLeft w:val="0"/>
                      <w:marRight w:val="0"/>
                      <w:marTop w:val="0"/>
                      <w:marBottom w:val="0"/>
                      <w:divBdr>
                        <w:top w:val="none" w:sz="0" w:space="0" w:color="auto"/>
                        <w:left w:val="none" w:sz="0" w:space="0" w:color="auto"/>
                        <w:bottom w:val="none" w:sz="0" w:space="0" w:color="auto"/>
                        <w:right w:val="none" w:sz="0" w:space="0" w:color="auto"/>
                      </w:divBdr>
                    </w:div>
                  </w:divsChild>
                </w:div>
                <w:div w:id="1682969523">
                  <w:marLeft w:val="0"/>
                  <w:marRight w:val="0"/>
                  <w:marTop w:val="0"/>
                  <w:marBottom w:val="0"/>
                  <w:divBdr>
                    <w:top w:val="none" w:sz="0" w:space="0" w:color="auto"/>
                    <w:left w:val="none" w:sz="0" w:space="0" w:color="auto"/>
                    <w:bottom w:val="none" w:sz="0" w:space="0" w:color="auto"/>
                    <w:right w:val="none" w:sz="0" w:space="0" w:color="auto"/>
                  </w:divBdr>
                  <w:divsChild>
                    <w:div w:id="2028822157">
                      <w:marLeft w:val="0"/>
                      <w:marRight w:val="0"/>
                      <w:marTop w:val="0"/>
                      <w:marBottom w:val="0"/>
                      <w:divBdr>
                        <w:top w:val="none" w:sz="0" w:space="0" w:color="auto"/>
                        <w:left w:val="none" w:sz="0" w:space="0" w:color="auto"/>
                        <w:bottom w:val="none" w:sz="0" w:space="0" w:color="auto"/>
                        <w:right w:val="none" w:sz="0" w:space="0" w:color="auto"/>
                      </w:divBdr>
                    </w:div>
                  </w:divsChild>
                </w:div>
                <w:div w:id="1690715870">
                  <w:marLeft w:val="0"/>
                  <w:marRight w:val="0"/>
                  <w:marTop w:val="0"/>
                  <w:marBottom w:val="0"/>
                  <w:divBdr>
                    <w:top w:val="none" w:sz="0" w:space="0" w:color="auto"/>
                    <w:left w:val="none" w:sz="0" w:space="0" w:color="auto"/>
                    <w:bottom w:val="none" w:sz="0" w:space="0" w:color="auto"/>
                    <w:right w:val="none" w:sz="0" w:space="0" w:color="auto"/>
                  </w:divBdr>
                  <w:divsChild>
                    <w:div w:id="706954000">
                      <w:marLeft w:val="0"/>
                      <w:marRight w:val="0"/>
                      <w:marTop w:val="0"/>
                      <w:marBottom w:val="0"/>
                      <w:divBdr>
                        <w:top w:val="none" w:sz="0" w:space="0" w:color="auto"/>
                        <w:left w:val="none" w:sz="0" w:space="0" w:color="auto"/>
                        <w:bottom w:val="none" w:sz="0" w:space="0" w:color="auto"/>
                        <w:right w:val="none" w:sz="0" w:space="0" w:color="auto"/>
                      </w:divBdr>
                    </w:div>
                  </w:divsChild>
                </w:div>
                <w:div w:id="1718505462">
                  <w:marLeft w:val="0"/>
                  <w:marRight w:val="0"/>
                  <w:marTop w:val="0"/>
                  <w:marBottom w:val="0"/>
                  <w:divBdr>
                    <w:top w:val="none" w:sz="0" w:space="0" w:color="auto"/>
                    <w:left w:val="none" w:sz="0" w:space="0" w:color="auto"/>
                    <w:bottom w:val="none" w:sz="0" w:space="0" w:color="auto"/>
                    <w:right w:val="none" w:sz="0" w:space="0" w:color="auto"/>
                  </w:divBdr>
                  <w:divsChild>
                    <w:div w:id="2034646873">
                      <w:marLeft w:val="0"/>
                      <w:marRight w:val="0"/>
                      <w:marTop w:val="0"/>
                      <w:marBottom w:val="0"/>
                      <w:divBdr>
                        <w:top w:val="none" w:sz="0" w:space="0" w:color="auto"/>
                        <w:left w:val="none" w:sz="0" w:space="0" w:color="auto"/>
                        <w:bottom w:val="none" w:sz="0" w:space="0" w:color="auto"/>
                        <w:right w:val="none" w:sz="0" w:space="0" w:color="auto"/>
                      </w:divBdr>
                    </w:div>
                  </w:divsChild>
                </w:div>
                <w:div w:id="1911646791">
                  <w:marLeft w:val="0"/>
                  <w:marRight w:val="0"/>
                  <w:marTop w:val="0"/>
                  <w:marBottom w:val="0"/>
                  <w:divBdr>
                    <w:top w:val="none" w:sz="0" w:space="0" w:color="auto"/>
                    <w:left w:val="none" w:sz="0" w:space="0" w:color="auto"/>
                    <w:bottom w:val="none" w:sz="0" w:space="0" w:color="auto"/>
                    <w:right w:val="none" w:sz="0" w:space="0" w:color="auto"/>
                  </w:divBdr>
                  <w:divsChild>
                    <w:div w:id="641538736">
                      <w:marLeft w:val="0"/>
                      <w:marRight w:val="0"/>
                      <w:marTop w:val="0"/>
                      <w:marBottom w:val="0"/>
                      <w:divBdr>
                        <w:top w:val="none" w:sz="0" w:space="0" w:color="auto"/>
                        <w:left w:val="none" w:sz="0" w:space="0" w:color="auto"/>
                        <w:bottom w:val="none" w:sz="0" w:space="0" w:color="auto"/>
                        <w:right w:val="none" w:sz="0" w:space="0" w:color="auto"/>
                      </w:divBdr>
                    </w:div>
                  </w:divsChild>
                </w:div>
                <w:div w:id="1954169138">
                  <w:marLeft w:val="0"/>
                  <w:marRight w:val="0"/>
                  <w:marTop w:val="0"/>
                  <w:marBottom w:val="0"/>
                  <w:divBdr>
                    <w:top w:val="none" w:sz="0" w:space="0" w:color="auto"/>
                    <w:left w:val="none" w:sz="0" w:space="0" w:color="auto"/>
                    <w:bottom w:val="none" w:sz="0" w:space="0" w:color="auto"/>
                    <w:right w:val="none" w:sz="0" w:space="0" w:color="auto"/>
                  </w:divBdr>
                  <w:divsChild>
                    <w:div w:id="892693234">
                      <w:marLeft w:val="0"/>
                      <w:marRight w:val="0"/>
                      <w:marTop w:val="0"/>
                      <w:marBottom w:val="0"/>
                      <w:divBdr>
                        <w:top w:val="none" w:sz="0" w:space="0" w:color="auto"/>
                        <w:left w:val="none" w:sz="0" w:space="0" w:color="auto"/>
                        <w:bottom w:val="none" w:sz="0" w:space="0" w:color="auto"/>
                        <w:right w:val="none" w:sz="0" w:space="0" w:color="auto"/>
                      </w:divBdr>
                    </w:div>
                  </w:divsChild>
                </w:div>
                <w:div w:id="1955096266">
                  <w:marLeft w:val="0"/>
                  <w:marRight w:val="0"/>
                  <w:marTop w:val="0"/>
                  <w:marBottom w:val="0"/>
                  <w:divBdr>
                    <w:top w:val="none" w:sz="0" w:space="0" w:color="auto"/>
                    <w:left w:val="none" w:sz="0" w:space="0" w:color="auto"/>
                    <w:bottom w:val="none" w:sz="0" w:space="0" w:color="auto"/>
                    <w:right w:val="none" w:sz="0" w:space="0" w:color="auto"/>
                  </w:divBdr>
                  <w:divsChild>
                    <w:div w:id="1286698485">
                      <w:marLeft w:val="0"/>
                      <w:marRight w:val="0"/>
                      <w:marTop w:val="0"/>
                      <w:marBottom w:val="0"/>
                      <w:divBdr>
                        <w:top w:val="none" w:sz="0" w:space="0" w:color="auto"/>
                        <w:left w:val="none" w:sz="0" w:space="0" w:color="auto"/>
                        <w:bottom w:val="none" w:sz="0" w:space="0" w:color="auto"/>
                        <w:right w:val="none" w:sz="0" w:space="0" w:color="auto"/>
                      </w:divBdr>
                    </w:div>
                  </w:divsChild>
                </w:div>
                <w:div w:id="2063088694">
                  <w:marLeft w:val="0"/>
                  <w:marRight w:val="0"/>
                  <w:marTop w:val="0"/>
                  <w:marBottom w:val="0"/>
                  <w:divBdr>
                    <w:top w:val="none" w:sz="0" w:space="0" w:color="auto"/>
                    <w:left w:val="none" w:sz="0" w:space="0" w:color="auto"/>
                    <w:bottom w:val="none" w:sz="0" w:space="0" w:color="auto"/>
                    <w:right w:val="none" w:sz="0" w:space="0" w:color="auto"/>
                  </w:divBdr>
                  <w:divsChild>
                    <w:div w:id="290598755">
                      <w:marLeft w:val="0"/>
                      <w:marRight w:val="0"/>
                      <w:marTop w:val="0"/>
                      <w:marBottom w:val="0"/>
                      <w:divBdr>
                        <w:top w:val="none" w:sz="0" w:space="0" w:color="auto"/>
                        <w:left w:val="none" w:sz="0" w:space="0" w:color="auto"/>
                        <w:bottom w:val="none" w:sz="0" w:space="0" w:color="auto"/>
                        <w:right w:val="none" w:sz="0" w:space="0" w:color="auto"/>
                      </w:divBdr>
                    </w:div>
                  </w:divsChild>
                </w:div>
                <w:div w:id="2124380406">
                  <w:marLeft w:val="0"/>
                  <w:marRight w:val="0"/>
                  <w:marTop w:val="0"/>
                  <w:marBottom w:val="0"/>
                  <w:divBdr>
                    <w:top w:val="none" w:sz="0" w:space="0" w:color="auto"/>
                    <w:left w:val="none" w:sz="0" w:space="0" w:color="auto"/>
                    <w:bottom w:val="none" w:sz="0" w:space="0" w:color="auto"/>
                    <w:right w:val="none" w:sz="0" w:space="0" w:color="auto"/>
                  </w:divBdr>
                  <w:divsChild>
                    <w:div w:id="1876841825">
                      <w:marLeft w:val="0"/>
                      <w:marRight w:val="0"/>
                      <w:marTop w:val="0"/>
                      <w:marBottom w:val="0"/>
                      <w:divBdr>
                        <w:top w:val="none" w:sz="0" w:space="0" w:color="auto"/>
                        <w:left w:val="none" w:sz="0" w:space="0" w:color="auto"/>
                        <w:bottom w:val="none" w:sz="0" w:space="0" w:color="auto"/>
                        <w:right w:val="none" w:sz="0" w:space="0" w:color="auto"/>
                      </w:divBdr>
                    </w:div>
                  </w:divsChild>
                </w:div>
                <w:div w:id="2146392128">
                  <w:marLeft w:val="0"/>
                  <w:marRight w:val="0"/>
                  <w:marTop w:val="0"/>
                  <w:marBottom w:val="0"/>
                  <w:divBdr>
                    <w:top w:val="none" w:sz="0" w:space="0" w:color="auto"/>
                    <w:left w:val="none" w:sz="0" w:space="0" w:color="auto"/>
                    <w:bottom w:val="none" w:sz="0" w:space="0" w:color="auto"/>
                    <w:right w:val="none" w:sz="0" w:space="0" w:color="auto"/>
                  </w:divBdr>
                  <w:divsChild>
                    <w:div w:id="14091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588">
          <w:marLeft w:val="0"/>
          <w:marRight w:val="0"/>
          <w:marTop w:val="0"/>
          <w:marBottom w:val="0"/>
          <w:divBdr>
            <w:top w:val="none" w:sz="0" w:space="0" w:color="auto"/>
            <w:left w:val="none" w:sz="0" w:space="0" w:color="auto"/>
            <w:bottom w:val="none" w:sz="0" w:space="0" w:color="auto"/>
            <w:right w:val="none" w:sz="0" w:space="0" w:color="auto"/>
          </w:divBdr>
        </w:div>
        <w:div w:id="27923519">
          <w:marLeft w:val="0"/>
          <w:marRight w:val="0"/>
          <w:marTop w:val="0"/>
          <w:marBottom w:val="0"/>
          <w:divBdr>
            <w:top w:val="none" w:sz="0" w:space="0" w:color="auto"/>
            <w:left w:val="none" w:sz="0" w:space="0" w:color="auto"/>
            <w:bottom w:val="none" w:sz="0" w:space="0" w:color="auto"/>
            <w:right w:val="none" w:sz="0" w:space="0" w:color="auto"/>
          </w:divBdr>
          <w:divsChild>
            <w:div w:id="290285148">
              <w:marLeft w:val="-75"/>
              <w:marRight w:val="0"/>
              <w:marTop w:val="30"/>
              <w:marBottom w:val="30"/>
              <w:divBdr>
                <w:top w:val="none" w:sz="0" w:space="0" w:color="auto"/>
                <w:left w:val="none" w:sz="0" w:space="0" w:color="auto"/>
                <w:bottom w:val="none" w:sz="0" w:space="0" w:color="auto"/>
                <w:right w:val="none" w:sz="0" w:space="0" w:color="auto"/>
              </w:divBdr>
              <w:divsChild>
                <w:div w:id="107506785">
                  <w:marLeft w:val="0"/>
                  <w:marRight w:val="0"/>
                  <w:marTop w:val="0"/>
                  <w:marBottom w:val="0"/>
                  <w:divBdr>
                    <w:top w:val="none" w:sz="0" w:space="0" w:color="auto"/>
                    <w:left w:val="none" w:sz="0" w:space="0" w:color="auto"/>
                    <w:bottom w:val="none" w:sz="0" w:space="0" w:color="auto"/>
                    <w:right w:val="none" w:sz="0" w:space="0" w:color="auto"/>
                  </w:divBdr>
                  <w:divsChild>
                    <w:div w:id="223764774">
                      <w:marLeft w:val="0"/>
                      <w:marRight w:val="0"/>
                      <w:marTop w:val="0"/>
                      <w:marBottom w:val="0"/>
                      <w:divBdr>
                        <w:top w:val="none" w:sz="0" w:space="0" w:color="auto"/>
                        <w:left w:val="none" w:sz="0" w:space="0" w:color="auto"/>
                        <w:bottom w:val="none" w:sz="0" w:space="0" w:color="auto"/>
                        <w:right w:val="none" w:sz="0" w:space="0" w:color="auto"/>
                      </w:divBdr>
                    </w:div>
                  </w:divsChild>
                </w:div>
                <w:div w:id="568656699">
                  <w:marLeft w:val="0"/>
                  <w:marRight w:val="0"/>
                  <w:marTop w:val="0"/>
                  <w:marBottom w:val="0"/>
                  <w:divBdr>
                    <w:top w:val="none" w:sz="0" w:space="0" w:color="auto"/>
                    <w:left w:val="none" w:sz="0" w:space="0" w:color="auto"/>
                    <w:bottom w:val="none" w:sz="0" w:space="0" w:color="auto"/>
                    <w:right w:val="none" w:sz="0" w:space="0" w:color="auto"/>
                  </w:divBdr>
                  <w:divsChild>
                    <w:div w:id="1843737631">
                      <w:marLeft w:val="0"/>
                      <w:marRight w:val="0"/>
                      <w:marTop w:val="0"/>
                      <w:marBottom w:val="0"/>
                      <w:divBdr>
                        <w:top w:val="none" w:sz="0" w:space="0" w:color="auto"/>
                        <w:left w:val="none" w:sz="0" w:space="0" w:color="auto"/>
                        <w:bottom w:val="none" w:sz="0" w:space="0" w:color="auto"/>
                        <w:right w:val="none" w:sz="0" w:space="0" w:color="auto"/>
                      </w:divBdr>
                    </w:div>
                  </w:divsChild>
                </w:div>
                <w:div w:id="690954923">
                  <w:marLeft w:val="0"/>
                  <w:marRight w:val="0"/>
                  <w:marTop w:val="0"/>
                  <w:marBottom w:val="0"/>
                  <w:divBdr>
                    <w:top w:val="none" w:sz="0" w:space="0" w:color="auto"/>
                    <w:left w:val="none" w:sz="0" w:space="0" w:color="auto"/>
                    <w:bottom w:val="none" w:sz="0" w:space="0" w:color="auto"/>
                    <w:right w:val="none" w:sz="0" w:space="0" w:color="auto"/>
                  </w:divBdr>
                  <w:divsChild>
                    <w:div w:id="1369183087">
                      <w:marLeft w:val="0"/>
                      <w:marRight w:val="0"/>
                      <w:marTop w:val="0"/>
                      <w:marBottom w:val="0"/>
                      <w:divBdr>
                        <w:top w:val="none" w:sz="0" w:space="0" w:color="auto"/>
                        <w:left w:val="none" w:sz="0" w:space="0" w:color="auto"/>
                        <w:bottom w:val="none" w:sz="0" w:space="0" w:color="auto"/>
                        <w:right w:val="none" w:sz="0" w:space="0" w:color="auto"/>
                      </w:divBdr>
                    </w:div>
                  </w:divsChild>
                </w:div>
                <w:div w:id="1068847751">
                  <w:marLeft w:val="0"/>
                  <w:marRight w:val="0"/>
                  <w:marTop w:val="0"/>
                  <w:marBottom w:val="0"/>
                  <w:divBdr>
                    <w:top w:val="none" w:sz="0" w:space="0" w:color="auto"/>
                    <w:left w:val="none" w:sz="0" w:space="0" w:color="auto"/>
                    <w:bottom w:val="none" w:sz="0" w:space="0" w:color="auto"/>
                    <w:right w:val="none" w:sz="0" w:space="0" w:color="auto"/>
                  </w:divBdr>
                  <w:divsChild>
                    <w:div w:id="2134865316">
                      <w:marLeft w:val="0"/>
                      <w:marRight w:val="0"/>
                      <w:marTop w:val="0"/>
                      <w:marBottom w:val="0"/>
                      <w:divBdr>
                        <w:top w:val="none" w:sz="0" w:space="0" w:color="auto"/>
                        <w:left w:val="none" w:sz="0" w:space="0" w:color="auto"/>
                        <w:bottom w:val="none" w:sz="0" w:space="0" w:color="auto"/>
                        <w:right w:val="none" w:sz="0" w:space="0" w:color="auto"/>
                      </w:divBdr>
                    </w:div>
                  </w:divsChild>
                </w:div>
                <w:div w:id="1417479367">
                  <w:marLeft w:val="0"/>
                  <w:marRight w:val="0"/>
                  <w:marTop w:val="0"/>
                  <w:marBottom w:val="0"/>
                  <w:divBdr>
                    <w:top w:val="none" w:sz="0" w:space="0" w:color="auto"/>
                    <w:left w:val="none" w:sz="0" w:space="0" w:color="auto"/>
                    <w:bottom w:val="none" w:sz="0" w:space="0" w:color="auto"/>
                    <w:right w:val="none" w:sz="0" w:space="0" w:color="auto"/>
                  </w:divBdr>
                  <w:divsChild>
                    <w:div w:id="888763032">
                      <w:marLeft w:val="0"/>
                      <w:marRight w:val="0"/>
                      <w:marTop w:val="0"/>
                      <w:marBottom w:val="0"/>
                      <w:divBdr>
                        <w:top w:val="none" w:sz="0" w:space="0" w:color="auto"/>
                        <w:left w:val="none" w:sz="0" w:space="0" w:color="auto"/>
                        <w:bottom w:val="none" w:sz="0" w:space="0" w:color="auto"/>
                        <w:right w:val="none" w:sz="0" w:space="0" w:color="auto"/>
                      </w:divBdr>
                    </w:div>
                  </w:divsChild>
                </w:div>
                <w:div w:id="2135100651">
                  <w:marLeft w:val="0"/>
                  <w:marRight w:val="0"/>
                  <w:marTop w:val="0"/>
                  <w:marBottom w:val="0"/>
                  <w:divBdr>
                    <w:top w:val="none" w:sz="0" w:space="0" w:color="auto"/>
                    <w:left w:val="none" w:sz="0" w:space="0" w:color="auto"/>
                    <w:bottom w:val="none" w:sz="0" w:space="0" w:color="auto"/>
                    <w:right w:val="none" w:sz="0" w:space="0" w:color="auto"/>
                  </w:divBdr>
                  <w:divsChild>
                    <w:div w:id="18783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2241">
          <w:marLeft w:val="0"/>
          <w:marRight w:val="0"/>
          <w:marTop w:val="0"/>
          <w:marBottom w:val="0"/>
          <w:divBdr>
            <w:top w:val="none" w:sz="0" w:space="0" w:color="auto"/>
            <w:left w:val="none" w:sz="0" w:space="0" w:color="auto"/>
            <w:bottom w:val="none" w:sz="0" w:space="0" w:color="auto"/>
            <w:right w:val="none" w:sz="0" w:space="0" w:color="auto"/>
          </w:divBdr>
        </w:div>
        <w:div w:id="46533409">
          <w:marLeft w:val="0"/>
          <w:marRight w:val="0"/>
          <w:marTop w:val="0"/>
          <w:marBottom w:val="0"/>
          <w:divBdr>
            <w:top w:val="none" w:sz="0" w:space="0" w:color="auto"/>
            <w:left w:val="none" w:sz="0" w:space="0" w:color="auto"/>
            <w:bottom w:val="none" w:sz="0" w:space="0" w:color="auto"/>
            <w:right w:val="none" w:sz="0" w:space="0" w:color="auto"/>
          </w:divBdr>
          <w:divsChild>
            <w:div w:id="436557443">
              <w:marLeft w:val="-75"/>
              <w:marRight w:val="0"/>
              <w:marTop w:val="30"/>
              <w:marBottom w:val="30"/>
              <w:divBdr>
                <w:top w:val="none" w:sz="0" w:space="0" w:color="auto"/>
                <w:left w:val="none" w:sz="0" w:space="0" w:color="auto"/>
                <w:bottom w:val="none" w:sz="0" w:space="0" w:color="auto"/>
                <w:right w:val="none" w:sz="0" w:space="0" w:color="auto"/>
              </w:divBdr>
              <w:divsChild>
                <w:div w:id="18288525">
                  <w:marLeft w:val="0"/>
                  <w:marRight w:val="0"/>
                  <w:marTop w:val="0"/>
                  <w:marBottom w:val="0"/>
                  <w:divBdr>
                    <w:top w:val="none" w:sz="0" w:space="0" w:color="auto"/>
                    <w:left w:val="none" w:sz="0" w:space="0" w:color="auto"/>
                    <w:bottom w:val="none" w:sz="0" w:space="0" w:color="auto"/>
                    <w:right w:val="none" w:sz="0" w:space="0" w:color="auto"/>
                  </w:divBdr>
                  <w:divsChild>
                    <w:div w:id="2127194760">
                      <w:marLeft w:val="0"/>
                      <w:marRight w:val="0"/>
                      <w:marTop w:val="0"/>
                      <w:marBottom w:val="0"/>
                      <w:divBdr>
                        <w:top w:val="none" w:sz="0" w:space="0" w:color="auto"/>
                        <w:left w:val="none" w:sz="0" w:space="0" w:color="auto"/>
                        <w:bottom w:val="none" w:sz="0" w:space="0" w:color="auto"/>
                        <w:right w:val="none" w:sz="0" w:space="0" w:color="auto"/>
                      </w:divBdr>
                    </w:div>
                  </w:divsChild>
                </w:div>
                <w:div w:id="44645916">
                  <w:marLeft w:val="0"/>
                  <w:marRight w:val="0"/>
                  <w:marTop w:val="0"/>
                  <w:marBottom w:val="0"/>
                  <w:divBdr>
                    <w:top w:val="none" w:sz="0" w:space="0" w:color="auto"/>
                    <w:left w:val="none" w:sz="0" w:space="0" w:color="auto"/>
                    <w:bottom w:val="none" w:sz="0" w:space="0" w:color="auto"/>
                    <w:right w:val="none" w:sz="0" w:space="0" w:color="auto"/>
                  </w:divBdr>
                  <w:divsChild>
                    <w:div w:id="1129930218">
                      <w:marLeft w:val="0"/>
                      <w:marRight w:val="0"/>
                      <w:marTop w:val="0"/>
                      <w:marBottom w:val="0"/>
                      <w:divBdr>
                        <w:top w:val="none" w:sz="0" w:space="0" w:color="auto"/>
                        <w:left w:val="none" w:sz="0" w:space="0" w:color="auto"/>
                        <w:bottom w:val="none" w:sz="0" w:space="0" w:color="auto"/>
                        <w:right w:val="none" w:sz="0" w:space="0" w:color="auto"/>
                      </w:divBdr>
                    </w:div>
                  </w:divsChild>
                </w:div>
                <w:div w:id="57286999">
                  <w:marLeft w:val="0"/>
                  <w:marRight w:val="0"/>
                  <w:marTop w:val="0"/>
                  <w:marBottom w:val="0"/>
                  <w:divBdr>
                    <w:top w:val="none" w:sz="0" w:space="0" w:color="auto"/>
                    <w:left w:val="none" w:sz="0" w:space="0" w:color="auto"/>
                    <w:bottom w:val="none" w:sz="0" w:space="0" w:color="auto"/>
                    <w:right w:val="none" w:sz="0" w:space="0" w:color="auto"/>
                  </w:divBdr>
                  <w:divsChild>
                    <w:div w:id="613291657">
                      <w:marLeft w:val="0"/>
                      <w:marRight w:val="0"/>
                      <w:marTop w:val="0"/>
                      <w:marBottom w:val="0"/>
                      <w:divBdr>
                        <w:top w:val="none" w:sz="0" w:space="0" w:color="auto"/>
                        <w:left w:val="none" w:sz="0" w:space="0" w:color="auto"/>
                        <w:bottom w:val="none" w:sz="0" w:space="0" w:color="auto"/>
                        <w:right w:val="none" w:sz="0" w:space="0" w:color="auto"/>
                      </w:divBdr>
                    </w:div>
                  </w:divsChild>
                </w:div>
                <w:div w:id="244996172">
                  <w:marLeft w:val="0"/>
                  <w:marRight w:val="0"/>
                  <w:marTop w:val="0"/>
                  <w:marBottom w:val="0"/>
                  <w:divBdr>
                    <w:top w:val="none" w:sz="0" w:space="0" w:color="auto"/>
                    <w:left w:val="none" w:sz="0" w:space="0" w:color="auto"/>
                    <w:bottom w:val="none" w:sz="0" w:space="0" w:color="auto"/>
                    <w:right w:val="none" w:sz="0" w:space="0" w:color="auto"/>
                  </w:divBdr>
                  <w:divsChild>
                    <w:div w:id="119885820">
                      <w:marLeft w:val="0"/>
                      <w:marRight w:val="0"/>
                      <w:marTop w:val="0"/>
                      <w:marBottom w:val="0"/>
                      <w:divBdr>
                        <w:top w:val="none" w:sz="0" w:space="0" w:color="auto"/>
                        <w:left w:val="none" w:sz="0" w:space="0" w:color="auto"/>
                        <w:bottom w:val="none" w:sz="0" w:space="0" w:color="auto"/>
                        <w:right w:val="none" w:sz="0" w:space="0" w:color="auto"/>
                      </w:divBdr>
                    </w:div>
                  </w:divsChild>
                </w:div>
                <w:div w:id="339477510">
                  <w:marLeft w:val="0"/>
                  <w:marRight w:val="0"/>
                  <w:marTop w:val="0"/>
                  <w:marBottom w:val="0"/>
                  <w:divBdr>
                    <w:top w:val="none" w:sz="0" w:space="0" w:color="auto"/>
                    <w:left w:val="none" w:sz="0" w:space="0" w:color="auto"/>
                    <w:bottom w:val="none" w:sz="0" w:space="0" w:color="auto"/>
                    <w:right w:val="none" w:sz="0" w:space="0" w:color="auto"/>
                  </w:divBdr>
                  <w:divsChild>
                    <w:div w:id="277371484">
                      <w:marLeft w:val="0"/>
                      <w:marRight w:val="0"/>
                      <w:marTop w:val="0"/>
                      <w:marBottom w:val="0"/>
                      <w:divBdr>
                        <w:top w:val="none" w:sz="0" w:space="0" w:color="auto"/>
                        <w:left w:val="none" w:sz="0" w:space="0" w:color="auto"/>
                        <w:bottom w:val="none" w:sz="0" w:space="0" w:color="auto"/>
                        <w:right w:val="none" w:sz="0" w:space="0" w:color="auto"/>
                      </w:divBdr>
                    </w:div>
                  </w:divsChild>
                </w:div>
                <w:div w:id="513886355">
                  <w:marLeft w:val="0"/>
                  <w:marRight w:val="0"/>
                  <w:marTop w:val="0"/>
                  <w:marBottom w:val="0"/>
                  <w:divBdr>
                    <w:top w:val="none" w:sz="0" w:space="0" w:color="auto"/>
                    <w:left w:val="none" w:sz="0" w:space="0" w:color="auto"/>
                    <w:bottom w:val="none" w:sz="0" w:space="0" w:color="auto"/>
                    <w:right w:val="none" w:sz="0" w:space="0" w:color="auto"/>
                  </w:divBdr>
                  <w:divsChild>
                    <w:div w:id="54163245">
                      <w:marLeft w:val="0"/>
                      <w:marRight w:val="0"/>
                      <w:marTop w:val="0"/>
                      <w:marBottom w:val="0"/>
                      <w:divBdr>
                        <w:top w:val="none" w:sz="0" w:space="0" w:color="auto"/>
                        <w:left w:val="none" w:sz="0" w:space="0" w:color="auto"/>
                        <w:bottom w:val="none" w:sz="0" w:space="0" w:color="auto"/>
                        <w:right w:val="none" w:sz="0" w:space="0" w:color="auto"/>
                      </w:divBdr>
                    </w:div>
                  </w:divsChild>
                </w:div>
                <w:div w:id="555892908">
                  <w:marLeft w:val="0"/>
                  <w:marRight w:val="0"/>
                  <w:marTop w:val="0"/>
                  <w:marBottom w:val="0"/>
                  <w:divBdr>
                    <w:top w:val="none" w:sz="0" w:space="0" w:color="auto"/>
                    <w:left w:val="none" w:sz="0" w:space="0" w:color="auto"/>
                    <w:bottom w:val="none" w:sz="0" w:space="0" w:color="auto"/>
                    <w:right w:val="none" w:sz="0" w:space="0" w:color="auto"/>
                  </w:divBdr>
                  <w:divsChild>
                    <w:div w:id="2087532438">
                      <w:marLeft w:val="0"/>
                      <w:marRight w:val="0"/>
                      <w:marTop w:val="0"/>
                      <w:marBottom w:val="0"/>
                      <w:divBdr>
                        <w:top w:val="none" w:sz="0" w:space="0" w:color="auto"/>
                        <w:left w:val="none" w:sz="0" w:space="0" w:color="auto"/>
                        <w:bottom w:val="none" w:sz="0" w:space="0" w:color="auto"/>
                        <w:right w:val="none" w:sz="0" w:space="0" w:color="auto"/>
                      </w:divBdr>
                    </w:div>
                  </w:divsChild>
                </w:div>
                <w:div w:id="672530455">
                  <w:marLeft w:val="0"/>
                  <w:marRight w:val="0"/>
                  <w:marTop w:val="0"/>
                  <w:marBottom w:val="0"/>
                  <w:divBdr>
                    <w:top w:val="none" w:sz="0" w:space="0" w:color="auto"/>
                    <w:left w:val="none" w:sz="0" w:space="0" w:color="auto"/>
                    <w:bottom w:val="none" w:sz="0" w:space="0" w:color="auto"/>
                    <w:right w:val="none" w:sz="0" w:space="0" w:color="auto"/>
                  </w:divBdr>
                  <w:divsChild>
                    <w:div w:id="807435117">
                      <w:marLeft w:val="0"/>
                      <w:marRight w:val="0"/>
                      <w:marTop w:val="0"/>
                      <w:marBottom w:val="0"/>
                      <w:divBdr>
                        <w:top w:val="none" w:sz="0" w:space="0" w:color="auto"/>
                        <w:left w:val="none" w:sz="0" w:space="0" w:color="auto"/>
                        <w:bottom w:val="none" w:sz="0" w:space="0" w:color="auto"/>
                        <w:right w:val="none" w:sz="0" w:space="0" w:color="auto"/>
                      </w:divBdr>
                    </w:div>
                  </w:divsChild>
                </w:div>
                <w:div w:id="680082364">
                  <w:marLeft w:val="0"/>
                  <w:marRight w:val="0"/>
                  <w:marTop w:val="0"/>
                  <w:marBottom w:val="0"/>
                  <w:divBdr>
                    <w:top w:val="none" w:sz="0" w:space="0" w:color="auto"/>
                    <w:left w:val="none" w:sz="0" w:space="0" w:color="auto"/>
                    <w:bottom w:val="none" w:sz="0" w:space="0" w:color="auto"/>
                    <w:right w:val="none" w:sz="0" w:space="0" w:color="auto"/>
                  </w:divBdr>
                  <w:divsChild>
                    <w:div w:id="1767580712">
                      <w:marLeft w:val="0"/>
                      <w:marRight w:val="0"/>
                      <w:marTop w:val="0"/>
                      <w:marBottom w:val="0"/>
                      <w:divBdr>
                        <w:top w:val="none" w:sz="0" w:space="0" w:color="auto"/>
                        <w:left w:val="none" w:sz="0" w:space="0" w:color="auto"/>
                        <w:bottom w:val="none" w:sz="0" w:space="0" w:color="auto"/>
                        <w:right w:val="none" w:sz="0" w:space="0" w:color="auto"/>
                      </w:divBdr>
                    </w:div>
                  </w:divsChild>
                </w:div>
                <w:div w:id="906960971">
                  <w:marLeft w:val="0"/>
                  <w:marRight w:val="0"/>
                  <w:marTop w:val="0"/>
                  <w:marBottom w:val="0"/>
                  <w:divBdr>
                    <w:top w:val="none" w:sz="0" w:space="0" w:color="auto"/>
                    <w:left w:val="none" w:sz="0" w:space="0" w:color="auto"/>
                    <w:bottom w:val="none" w:sz="0" w:space="0" w:color="auto"/>
                    <w:right w:val="none" w:sz="0" w:space="0" w:color="auto"/>
                  </w:divBdr>
                  <w:divsChild>
                    <w:div w:id="1862820629">
                      <w:marLeft w:val="0"/>
                      <w:marRight w:val="0"/>
                      <w:marTop w:val="0"/>
                      <w:marBottom w:val="0"/>
                      <w:divBdr>
                        <w:top w:val="none" w:sz="0" w:space="0" w:color="auto"/>
                        <w:left w:val="none" w:sz="0" w:space="0" w:color="auto"/>
                        <w:bottom w:val="none" w:sz="0" w:space="0" w:color="auto"/>
                        <w:right w:val="none" w:sz="0" w:space="0" w:color="auto"/>
                      </w:divBdr>
                    </w:div>
                  </w:divsChild>
                </w:div>
                <w:div w:id="950476899">
                  <w:marLeft w:val="0"/>
                  <w:marRight w:val="0"/>
                  <w:marTop w:val="0"/>
                  <w:marBottom w:val="0"/>
                  <w:divBdr>
                    <w:top w:val="none" w:sz="0" w:space="0" w:color="auto"/>
                    <w:left w:val="none" w:sz="0" w:space="0" w:color="auto"/>
                    <w:bottom w:val="none" w:sz="0" w:space="0" w:color="auto"/>
                    <w:right w:val="none" w:sz="0" w:space="0" w:color="auto"/>
                  </w:divBdr>
                  <w:divsChild>
                    <w:div w:id="278142970">
                      <w:marLeft w:val="0"/>
                      <w:marRight w:val="0"/>
                      <w:marTop w:val="0"/>
                      <w:marBottom w:val="0"/>
                      <w:divBdr>
                        <w:top w:val="none" w:sz="0" w:space="0" w:color="auto"/>
                        <w:left w:val="none" w:sz="0" w:space="0" w:color="auto"/>
                        <w:bottom w:val="none" w:sz="0" w:space="0" w:color="auto"/>
                        <w:right w:val="none" w:sz="0" w:space="0" w:color="auto"/>
                      </w:divBdr>
                    </w:div>
                  </w:divsChild>
                </w:div>
                <w:div w:id="1046030089">
                  <w:marLeft w:val="0"/>
                  <w:marRight w:val="0"/>
                  <w:marTop w:val="0"/>
                  <w:marBottom w:val="0"/>
                  <w:divBdr>
                    <w:top w:val="none" w:sz="0" w:space="0" w:color="auto"/>
                    <w:left w:val="none" w:sz="0" w:space="0" w:color="auto"/>
                    <w:bottom w:val="none" w:sz="0" w:space="0" w:color="auto"/>
                    <w:right w:val="none" w:sz="0" w:space="0" w:color="auto"/>
                  </w:divBdr>
                  <w:divsChild>
                    <w:div w:id="709963604">
                      <w:marLeft w:val="0"/>
                      <w:marRight w:val="0"/>
                      <w:marTop w:val="0"/>
                      <w:marBottom w:val="0"/>
                      <w:divBdr>
                        <w:top w:val="none" w:sz="0" w:space="0" w:color="auto"/>
                        <w:left w:val="none" w:sz="0" w:space="0" w:color="auto"/>
                        <w:bottom w:val="none" w:sz="0" w:space="0" w:color="auto"/>
                        <w:right w:val="none" w:sz="0" w:space="0" w:color="auto"/>
                      </w:divBdr>
                    </w:div>
                  </w:divsChild>
                </w:div>
                <w:div w:id="1171219296">
                  <w:marLeft w:val="0"/>
                  <w:marRight w:val="0"/>
                  <w:marTop w:val="0"/>
                  <w:marBottom w:val="0"/>
                  <w:divBdr>
                    <w:top w:val="none" w:sz="0" w:space="0" w:color="auto"/>
                    <w:left w:val="none" w:sz="0" w:space="0" w:color="auto"/>
                    <w:bottom w:val="none" w:sz="0" w:space="0" w:color="auto"/>
                    <w:right w:val="none" w:sz="0" w:space="0" w:color="auto"/>
                  </w:divBdr>
                  <w:divsChild>
                    <w:div w:id="1299532877">
                      <w:marLeft w:val="0"/>
                      <w:marRight w:val="0"/>
                      <w:marTop w:val="0"/>
                      <w:marBottom w:val="0"/>
                      <w:divBdr>
                        <w:top w:val="none" w:sz="0" w:space="0" w:color="auto"/>
                        <w:left w:val="none" w:sz="0" w:space="0" w:color="auto"/>
                        <w:bottom w:val="none" w:sz="0" w:space="0" w:color="auto"/>
                        <w:right w:val="none" w:sz="0" w:space="0" w:color="auto"/>
                      </w:divBdr>
                    </w:div>
                  </w:divsChild>
                </w:div>
                <w:div w:id="1186752783">
                  <w:marLeft w:val="0"/>
                  <w:marRight w:val="0"/>
                  <w:marTop w:val="0"/>
                  <w:marBottom w:val="0"/>
                  <w:divBdr>
                    <w:top w:val="none" w:sz="0" w:space="0" w:color="auto"/>
                    <w:left w:val="none" w:sz="0" w:space="0" w:color="auto"/>
                    <w:bottom w:val="none" w:sz="0" w:space="0" w:color="auto"/>
                    <w:right w:val="none" w:sz="0" w:space="0" w:color="auto"/>
                  </w:divBdr>
                  <w:divsChild>
                    <w:div w:id="64185026">
                      <w:marLeft w:val="0"/>
                      <w:marRight w:val="0"/>
                      <w:marTop w:val="0"/>
                      <w:marBottom w:val="0"/>
                      <w:divBdr>
                        <w:top w:val="none" w:sz="0" w:space="0" w:color="auto"/>
                        <w:left w:val="none" w:sz="0" w:space="0" w:color="auto"/>
                        <w:bottom w:val="none" w:sz="0" w:space="0" w:color="auto"/>
                        <w:right w:val="none" w:sz="0" w:space="0" w:color="auto"/>
                      </w:divBdr>
                    </w:div>
                  </w:divsChild>
                </w:div>
                <w:div w:id="1218317100">
                  <w:marLeft w:val="0"/>
                  <w:marRight w:val="0"/>
                  <w:marTop w:val="0"/>
                  <w:marBottom w:val="0"/>
                  <w:divBdr>
                    <w:top w:val="none" w:sz="0" w:space="0" w:color="auto"/>
                    <w:left w:val="none" w:sz="0" w:space="0" w:color="auto"/>
                    <w:bottom w:val="none" w:sz="0" w:space="0" w:color="auto"/>
                    <w:right w:val="none" w:sz="0" w:space="0" w:color="auto"/>
                  </w:divBdr>
                  <w:divsChild>
                    <w:div w:id="338048409">
                      <w:marLeft w:val="0"/>
                      <w:marRight w:val="0"/>
                      <w:marTop w:val="0"/>
                      <w:marBottom w:val="0"/>
                      <w:divBdr>
                        <w:top w:val="none" w:sz="0" w:space="0" w:color="auto"/>
                        <w:left w:val="none" w:sz="0" w:space="0" w:color="auto"/>
                        <w:bottom w:val="none" w:sz="0" w:space="0" w:color="auto"/>
                        <w:right w:val="none" w:sz="0" w:space="0" w:color="auto"/>
                      </w:divBdr>
                    </w:div>
                  </w:divsChild>
                </w:div>
                <w:div w:id="1465153244">
                  <w:marLeft w:val="0"/>
                  <w:marRight w:val="0"/>
                  <w:marTop w:val="0"/>
                  <w:marBottom w:val="0"/>
                  <w:divBdr>
                    <w:top w:val="none" w:sz="0" w:space="0" w:color="auto"/>
                    <w:left w:val="none" w:sz="0" w:space="0" w:color="auto"/>
                    <w:bottom w:val="none" w:sz="0" w:space="0" w:color="auto"/>
                    <w:right w:val="none" w:sz="0" w:space="0" w:color="auto"/>
                  </w:divBdr>
                  <w:divsChild>
                    <w:div w:id="1384790819">
                      <w:marLeft w:val="0"/>
                      <w:marRight w:val="0"/>
                      <w:marTop w:val="0"/>
                      <w:marBottom w:val="0"/>
                      <w:divBdr>
                        <w:top w:val="none" w:sz="0" w:space="0" w:color="auto"/>
                        <w:left w:val="none" w:sz="0" w:space="0" w:color="auto"/>
                        <w:bottom w:val="none" w:sz="0" w:space="0" w:color="auto"/>
                        <w:right w:val="none" w:sz="0" w:space="0" w:color="auto"/>
                      </w:divBdr>
                    </w:div>
                  </w:divsChild>
                </w:div>
                <w:div w:id="1470856090">
                  <w:marLeft w:val="0"/>
                  <w:marRight w:val="0"/>
                  <w:marTop w:val="0"/>
                  <w:marBottom w:val="0"/>
                  <w:divBdr>
                    <w:top w:val="none" w:sz="0" w:space="0" w:color="auto"/>
                    <w:left w:val="none" w:sz="0" w:space="0" w:color="auto"/>
                    <w:bottom w:val="none" w:sz="0" w:space="0" w:color="auto"/>
                    <w:right w:val="none" w:sz="0" w:space="0" w:color="auto"/>
                  </w:divBdr>
                  <w:divsChild>
                    <w:div w:id="133841099">
                      <w:marLeft w:val="0"/>
                      <w:marRight w:val="0"/>
                      <w:marTop w:val="0"/>
                      <w:marBottom w:val="0"/>
                      <w:divBdr>
                        <w:top w:val="none" w:sz="0" w:space="0" w:color="auto"/>
                        <w:left w:val="none" w:sz="0" w:space="0" w:color="auto"/>
                        <w:bottom w:val="none" w:sz="0" w:space="0" w:color="auto"/>
                        <w:right w:val="none" w:sz="0" w:space="0" w:color="auto"/>
                      </w:divBdr>
                    </w:div>
                  </w:divsChild>
                </w:div>
                <w:div w:id="1471053675">
                  <w:marLeft w:val="0"/>
                  <w:marRight w:val="0"/>
                  <w:marTop w:val="0"/>
                  <w:marBottom w:val="0"/>
                  <w:divBdr>
                    <w:top w:val="none" w:sz="0" w:space="0" w:color="auto"/>
                    <w:left w:val="none" w:sz="0" w:space="0" w:color="auto"/>
                    <w:bottom w:val="none" w:sz="0" w:space="0" w:color="auto"/>
                    <w:right w:val="none" w:sz="0" w:space="0" w:color="auto"/>
                  </w:divBdr>
                  <w:divsChild>
                    <w:div w:id="218371913">
                      <w:marLeft w:val="0"/>
                      <w:marRight w:val="0"/>
                      <w:marTop w:val="0"/>
                      <w:marBottom w:val="0"/>
                      <w:divBdr>
                        <w:top w:val="none" w:sz="0" w:space="0" w:color="auto"/>
                        <w:left w:val="none" w:sz="0" w:space="0" w:color="auto"/>
                        <w:bottom w:val="none" w:sz="0" w:space="0" w:color="auto"/>
                        <w:right w:val="none" w:sz="0" w:space="0" w:color="auto"/>
                      </w:divBdr>
                    </w:div>
                  </w:divsChild>
                </w:div>
                <w:div w:id="1533614425">
                  <w:marLeft w:val="0"/>
                  <w:marRight w:val="0"/>
                  <w:marTop w:val="0"/>
                  <w:marBottom w:val="0"/>
                  <w:divBdr>
                    <w:top w:val="none" w:sz="0" w:space="0" w:color="auto"/>
                    <w:left w:val="none" w:sz="0" w:space="0" w:color="auto"/>
                    <w:bottom w:val="none" w:sz="0" w:space="0" w:color="auto"/>
                    <w:right w:val="none" w:sz="0" w:space="0" w:color="auto"/>
                  </w:divBdr>
                  <w:divsChild>
                    <w:div w:id="1855151059">
                      <w:marLeft w:val="0"/>
                      <w:marRight w:val="0"/>
                      <w:marTop w:val="0"/>
                      <w:marBottom w:val="0"/>
                      <w:divBdr>
                        <w:top w:val="none" w:sz="0" w:space="0" w:color="auto"/>
                        <w:left w:val="none" w:sz="0" w:space="0" w:color="auto"/>
                        <w:bottom w:val="none" w:sz="0" w:space="0" w:color="auto"/>
                        <w:right w:val="none" w:sz="0" w:space="0" w:color="auto"/>
                      </w:divBdr>
                    </w:div>
                  </w:divsChild>
                </w:div>
                <w:div w:id="1728144812">
                  <w:marLeft w:val="0"/>
                  <w:marRight w:val="0"/>
                  <w:marTop w:val="0"/>
                  <w:marBottom w:val="0"/>
                  <w:divBdr>
                    <w:top w:val="none" w:sz="0" w:space="0" w:color="auto"/>
                    <w:left w:val="none" w:sz="0" w:space="0" w:color="auto"/>
                    <w:bottom w:val="none" w:sz="0" w:space="0" w:color="auto"/>
                    <w:right w:val="none" w:sz="0" w:space="0" w:color="auto"/>
                  </w:divBdr>
                  <w:divsChild>
                    <w:div w:id="1137184428">
                      <w:marLeft w:val="0"/>
                      <w:marRight w:val="0"/>
                      <w:marTop w:val="0"/>
                      <w:marBottom w:val="0"/>
                      <w:divBdr>
                        <w:top w:val="none" w:sz="0" w:space="0" w:color="auto"/>
                        <w:left w:val="none" w:sz="0" w:space="0" w:color="auto"/>
                        <w:bottom w:val="none" w:sz="0" w:space="0" w:color="auto"/>
                        <w:right w:val="none" w:sz="0" w:space="0" w:color="auto"/>
                      </w:divBdr>
                    </w:div>
                  </w:divsChild>
                </w:div>
                <w:div w:id="1792743436">
                  <w:marLeft w:val="0"/>
                  <w:marRight w:val="0"/>
                  <w:marTop w:val="0"/>
                  <w:marBottom w:val="0"/>
                  <w:divBdr>
                    <w:top w:val="none" w:sz="0" w:space="0" w:color="auto"/>
                    <w:left w:val="none" w:sz="0" w:space="0" w:color="auto"/>
                    <w:bottom w:val="none" w:sz="0" w:space="0" w:color="auto"/>
                    <w:right w:val="none" w:sz="0" w:space="0" w:color="auto"/>
                  </w:divBdr>
                  <w:divsChild>
                    <w:div w:id="54625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1588">
          <w:marLeft w:val="0"/>
          <w:marRight w:val="0"/>
          <w:marTop w:val="0"/>
          <w:marBottom w:val="0"/>
          <w:divBdr>
            <w:top w:val="none" w:sz="0" w:space="0" w:color="auto"/>
            <w:left w:val="none" w:sz="0" w:space="0" w:color="auto"/>
            <w:bottom w:val="none" w:sz="0" w:space="0" w:color="auto"/>
            <w:right w:val="none" w:sz="0" w:space="0" w:color="auto"/>
          </w:divBdr>
        </w:div>
        <w:div w:id="59332642">
          <w:marLeft w:val="0"/>
          <w:marRight w:val="0"/>
          <w:marTop w:val="0"/>
          <w:marBottom w:val="0"/>
          <w:divBdr>
            <w:top w:val="none" w:sz="0" w:space="0" w:color="auto"/>
            <w:left w:val="none" w:sz="0" w:space="0" w:color="auto"/>
            <w:bottom w:val="none" w:sz="0" w:space="0" w:color="auto"/>
            <w:right w:val="none" w:sz="0" w:space="0" w:color="auto"/>
          </w:divBdr>
        </w:div>
        <w:div w:id="215505677">
          <w:marLeft w:val="0"/>
          <w:marRight w:val="0"/>
          <w:marTop w:val="0"/>
          <w:marBottom w:val="0"/>
          <w:divBdr>
            <w:top w:val="none" w:sz="0" w:space="0" w:color="auto"/>
            <w:left w:val="none" w:sz="0" w:space="0" w:color="auto"/>
            <w:bottom w:val="none" w:sz="0" w:space="0" w:color="auto"/>
            <w:right w:val="none" w:sz="0" w:space="0" w:color="auto"/>
          </w:divBdr>
          <w:divsChild>
            <w:div w:id="1024096418">
              <w:marLeft w:val="-75"/>
              <w:marRight w:val="0"/>
              <w:marTop w:val="30"/>
              <w:marBottom w:val="30"/>
              <w:divBdr>
                <w:top w:val="none" w:sz="0" w:space="0" w:color="auto"/>
                <w:left w:val="none" w:sz="0" w:space="0" w:color="auto"/>
                <w:bottom w:val="none" w:sz="0" w:space="0" w:color="auto"/>
                <w:right w:val="none" w:sz="0" w:space="0" w:color="auto"/>
              </w:divBdr>
              <w:divsChild>
                <w:div w:id="9795907">
                  <w:marLeft w:val="0"/>
                  <w:marRight w:val="0"/>
                  <w:marTop w:val="0"/>
                  <w:marBottom w:val="0"/>
                  <w:divBdr>
                    <w:top w:val="none" w:sz="0" w:space="0" w:color="auto"/>
                    <w:left w:val="none" w:sz="0" w:space="0" w:color="auto"/>
                    <w:bottom w:val="none" w:sz="0" w:space="0" w:color="auto"/>
                    <w:right w:val="none" w:sz="0" w:space="0" w:color="auto"/>
                  </w:divBdr>
                  <w:divsChild>
                    <w:div w:id="377630316">
                      <w:marLeft w:val="0"/>
                      <w:marRight w:val="0"/>
                      <w:marTop w:val="0"/>
                      <w:marBottom w:val="0"/>
                      <w:divBdr>
                        <w:top w:val="none" w:sz="0" w:space="0" w:color="auto"/>
                        <w:left w:val="none" w:sz="0" w:space="0" w:color="auto"/>
                        <w:bottom w:val="none" w:sz="0" w:space="0" w:color="auto"/>
                        <w:right w:val="none" w:sz="0" w:space="0" w:color="auto"/>
                      </w:divBdr>
                    </w:div>
                  </w:divsChild>
                </w:div>
                <w:div w:id="60761211">
                  <w:marLeft w:val="0"/>
                  <w:marRight w:val="0"/>
                  <w:marTop w:val="0"/>
                  <w:marBottom w:val="0"/>
                  <w:divBdr>
                    <w:top w:val="none" w:sz="0" w:space="0" w:color="auto"/>
                    <w:left w:val="none" w:sz="0" w:space="0" w:color="auto"/>
                    <w:bottom w:val="none" w:sz="0" w:space="0" w:color="auto"/>
                    <w:right w:val="none" w:sz="0" w:space="0" w:color="auto"/>
                  </w:divBdr>
                  <w:divsChild>
                    <w:div w:id="673532249">
                      <w:marLeft w:val="0"/>
                      <w:marRight w:val="0"/>
                      <w:marTop w:val="0"/>
                      <w:marBottom w:val="0"/>
                      <w:divBdr>
                        <w:top w:val="none" w:sz="0" w:space="0" w:color="auto"/>
                        <w:left w:val="none" w:sz="0" w:space="0" w:color="auto"/>
                        <w:bottom w:val="none" w:sz="0" w:space="0" w:color="auto"/>
                        <w:right w:val="none" w:sz="0" w:space="0" w:color="auto"/>
                      </w:divBdr>
                    </w:div>
                  </w:divsChild>
                </w:div>
                <w:div w:id="110370409">
                  <w:marLeft w:val="0"/>
                  <w:marRight w:val="0"/>
                  <w:marTop w:val="0"/>
                  <w:marBottom w:val="0"/>
                  <w:divBdr>
                    <w:top w:val="none" w:sz="0" w:space="0" w:color="auto"/>
                    <w:left w:val="none" w:sz="0" w:space="0" w:color="auto"/>
                    <w:bottom w:val="none" w:sz="0" w:space="0" w:color="auto"/>
                    <w:right w:val="none" w:sz="0" w:space="0" w:color="auto"/>
                  </w:divBdr>
                  <w:divsChild>
                    <w:div w:id="369694178">
                      <w:marLeft w:val="0"/>
                      <w:marRight w:val="0"/>
                      <w:marTop w:val="0"/>
                      <w:marBottom w:val="0"/>
                      <w:divBdr>
                        <w:top w:val="none" w:sz="0" w:space="0" w:color="auto"/>
                        <w:left w:val="none" w:sz="0" w:space="0" w:color="auto"/>
                        <w:bottom w:val="none" w:sz="0" w:space="0" w:color="auto"/>
                        <w:right w:val="none" w:sz="0" w:space="0" w:color="auto"/>
                      </w:divBdr>
                    </w:div>
                  </w:divsChild>
                </w:div>
                <w:div w:id="148710624">
                  <w:marLeft w:val="0"/>
                  <w:marRight w:val="0"/>
                  <w:marTop w:val="0"/>
                  <w:marBottom w:val="0"/>
                  <w:divBdr>
                    <w:top w:val="none" w:sz="0" w:space="0" w:color="auto"/>
                    <w:left w:val="none" w:sz="0" w:space="0" w:color="auto"/>
                    <w:bottom w:val="none" w:sz="0" w:space="0" w:color="auto"/>
                    <w:right w:val="none" w:sz="0" w:space="0" w:color="auto"/>
                  </w:divBdr>
                  <w:divsChild>
                    <w:div w:id="852960706">
                      <w:marLeft w:val="0"/>
                      <w:marRight w:val="0"/>
                      <w:marTop w:val="0"/>
                      <w:marBottom w:val="0"/>
                      <w:divBdr>
                        <w:top w:val="none" w:sz="0" w:space="0" w:color="auto"/>
                        <w:left w:val="none" w:sz="0" w:space="0" w:color="auto"/>
                        <w:bottom w:val="none" w:sz="0" w:space="0" w:color="auto"/>
                        <w:right w:val="none" w:sz="0" w:space="0" w:color="auto"/>
                      </w:divBdr>
                    </w:div>
                  </w:divsChild>
                </w:div>
                <w:div w:id="205224062">
                  <w:marLeft w:val="0"/>
                  <w:marRight w:val="0"/>
                  <w:marTop w:val="0"/>
                  <w:marBottom w:val="0"/>
                  <w:divBdr>
                    <w:top w:val="none" w:sz="0" w:space="0" w:color="auto"/>
                    <w:left w:val="none" w:sz="0" w:space="0" w:color="auto"/>
                    <w:bottom w:val="none" w:sz="0" w:space="0" w:color="auto"/>
                    <w:right w:val="none" w:sz="0" w:space="0" w:color="auto"/>
                  </w:divBdr>
                  <w:divsChild>
                    <w:div w:id="1058699646">
                      <w:marLeft w:val="0"/>
                      <w:marRight w:val="0"/>
                      <w:marTop w:val="0"/>
                      <w:marBottom w:val="0"/>
                      <w:divBdr>
                        <w:top w:val="none" w:sz="0" w:space="0" w:color="auto"/>
                        <w:left w:val="none" w:sz="0" w:space="0" w:color="auto"/>
                        <w:bottom w:val="none" w:sz="0" w:space="0" w:color="auto"/>
                        <w:right w:val="none" w:sz="0" w:space="0" w:color="auto"/>
                      </w:divBdr>
                    </w:div>
                  </w:divsChild>
                </w:div>
                <w:div w:id="293486648">
                  <w:marLeft w:val="0"/>
                  <w:marRight w:val="0"/>
                  <w:marTop w:val="0"/>
                  <w:marBottom w:val="0"/>
                  <w:divBdr>
                    <w:top w:val="none" w:sz="0" w:space="0" w:color="auto"/>
                    <w:left w:val="none" w:sz="0" w:space="0" w:color="auto"/>
                    <w:bottom w:val="none" w:sz="0" w:space="0" w:color="auto"/>
                    <w:right w:val="none" w:sz="0" w:space="0" w:color="auto"/>
                  </w:divBdr>
                  <w:divsChild>
                    <w:div w:id="83380099">
                      <w:marLeft w:val="0"/>
                      <w:marRight w:val="0"/>
                      <w:marTop w:val="0"/>
                      <w:marBottom w:val="0"/>
                      <w:divBdr>
                        <w:top w:val="none" w:sz="0" w:space="0" w:color="auto"/>
                        <w:left w:val="none" w:sz="0" w:space="0" w:color="auto"/>
                        <w:bottom w:val="none" w:sz="0" w:space="0" w:color="auto"/>
                        <w:right w:val="none" w:sz="0" w:space="0" w:color="auto"/>
                      </w:divBdr>
                    </w:div>
                  </w:divsChild>
                </w:div>
                <w:div w:id="450055590">
                  <w:marLeft w:val="0"/>
                  <w:marRight w:val="0"/>
                  <w:marTop w:val="0"/>
                  <w:marBottom w:val="0"/>
                  <w:divBdr>
                    <w:top w:val="none" w:sz="0" w:space="0" w:color="auto"/>
                    <w:left w:val="none" w:sz="0" w:space="0" w:color="auto"/>
                    <w:bottom w:val="none" w:sz="0" w:space="0" w:color="auto"/>
                    <w:right w:val="none" w:sz="0" w:space="0" w:color="auto"/>
                  </w:divBdr>
                  <w:divsChild>
                    <w:div w:id="1952317491">
                      <w:marLeft w:val="0"/>
                      <w:marRight w:val="0"/>
                      <w:marTop w:val="0"/>
                      <w:marBottom w:val="0"/>
                      <w:divBdr>
                        <w:top w:val="none" w:sz="0" w:space="0" w:color="auto"/>
                        <w:left w:val="none" w:sz="0" w:space="0" w:color="auto"/>
                        <w:bottom w:val="none" w:sz="0" w:space="0" w:color="auto"/>
                        <w:right w:val="none" w:sz="0" w:space="0" w:color="auto"/>
                      </w:divBdr>
                    </w:div>
                  </w:divsChild>
                </w:div>
                <w:div w:id="453254622">
                  <w:marLeft w:val="0"/>
                  <w:marRight w:val="0"/>
                  <w:marTop w:val="0"/>
                  <w:marBottom w:val="0"/>
                  <w:divBdr>
                    <w:top w:val="none" w:sz="0" w:space="0" w:color="auto"/>
                    <w:left w:val="none" w:sz="0" w:space="0" w:color="auto"/>
                    <w:bottom w:val="none" w:sz="0" w:space="0" w:color="auto"/>
                    <w:right w:val="none" w:sz="0" w:space="0" w:color="auto"/>
                  </w:divBdr>
                  <w:divsChild>
                    <w:div w:id="587159222">
                      <w:marLeft w:val="0"/>
                      <w:marRight w:val="0"/>
                      <w:marTop w:val="0"/>
                      <w:marBottom w:val="0"/>
                      <w:divBdr>
                        <w:top w:val="none" w:sz="0" w:space="0" w:color="auto"/>
                        <w:left w:val="none" w:sz="0" w:space="0" w:color="auto"/>
                        <w:bottom w:val="none" w:sz="0" w:space="0" w:color="auto"/>
                        <w:right w:val="none" w:sz="0" w:space="0" w:color="auto"/>
                      </w:divBdr>
                    </w:div>
                  </w:divsChild>
                </w:div>
                <w:div w:id="462626018">
                  <w:marLeft w:val="0"/>
                  <w:marRight w:val="0"/>
                  <w:marTop w:val="0"/>
                  <w:marBottom w:val="0"/>
                  <w:divBdr>
                    <w:top w:val="none" w:sz="0" w:space="0" w:color="auto"/>
                    <w:left w:val="none" w:sz="0" w:space="0" w:color="auto"/>
                    <w:bottom w:val="none" w:sz="0" w:space="0" w:color="auto"/>
                    <w:right w:val="none" w:sz="0" w:space="0" w:color="auto"/>
                  </w:divBdr>
                  <w:divsChild>
                    <w:div w:id="37702975">
                      <w:marLeft w:val="0"/>
                      <w:marRight w:val="0"/>
                      <w:marTop w:val="0"/>
                      <w:marBottom w:val="0"/>
                      <w:divBdr>
                        <w:top w:val="none" w:sz="0" w:space="0" w:color="auto"/>
                        <w:left w:val="none" w:sz="0" w:space="0" w:color="auto"/>
                        <w:bottom w:val="none" w:sz="0" w:space="0" w:color="auto"/>
                        <w:right w:val="none" w:sz="0" w:space="0" w:color="auto"/>
                      </w:divBdr>
                    </w:div>
                  </w:divsChild>
                </w:div>
                <w:div w:id="525825271">
                  <w:marLeft w:val="0"/>
                  <w:marRight w:val="0"/>
                  <w:marTop w:val="0"/>
                  <w:marBottom w:val="0"/>
                  <w:divBdr>
                    <w:top w:val="none" w:sz="0" w:space="0" w:color="auto"/>
                    <w:left w:val="none" w:sz="0" w:space="0" w:color="auto"/>
                    <w:bottom w:val="none" w:sz="0" w:space="0" w:color="auto"/>
                    <w:right w:val="none" w:sz="0" w:space="0" w:color="auto"/>
                  </w:divBdr>
                  <w:divsChild>
                    <w:div w:id="652832169">
                      <w:marLeft w:val="0"/>
                      <w:marRight w:val="0"/>
                      <w:marTop w:val="0"/>
                      <w:marBottom w:val="0"/>
                      <w:divBdr>
                        <w:top w:val="none" w:sz="0" w:space="0" w:color="auto"/>
                        <w:left w:val="none" w:sz="0" w:space="0" w:color="auto"/>
                        <w:bottom w:val="none" w:sz="0" w:space="0" w:color="auto"/>
                        <w:right w:val="none" w:sz="0" w:space="0" w:color="auto"/>
                      </w:divBdr>
                    </w:div>
                  </w:divsChild>
                </w:div>
                <w:div w:id="533494674">
                  <w:marLeft w:val="0"/>
                  <w:marRight w:val="0"/>
                  <w:marTop w:val="0"/>
                  <w:marBottom w:val="0"/>
                  <w:divBdr>
                    <w:top w:val="none" w:sz="0" w:space="0" w:color="auto"/>
                    <w:left w:val="none" w:sz="0" w:space="0" w:color="auto"/>
                    <w:bottom w:val="none" w:sz="0" w:space="0" w:color="auto"/>
                    <w:right w:val="none" w:sz="0" w:space="0" w:color="auto"/>
                  </w:divBdr>
                  <w:divsChild>
                    <w:div w:id="781457834">
                      <w:marLeft w:val="0"/>
                      <w:marRight w:val="0"/>
                      <w:marTop w:val="0"/>
                      <w:marBottom w:val="0"/>
                      <w:divBdr>
                        <w:top w:val="none" w:sz="0" w:space="0" w:color="auto"/>
                        <w:left w:val="none" w:sz="0" w:space="0" w:color="auto"/>
                        <w:bottom w:val="none" w:sz="0" w:space="0" w:color="auto"/>
                        <w:right w:val="none" w:sz="0" w:space="0" w:color="auto"/>
                      </w:divBdr>
                    </w:div>
                  </w:divsChild>
                </w:div>
                <w:div w:id="607928596">
                  <w:marLeft w:val="0"/>
                  <w:marRight w:val="0"/>
                  <w:marTop w:val="0"/>
                  <w:marBottom w:val="0"/>
                  <w:divBdr>
                    <w:top w:val="none" w:sz="0" w:space="0" w:color="auto"/>
                    <w:left w:val="none" w:sz="0" w:space="0" w:color="auto"/>
                    <w:bottom w:val="none" w:sz="0" w:space="0" w:color="auto"/>
                    <w:right w:val="none" w:sz="0" w:space="0" w:color="auto"/>
                  </w:divBdr>
                  <w:divsChild>
                    <w:div w:id="554312991">
                      <w:marLeft w:val="0"/>
                      <w:marRight w:val="0"/>
                      <w:marTop w:val="0"/>
                      <w:marBottom w:val="0"/>
                      <w:divBdr>
                        <w:top w:val="none" w:sz="0" w:space="0" w:color="auto"/>
                        <w:left w:val="none" w:sz="0" w:space="0" w:color="auto"/>
                        <w:bottom w:val="none" w:sz="0" w:space="0" w:color="auto"/>
                        <w:right w:val="none" w:sz="0" w:space="0" w:color="auto"/>
                      </w:divBdr>
                    </w:div>
                  </w:divsChild>
                </w:div>
                <w:div w:id="666905789">
                  <w:marLeft w:val="0"/>
                  <w:marRight w:val="0"/>
                  <w:marTop w:val="0"/>
                  <w:marBottom w:val="0"/>
                  <w:divBdr>
                    <w:top w:val="none" w:sz="0" w:space="0" w:color="auto"/>
                    <w:left w:val="none" w:sz="0" w:space="0" w:color="auto"/>
                    <w:bottom w:val="none" w:sz="0" w:space="0" w:color="auto"/>
                    <w:right w:val="none" w:sz="0" w:space="0" w:color="auto"/>
                  </w:divBdr>
                  <w:divsChild>
                    <w:div w:id="1047802167">
                      <w:marLeft w:val="0"/>
                      <w:marRight w:val="0"/>
                      <w:marTop w:val="0"/>
                      <w:marBottom w:val="0"/>
                      <w:divBdr>
                        <w:top w:val="none" w:sz="0" w:space="0" w:color="auto"/>
                        <w:left w:val="none" w:sz="0" w:space="0" w:color="auto"/>
                        <w:bottom w:val="none" w:sz="0" w:space="0" w:color="auto"/>
                        <w:right w:val="none" w:sz="0" w:space="0" w:color="auto"/>
                      </w:divBdr>
                    </w:div>
                  </w:divsChild>
                </w:div>
                <w:div w:id="695039943">
                  <w:marLeft w:val="0"/>
                  <w:marRight w:val="0"/>
                  <w:marTop w:val="0"/>
                  <w:marBottom w:val="0"/>
                  <w:divBdr>
                    <w:top w:val="none" w:sz="0" w:space="0" w:color="auto"/>
                    <w:left w:val="none" w:sz="0" w:space="0" w:color="auto"/>
                    <w:bottom w:val="none" w:sz="0" w:space="0" w:color="auto"/>
                    <w:right w:val="none" w:sz="0" w:space="0" w:color="auto"/>
                  </w:divBdr>
                  <w:divsChild>
                    <w:div w:id="1995798300">
                      <w:marLeft w:val="0"/>
                      <w:marRight w:val="0"/>
                      <w:marTop w:val="0"/>
                      <w:marBottom w:val="0"/>
                      <w:divBdr>
                        <w:top w:val="none" w:sz="0" w:space="0" w:color="auto"/>
                        <w:left w:val="none" w:sz="0" w:space="0" w:color="auto"/>
                        <w:bottom w:val="none" w:sz="0" w:space="0" w:color="auto"/>
                        <w:right w:val="none" w:sz="0" w:space="0" w:color="auto"/>
                      </w:divBdr>
                    </w:div>
                  </w:divsChild>
                </w:div>
                <w:div w:id="752896680">
                  <w:marLeft w:val="0"/>
                  <w:marRight w:val="0"/>
                  <w:marTop w:val="0"/>
                  <w:marBottom w:val="0"/>
                  <w:divBdr>
                    <w:top w:val="none" w:sz="0" w:space="0" w:color="auto"/>
                    <w:left w:val="none" w:sz="0" w:space="0" w:color="auto"/>
                    <w:bottom w:val="none" w:sz="0" w:space="0" w:color="auto"/>
                    <w:right w:val="none" w:sz="0" w:space="0" w:color="auto"/>
                  </w:divBdr>
                  <w:divsChild>
                    <w:div w:id="2083526128">
                      <w:marLeft w:val="0"/>
                      <w:marRight w:val="0"/>
                      <w:marTop w:val="0"/>
                      <w:marBottom w:val="0"/>
                      <w:divBdr>
                        <w:top w:val="none" w:sz="0" w:space="0" w:color="auto"/>
                        <w:left w:val="none" w:sz="0" w:space="0" w:color="auto"/>
                        <w:bottom w:val="none" w:sz="0" w:space="0" w:color="auto"/>
                        <w:right w:val="none" w:sz="0" w:space="0" w:color="auto"/>
                      </w:divBdr>
                    </w:div>
                  </w:divsChild>
                </w:div>
                <w:div w:id="767577730">
                  <w:marLeft w:val="0"/>
                  <w:marRight w:val="0"/>
                  <w:marTop w:val="0"/>
                  <w:marBottom w:val="0"/>
                  <w:divBdr>
                    <w:top w:val="none" w:sz="0" w:space="0" w:color="auto"/>
                    <w:left w:val="none" w:sz="0" w:space="0" w:color="auto"/>
                    <w:bottom w:val="none" w:sz="0" w:space="0" w:color="auto"/>
                    <w:right w:val="none" w:sz="0" w:space="0" w:color="auto"/>
                  </w:divBdr>
                  <w:divsChild>
                    <w:div w:id="1266034158">
                      <w:marLeft w:val="0"/>
                      <w:marRight w:val="0"/>
                      <w:marTop w:val="0"/>
                      <w:marBottom w:val="0"/>
                      <w:divBdr>
                        <w:top w:val="none" w:sz="0" w:space="0" w:color="auto"/>
                        <w:left w:val="none" w:sz="0" w:space="0" w:color="auto"/>
                        <w:bottom w:val="none" w:sz="0" w:space="0" w:color="auto"/>
                        <w:right w:val="none" w:sz="0" w:space="0" w:color="auto"/>
                      </w:divBdr>
                    </w:div>
                  </w:divsChild>
                </w:div>
                <w:div w:id="786042670">
                  <w:marLeft w:val="0"/>
                  <w:marRight w:val="0"/>
                  <w:marTop w:val="0"/>
                  <w:marBottom w:val="0"/>
                  <w:divBdr>
                    <w:top w:val="none" w:sz="0" w:space="0" w:color="auto"/>
                    <w:left w:val="none" w:sz="0" w:space="0" w:color="auto"/>
                    <w:bottom w:val="none" w:sz="0" w:space="0" w:color="auto"/>
                    <w:right w:val="none" w:sz="0" w:space="0" w:color="auto"/>
                  </w:divBdr>
                  <w:divsChild>
                    <w:div w:id="415857867">
                      <w:marLeft w:val="0"/>
                      <w:marRight w:val="0"/>
                      <w:marTop w:val="0"/>
                      <w:marBottom w:val="0"/>
                      <w:divBdr>
                        <w:top w:val="none" w:sz="0" w:space="0" w:color="auto"/>
                        <w:left w:val="none" w:sz="0" w:space="0" w:color="auto"/>
                        <w:bottom w:val="none" w:sz="0" w:space="0" w:color="auto"/>
                        <w:right w:val="none" w:sz="0" w:space="0" w:color="auto"/>
                      </w:divBdr>
                    </w:div>
                  </w:divsChild>
                </w:div>
                <w:div w:id="788813804">
                  <w:marLeft w:val="0"/>
                  <w:marRight w:val="0"/>
                  <w:marTop w:val="0"/>
                  <w:marBottom w:val="0"/>
                  <w:divBdr>
                    <w:top w:val="none" w:sz="0" w:space="0" w:color="auto"/>
                    <w:left w:val="none" w:sz="0" w:space="0" w:color="auto"/>
                    <w:bottom w:val="none" w:sz="0" w:space="0" w:color="auto"/>
                    <w:right w:val="none" w:sz="0" w:space="0" w:color="auto"/>
                  </w:divBdr>
                  <w:divsChild>
                    <w:div w:id="151335747">
                      <w:marLeft w:val="0"/>
                      <w:marRight w:val="0"/>
                      <w:marTop w:val="0"/>
                      <w:marBottom w:val="0"/>
                      <w:divBdr>
                        <w:top w:val="none" w:sz="0" w:space="0" w:color="auto"/>
                        <w:left w:val="none" w:sz="0" w:space="0" w:color="auto"/>
                        <w:bottom w:val="none" w:sz="0" w:space="0" w:color="auto"/>
                        <w:right w:val="none" w:sz="0" w:space="0" w:color="auto"/>
                      </w:divBdr>
                    </w:div>
                  </w:divsChild>
                </w:div>
                <w:div w:id="839124625">
                  <w:marLeft w:val="0"/>
                  <w:marRight w:val="0"/>
                  <w:marTop w:val="0"/>
                  <w:marBottom w:val="0"/>
                  <w:divBdr>
                    <w:top w:val="none" w:sz="0" w:space="0" w:color="auto"/>
                    <w:left w:val="none" w:sz="0" w:space="0" w:color="auto"/>
                    <w:bottom w:val="none" w:sz="0" w:space="0" w:color="auto"/>
                    <w:right w:val="none" w:sz="0" w:space="0" w:color="auto"/>
                  </w:divBdr>
                  <w:divsChild>
                    <w:div w:id="847057462">
                      <w:marLeft w:val="0"/>
                      <w:marRight w:val="0"/>
                      <w:marTop w:val="0"/>
                      <w:marBottom w:val="0"/>
                      <w:divBdr>
                        <w:top w:val="none" w:sz="0" w:space="0" w:color="auto"/>
                        <w:left w:val="none" w:sz="0" w:space="0" w:color="auto"/>
                        <w:bottom w:val="none" w:sz="0" w:space="0" w:color="auto"/>
                        <w:right w:val="none" w:sz="0" w:space="0" w:color="auto"/>
                      </w:divBdr>
                    </w:div>
                  </w:divsChild>
                </w:div>
                <w:div w:id="875001554">
                  <w:marLeft w:val="0"/>
                  <w:marRight w:val="0"/>
                  <w:marTop w:val="0"/>
                  <w:marBottom w:val="0"/>
                  <w:divBdr>
                    <w:top w:val="none" w:sz="0" w:space="0" w:color="auto"/>
                    <w:left w:val="none" w:sz="0" w:space="0" w:color="auto"/>
                    <w:bottom w:val="none" w:sz="0" w:space="0" w:color="auto"/>
                    <w:right w:val="none" w:sz="0" w:space="0" w:color="auto"/>
                  </w:divBdr>
                  <w:divsChild>
                    <w:div w:id="1074232263">
                      <w:marLeft w:val="0"/>
                      <w:marRight w:val="0"/>
                      <w:marTop w:val="0"/>
                      <w:marBottom w:val="0"/>
                      <w:divBdr>
                        <w:top w:val="none" w:sz="0" w:space="0" w:color="auto"/>
                        <w:left w:val="none" w:sz="0" w:space="0" w:color="auto"/>
                        <w:bottom w:val="none" w:sz="0" w:space="0" w:color="auto"/>
                        <w:right w:val="none" w:sz="0" w:space="0" w:color="auto"/>
                      </w:divBdr>
                    </w:div>
                  </w:divsChild>
                </w:div>
                <w:div w:id="978455182">
                  <w:marLeft w:val="0"/>
                  <w:marRight w:val="0"/>
                  <w:marTop w:val="0"/>
                  <w:marBottom w:val="0"/>
                  <w:divBdr>
                    <w:top w:val="none" w:sz="0" w:space="0" w:color="auto"/>
                    <w:left w:val="none" w:sz="0" w:space="0" w:color="auto"/>
                    <w:bottom w:val="none" w:sz="0" w:space="0" w:color="auto"/>
                    <w:right w:val="none" w:sz="0" w:space="0" w:color="auto"/>
                  </w:divBdr>
                  <w:divsChild>
                    <w:div w:id="166679873">
                      <w:marLeft w:val="0"/>
                      <w:marRight w:val="0"/>
                      <w:marTop w:val="0"/>
                      <w:marBottom w:val="0"/>
                      <w:divBdr>
                        <w:top w:val="none" w:sz="0" w:space="0" w:color="auto"/>
                        <w:left w:val="none" w:sz="0" w:space="0" w:color="auto"/>
                        <w:bottom w:val="none" w:sz="0" w:space="0" w:color="auto"/>
                        <w:right w:val="none" w:sz="0" w:space="0" w:color="auto"/>
                      </w:divBdr>
                    </w:div>
                  </w:divsChild>
                </w:div>
                <w:div w:id="1079520884">
                  <w:marLeft w:val="0"/>
                  <w:marRight w:val="0"/>
                  <w:marTop w:val="0"/>
                  <w:marBottom w:val="0"/>
                  <w:divBdr>
                    <w:top w:val="none" w:sz="0" w:space="0" w:color="auto"/>
                    <w:left w:val="none" w:sz="0" w:space="0" w:color="auto"/>
                    <w:bottom w:val="none" w:sz="0" w:space="0" w:color="auto"/>
                    <w:right w:val="none" w:sz="0" w:space="0" w:color="auto"/>
                  </w:divBdr>
                  <w:divsChild>
                    <w:div w:id="741411092">
                      <w:marLeft w:val="0"/>
                      <w:marRight w:val="0"/>
                      <w:marTop w:val="0"/>
                      <w:marBottom w:val="0"/>
                      <w:divBdr>
                        <w:top w:val="none" w:sz="0" w:space="0" w:color="auto"/>
                        <w:left w:val="none" w:sz="0" w:space="0" w:color="auto"/>
                        <w:bottom w:val="none" w:sz="0" w:space="0" w:color="auto"/>
                        <w:right w:val="none" w:sz="0" w:space="0" w:color="auto"/>
                      </w:divBdr>
                    </w:div>
                  </w:divsChild>
                </w:div>
                <w:div w:id="1147015414">
                  <w:marLeft w:val="0"/>
                  <w:marRight w:val="0"/>
                  <w:marTop w:val="0"/>
                  <w:marBottom w:val="0"/>
                  <w:divBdr>
                    <w:top w:val="none" w:sz="0" w:space="0" w:color="auto"/>
                    <w:left w:val="none" w:sz="0" w:space="0" w:color="auto"/>
                    <w:bottom w:val="none" w:sz="0" w:space="0" w:color="auto"/>
                    <w:right w:val="none" w:sz="0" w:space="0" w:color="auto"/>
                  </w:divBdr>
                  <w:divsChild>
                    <w:div w:id="1618022439">
                      <w:marLeft w:val="0"/>
                      <w:marRight w:val="0"/>
                      <w:marTop w:val="0"/>
                      <w:marBottom w:val="0"/>
                      <w:divBdr>
                        <w:top w:val="none" w:sz="0" w:space="0" w:color="auto"/>
                        <w:left w:val="none" w:sz="0" w:space="0" w:color="auto"/>
                        <w:bottom w:val="none" w:sz="0" w:space="0" w:color="auto"/>
                        <w:right w:val="none" w:sz="0" w:space="0" w:color="auto"/>
                      </w:divBdr>
                    </w:div>
                  </w:divsChild>
                </w:div>
                <w:div w:id="1306349792">
                  <w:marLeft w:val="0"/>
                  <w:marRight w:val="0"/>
                  <w:marTop w:val="0"/>
                  <w:marBottom w:val="0"/>
                  <w:divBdr>
                    <w:top w:val="none" w:sz="0" w:space="0" w:color="auto"/>
                    <w:left w:val="none" w:sz="0" w:space="0" w:color="auto"/>
                    <w:bottom w:val="none" w:sz="0" w:space="0" w:color="auto"/>
                    <w:right w:val="none" w:sz="0" w:space="0" w:color="auto"/>
                  </w:divBdr>
                  <w:divsChild>
                    <w:div w:id="2142920045">
                      <w:marLeft w:val="0"/>
                      <w:marRight w:val="0"/>
                      <w:marTop w:val="0"/>
                      <w:marBottom w:val="0"/>
                      <w:divBdr>
                        <w:top w:val="none" w:sz="0" w:space="0" w:color="auto"/>
                        <w:left w:val="none" w:sz="0" w:space="0" w:color="auto"/>
                        <w:bottom w:val="none" w:sz="0" w:space="0" w:color="auto"/>
                        <w:right w:val="none" w:sz="0" w:space="0" w:color="auto"/>
                      </w:divBdr>
                    </w:div>
                  </w:divsChild>
                </w:div>
                <w:div w:id="1415934061">
                  <w:marLeft w:val="0"/>
                  <w:marRight w:val="0"/>
                  <w:marTop w:val="0"/>
                  <w:marBottom w:val="0"/>
                  <w:divBdr>
                    <w:top w:val="none" w:sz="0" w:space="0" w:color="auto"/>
                    <w:left w:val="none" w:sz="0" w:space="0" w:color="auto"/>
                    <w:bottom w:val="none" w:sz="0" w:space="0" w:color="auto"/>
                    <w:right w:val="none" w:sz="0" w:space="0" w:color="auto"/>
                  </w:divBdr>
                  <w:divsChild>
                    <w:div w:id="697506036">
                      <w:marLeft w:val="0"/>
                      <w:marRight w:val="0"/>
                      <w:marTop w:val="0"/>
                      <w:marBottom w:val="0"/>
                      <w:divBdr>
                        <w:top w:val="none" w:sz="0" w:space="0" w:color="auto"/>
                        <w:left w:val="none" w:sz="0" w:space="0" w:color="auto"/>
                        <w:bottom w:val="none" w:sz="0" w:space="0" w:color="auto"/>
                        <w:right w:val="none" w:sz="0" w:space="0" w:color="auto"/>
                      </w:divBdr>
                    </w:div>
                  </w:divsChild>
                </w:div>
                <w:div w:id="1436056545">
                  <w:marLeft w:val="0"/>
                  <w:marRight w:val="0"/>
                  <w:marTop w:val="0"/>
                  <w:marBottom w:val="0"/>
                  <w:divBdr>
                    <w:top w:val="none" w:sz="0" w:space="0" w:color="auto"/>
                    <w:left w:val="none" w:sz="0" w:space="0" w:color="auto"/>
                    <w:bottom w:val="none" w:sz="0" w:space="0" w:color="auto"/>
                    <w:right w:val="none" w:sz="0" w:space="0" w:color="auto"/>
                  </w:divBdr>
                  <w:divsChild>
                    <w:div w:id="1150903419">
                      <w:marLeft w:val="0"/>
                      <w:marRight w:val="0"/>
                      <w:marTop w:val="0"/>
                      <w:marBottom w:val="0"/>
                      <w:divBdr>
                        <w:top w:val="none" w:sz="0" w:space="0" w:color="auto"/>
                        <w:left w:val="none" w:sz="0" w:space="0" w:color="auto"/>
                        <w:bottom w:val="none" w:sz="0" w:space="0" w:color="auto"/>
                        <w:right w:val="none" w:sz="0" w:space="0" w:color="auto"/>
                      </w:divBdr>
                    </w:div>
                  </w:divsChild>
                </w:div>
                <w:div w:id="1462456416">
                  <w:marLeft w:val="0"/>
                  <w:marRight w:val="0"/>
                  <w:marTop w:val="0"/>
                  <w:marBottom w:val="0"/>
                  <w:divBdr>
                    <w:top w:val="none" w:sz="0" w:space="0" w:color="auto"/>
                    <w:left w:val="none" w:sz="0" w:space="0" w:color="auto"/>
                    <w:bottom w:val="none" w:sz="0" w:space="0" w:color="auto"/>
                    <w:right w:val="none" w:sz="0" w:space="0" w:color="auto"/>
                  </w:divBdr>
                  <w:divsChild>
                    <w:div w:id="1954088729">
                      <w:marLeft w:val="0"/>
                      <w:marRight w:val="0"/>
                      <w:marTop w:val="0"/>
                      <w:marBottom w:val="0"/>
                      <w:divBdr>
                        <w:top w:val="none" w:sz="0" w:space="0" w:color="auto"/>
                        <w:left w:val="none" w:sz="0" w:space="0" w:color="auto"/>
                        <w:bottom w:val="none" w:sz="0" w:space="0" w:color="auto"/>
                        <w:right w:val="none" w:sz="0" w:space="0" w:color="auto"/>
                      </w:divBdr>
                    </w:div>
                  </w:divsChild>
                </w:div>
                <w:div w:id="1527985740">
                  <w:marLeft w:val="0"/>
                  <w:marRight w:val="0"/>
                  <w:marTop w:val="0"/>
                  <w:marBottom w:val="0"/>
                  <w:divBdr>
                    <w:top w:val="none" w:sz="0" w:space="0" w:color="auto"/>
                    <w:left w:val="none" w:sz="0" w:space="0" w:color="auto"/>
                    <w:bottom w:val="none" w:sz="0" w:space="0" w:color="auto"/>
                    <w:right w:val="none" w:sz="0" w:space="0" w:color="auto"/>
                  </w:divBdr>
                  <w:divsChild>
                    <w:div w:id="1012801988">
                      <w:marLeft w:val="0"/>
                      <w:marRight w:val="0"/>
                      <w:marTop w:val="0"/>
                      <w:marBottom w:val="0"/>
                      <w:divBdr>
                        <w:top w:val="none" w:sz="0" w:space="0" w:color="auto"/>
                        <w:left w:val="none" w:sz="0" w:space="0" w:color="auto"/>
                        <w:bottom w:val="none" w:sz="0" w:space="0" w:color="auto"/>
                        <w:right w:val="none" w:sz="0" w:space="0" w:color="auto"/>
                      </w:divBdr>
                    </w:div>
                  </w:divsChild>
                </w:div>
                <w:div w:id="1594388823">
                  <w:marLeft w:val="0"/>
                  <w:marRight w:val="0"/>
                  <w:marTop w:val="0"/>
                  <w:marBottom w:val="0"/>
                  <w:divBdr>
                    <w:top w:val="none" w:sz="0" w:space="0" w:color="auto"/>
                    <w:left w:val="none" w:sz="0" w:space="0" w:color="auto"/>
                    <w:bottom w:val="none" w:sz="0" w:space="0" w:color="auto"/>
                    <w:right w:val="none" w:sz="0" w:space="0" w:color="auto"/>
                  </w:divBdr>
                  <w:divsChild>
                    <w:div w:id="1467315678">
                      <w:marLeft w:val="0"/>
                      <w:marRight w:val="0"/>
                      <w:marTop w:val="0"/>
                      <w:marBottom w:val="0"/>
                      <w:divBdr>
                        <w:top w:val="none" w:sz="0" w:space="0" w:color="auto"/>
                        <w:left w:val="none" w:sz="0" w:space="0" w:color="auto"/>
                        <w:bottom w:val="none" w:sz="0" w:space="0" w:color="auto"/>
                        <w:right w:val="none" w:sz="0" w:space="0" w:color="auto"/>
                      </w:divBdr>
                    </w:div>
                  </w:divsChild>
                </w:div>
                <w:div w:id="1850290973">
                  <w:marLeft w:val="0"/>
                  <w:marRight w:val="0"/>
                  <w:marTop w:val="0"/>
                  <w:marBottom w:val="0"/>
                  <w:divBdr>
                    <w:top w:val="none" w:sz="0" w:space="0" w:color="auto"/>
                    <w:left w:val="none" w:sz="0" w:space="0" w:color="auto"/>
                    <w:bottom w:val="none" w:sz="0" w:space="0" w:color="auto"/>
                    <w:right w:val="none" w:sz="0" w:space="0" w:color="auto"/>
                  </w:divBdr>
                  <w:divsChild>
                    <w:div w:id="1317804283">
                      <w:marLeft w:val="0"/>
                      <w:marRight w:val="0"/>
                      <w:marTop w:val="0"/>
                      <w:marBottom w:val="0"/>
                      <w:divBdr>
                        <w:top w:val="none" w:sz="0" w:space="0" w:color="auto"/>
                        <w:left w:val="none" w:sz="0" w:space="0" w:color="auto"/>
                        <w:bottom w:val="none" w:sz="0" w:space="0" w:color="auto"/>
                        <w:right w:val="none" w:sz="0" w:space="0" w:color="auto"/>
                      </w:divBdr>
                    </w:div>
                  </w:divsChild>
                </w:div>
                <w:div w:id="1902985452">
                  <w:marLeft w:val="0"/>
                  <w:marRight w:val="0"/>
                  <w:marTop w:val="0"/>
                  <w:marBottom w:val="0"/>
                  <w:divBdr>
                    <w:top w:val="none" w:sz="0" w:space="0" w:color="auto"/>
                    <w:left w:val="none" w:sz="0" w:space="0" w:color="auto"/>
                    <w:bottom w:val="none" w:sz="0" w:space="0" w:color="auto"/>
                    <w:right w:val="none" w:sz="0" w:space="0" w:color="auto"/>
                  </w:divBdr>
                  <w:divsChild>
                    <w:div w:id="50154681">
                      <w:marLeft w:val="0"/>
                      <w:marRight w:val="0"/>
                      <w:marTop w:val="0"/>
                      <w:marBottom w:val="0"/>
                      <w:divBdr>
                        <w:top w:val="none" w:sz="0" w:space="0" w:color="auto"/>
                        <w:left w:val="none" w:sz="0" w:space="0" w:color="auto"/>
                        <w:bottom w:val="none" w:sz="0" w:space="0" w:color="auto"/>
                        <w:right w:val="none" w:sz="0" w:space="0" w:color="auto"/>
                      </w:divBdr>
                    </w:div>
                  </w:divsChild>
                </w:div>
                <w:div w:id="1916088451">
                  <w:marLeft w:val="0"/>
                  <w:marRight w:val="0"/>
                  <w:marTop w:val="0"/>
                  <w:marBottom w:val="0"/>
                  <w:divBdr>
                    <w:top w:val="none" w:sz="0" w:space="0" w:color="auto"/>
                    <w:left w:val="none" w:sz="0" w:space="0" w:color="auto"/>
                    <w:bottom w:val="none" w:sz="0" w:space="0" w:color="auto"/>
                    <w:right w:val="none" w:sz="0" w:space="0" w:color="auto"/>
                  </w:divBdr>
                  <w:divsChild>
                    <w:div w:id="1978142514">
                      <w:marLeft w:val="0"/>
                      <w:marRight w:val="0"/>
                      <w:marTop w:val="0"/>
                      <w:marBottom w:val="0"/>
                      <w:divBdr>
                        <w:top w:val="none" w:sz="0" w:space="0" w:color="auto"/>
                        <w:left w:val="none" w:sz="0" w:space="0" w:color="auto"/>
                        <w:bottom w:val="none" w:sz="0" w:space="0" w:color="auto"/>
                        <w:right w:val="none" w:sz="0" w:space="0" w:color="auto"/>
                      </w:divBdr>
                    </w:div>
                  </w:divsChild>
                </w:div>
                <w:div w:id="2055231560">
                  <w:marLeft w:val="0"/>
                  <w:marRight w:val="0"/>
                  <w:marTop w:val="0"/>
                  <w:marBottom w:val="0"/>
                  <w:divBdr>
                    <w:top w:val="none" w:sz="0" w:space="0" w:color="auto"/>
                    <w:left w:val="none" w:sz="0" w:space="0" w:color="auto"/>
                    <w:bottom w:val="none" w:sz="0" w:space="0" w:color="auto"/>
                    <w:right w:val="none" w:sz="0" w:space="0" w:color="auto"/>
                  </w:divBdr>
                  <w:divsChild>
                    <w:div w:id="325134822">
                      <w:marLeft w:val="0"/>
                      <w:marRight w:val="0"/>
                      <w:marTop w:val="0"/>
                      <w:marBottom w:val="0"/>
                      <w:divBdr>
                        <w:top w:val="none" w:sz="0" w:space="0" w:color="auto"/>
                        <w:left w:val="none" w:sz="0" w:space="0" w:color="auto"/>
                        <w:bottom w:val="none" w:sz="0" w:space="0" w:color="auto"/>
                        <w:right w:val="none" w:sz="0" w:space="0" w:color="auto"/>
                      </w:divBdr>
                    </w:div>
                  </w:divsChild>
                </w:div>
                <w:div w:id="2067223007">
                  <w:marLeft w:val="0"/>
                  <w:marRight w:val="0"/>
                  <w:marTop w:val="0"/>
                  <w:marBottom w:val="0"/>
                  <w:divBdr>
                    <w:top w:val="none" w:sz="0" w:space="0" w:color="auto"/>
                    <w:left w:val="none" w:sz="0" w:space="0" w:color="auto"/>
                    <w:bottom w:val="none" w:sz="0" w:space="0" w:color="auto"/>
                    <w:right w:val="none" w:sz="0" w:space="0" w:color="auto"/>
                  </w:divBdr>
                  <w:divsChild>
                    <w:div w:id="537162056">
                      <w:marLeft w:val="0"/>
                      <w:marRight w:val="0"/>
                      <w:marTop w:val="0"/>
                      <w:marBottom w:val="0"/>
                      <w:divBdr>
                        <w:top w:val="none" w:sz="0" w:space="0" w:color="auto"/>
                        <w:left w:val="none" w:sz="0" w:space="0" w:color="auto"/>
                        <w:bottom w:val="none" w:sz="0" w:space="0" w:color="auto"/>
                        <w:right w:val="none" w:sz="0" w:space="0" w:color="auto"/>
                      </w:divBdr>
                    </w:div>
                  </w:divsChild>
                </w:div>
                <w:div w:id="2129540610">
                  <w:marLeft w:val="0"/>
                  <w:marRight w:val="0"/>
                  <w:marTop w:val="0"/>
                  <w:marBottom w:val="0"/>
                  <w:divBdr>
                    <w:top w:val="none" w:sz="0" w:space="0" w:color="auto"/>
                    <w:left w:val="none" w:sz="0" w:space="0" w:color="auto"/>
                    <w:bottom w:val="none" w:sz="0" w:space="0" w:color="auto"/>
                    <w:right w:val="none" w:sz="0" w:space="0" w:color="auto"/>
                  </w:divBdr>
                  <w:divsChild>
                    <w:div w:id="1107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80897">
          <w:marLeft w:val="0"/>
          <w:marRight w:val="0"/>
          <w:marTop w:val="0"/>
          <w:marBottom w:val="0"/>
          <w:divBdr>
            <w:top w:val="none" w:sz="0" w:space="0" w:color="auto"/>
            <w:left w:val="none" w:sz="0" w:space="0" w:color="auto"/>
            <w:bottom w:val="none" w:sz="0" w:space="0" w:color="auto"/>
            <w:right w:val="none" w:sz="0" w:space="0" w:color="auto"/>
          </w:divBdr>
        </w:div>
        <w:div w:id="239800010">
          <w:marLeft w:val="0"/>
          <w:marRight w:val="0"/>
          <w:marTop w:val="0"/>
          <w:marBottom w:val="0"/>
          <w:divBdr>
            <w:top w:val="none" w:sz="0" w:space="0" w:color="auto"/>
            <w:left w:val="none" w:sz="0" w:space="0" w:color="auto"/>
            <w:bottom w:val="none" w:sz="0" w:space="0" w:color="auto"/>
            <w:right w:val="none" w:sz="0" w:space="0" w:color="auto"/>
          </w:divBdr>
        </w:div>
        <w:div w:id="249244338">
          <w:marLeft w:val="0"/>
          <w:marRight w:val="0"/>
          <w:marTop w:val="0"/>
          <w:marBottom w:val="0"/>
          <w:divBdr>
            <w:top w:val="none" w:sz="0" w:space="0" w:color="auto"/>
            <w:left w:val="none" w:sz="0" w:space="0" w:color="auto"/>
            <w:bottom w:val="none" w:sz="0" w:space="0" w:color="auto"/>
            <w:right w:val="none" w:sz="0" w:space="0" w:color="auto"/>
          </w:divBdr>
        </w:div>
        <w:div w:id="264657763">
          <w:marLeft w:val="0"/>
          <w:marRight w:val="0"/>
          <w:marTop w:val="0"/>
          <w:marBottom w:val="0"/>
          <w:divBdr>
            <w:top w:val="none" w:sz="0" w:space="0" w:color="auto"/>
            <w:left w:val="none" w:sz="0" w:space="0" w:color="auto"/>
            <w:bottom w:val="none" w:sz="0" w:space="0" w:color="auto"/>
            <w:right w:val="none" w:sz="0" w:space="0" w:color="auto"/>
          </w:divBdr>
        </w:div>
        <w:div w:id="269438378">
          <w:marLeft w:val="0"/>
          <w:marRight w:val="0"/>
          <w:marTop w:val="0"/>
          <w:marBottom w:val="0"/>
          <w:divBdr>
            <w:top w:val="none" w:sz="0" w:space="0" w:color="auto"/>
            <w:left w:val="none" w:sz="0" w:space="0" w:color="auto"/>
            <w:bottom w:val="none" w:sz="0" w:space="0" w:color="auto"/>
            <w:right w:val="none" w:sz="0" w:space="0" w:color="auto"/>
          </w:divBdr>
        </w:div>
        <w:div w:id="405109103">
          <w:marLeft w:val="0"/>
          <w:marRight w:val="0"/>
          <w:marTop w:val="0"/>
          <w:marBottom w:val="0"/>
          <w:divBdr>
            <w:top w:val="none" w:sz="0" w:space="0" w:color="auto"/>
            <w:left w:val="none" w:sz="0" w:space="0" w:color="auto"/>
            <w:bottom w:val="none" w:sz="0" w:space="0" w:color="auto"/>
            <w:right w:val="none" w:sz="0" w:space="0" w:color="auto"/>
          </w:divBdr>
          <w:divsChild>
            <w:div w:id="2068187401">
              <w:marLeft w:val="-75"/>
              <w:marRight w:val="0"/>
              <w:marTop w:val="30"/>
              <w:marBottom w:val="30"/>
              <w:divBdr>
                <w:top w:val="none" w:sz="0" w:space="0" w:color="auto"/>
                <w:left w:val="none" w:sz="0" w:space="0" w:color="auto"/>
                <w:bottom w:val="none" w:sz="0" w:space="0" w:color="auto"/>
                <w:right w:val="none" w:sz="0" w:space="0" w:color="auto"/>
              </w:divBdr>
              <w:divsChild>
                <w:div w:id="126439395">
                  <w:marLeft w:val="0"/>
                  <w:marRight w:val="0"/>
                  <w:marTop w:val="0"/>
                  <w:marBottom w:val="0"/>
                  <w:divBdr>
                    <w:top w:val="none" w:sz="0" w:space="0" w:color="auto"/>
                    <w:left w:val="none" w:sz="0" w:space="0" w:color="auto"/>
                    <w:bottom w:val="none" w:sz="0" w:space="0" w:color="auto"/>
                    <w:right w:val="none" w:sz="0" w:space="0" w:color="auto"/>
                  </w:divBdr>
                  <w:divsChild>
                    <w:div w:id="1122265329">
                      <w:marLeft w:val="0"/>
                      <w:marRight w:val="0"/>
                      <w:marTop w:val="0"/>
                      <w:marBottom w:val="0"/>
                      <w:divBdr>
                        <w:top w:val="none" w:sz="0" w:space="0" w:color="auto"/>
                        <w:left w:val="none" w:sz="0" w:space="0" w:color="auto"/>
                        <w:bottom w:val="none" w:sz="0" w:space="0" w:color="auto"/>
                        <w:right w:val="none" w:sz="0" w:space="0" w:color="auto"/>
                      </w:divBdr>
                    </w:div>
                  </w:divsChild>
                </w:div>
                <w:div w:id="462574673">
                  <w:marLeft w:val="0"/>
                  <w:marRight w:val="0"/>
                  <w:marTop w:val="0"/>
                  <w:marBottom w:val="0"/>
                  <w:divBdr>
                    <w:top w:val="none" w:sz="0" w:space="0" w:color="auto"/>
                    <w:left w:val="none" w:sz="0" w:space="0" w:color="auto"/>
                    <w:bottom w:val="none" w:sz="0" w:space="0" w:color="auto"/>
                    <w:right w:val="none" w:sz="0" w:space="0" w:color="auto"/>
                  </w:divBdr>
                  <w:divsChild>
                    <w:div w:id="637490239">
                      <w:marLeft w:val="0"/>
                      <w:marRight w:val="0"/>
                      <w:marTop w:val="0"/>
                      <w:marBottom w:val="0"/>
                      <w:divBdr>
                        <w:top w:val="none" w:sz="0" w:space="0" w:color="auto"/>
                        <w:left w:val="none" w:sz="0" w:space="0" w:color="auto"/>
                        <w:bottom w:val="none" w:sz="0" w:space="0" w:color="auto"/>
                        <w:right w:val="none" w:sz="0" w:space="0" w:color="auto"/>
                      </w:divBdr>
                    </w:div>
                  </w:divsChild>
                </w:div>
                <w:div w:id="577903030">
                  <w:marLeft w:val="0"/>
                  <w:marRight w:val="0"/>
                  <w:marTop w:val="0"/>
                  <w:marBottom w:val="0"/>
                  <w:divBdr>
                    <w:top w:val="none" w:sz="0" w:space="0" w:color="auto"/>
                    <w:left w:val="none" w:sz="0" w:space="0" w:color="auto"/>
                    <w:bottom w:val="none" w:sz="0" w:space="0" w:color="auto"/>
                    <w:right w:val="none" w:sz="0" w:space="0" w:color="auto"/>
                  </w:divBdr>
                  <w:divsChild>
                    <w:div w:id="681976932">
                      <w:marLeft w:val="0"/>
                      <w:marRight w:val="0"/>
                      <w:marTop w:val="0"/>
                      <w:marBottom w:val="0"/>
                      <w:divBdr>
                        <w:top w:val="none" w:sz="0" w:space="0" w:color="auto"/>
                        <w:left w:val="none" w:sz="0" w:space="0" w:color="auto"/>
                        <w:bottom w:val="none" w:sz="0" w:space="0" w:color="auto"/>
                        <w:right w:val="none" w:sz="0" w:space="0" w:color="auto"/>
                      </w:divBdr>
                    </w:div>
                  </w:divsChild>
                </w:div>
                <w:div w:id="665977891">
                  <w:marLeft w:val="0"/>
                  <w:marRight w:val="0"/>
                  <w:marTop w:val="0"/>
                  <w:marBottom w:val="0"/>
                  <w:divBdr>
                    <w:top w:val="none" w:sz="0" w:space="0" w:color="auto"/>
                    <w:left w:val="none" w:sz="0" w:space="0" w:color="auto"/>
                    <w:bottom w:val="none" w:sz="0" w:space="0" w:color="auto"/>
                    <w:right w:val="none" w:sz="0" w:space="0" w:color="auto"/>
                  </w:divBdr>
                  <w:divsChild>
                    <w:div w:id="1586038979">
                      <w:marLeft w:val="0"/>
                      <w:marRight w:val="0"/>
                      <w:marTop w:val="0"/>
                      <w:marBottom w:val="0"/>
                      <w:divBdr>
                        <w:top w:val="none" w:sz="0" w:space="0" w:color="auto"/>
                        <w:left w:val="none" w:sz="0" w:space="0" w:color="auto"/>
                        <w:bottom w:val="none" w:sz="0" w:space="0" w:color="auto"/>
                        <w:right w:val="none" w:sz="0" w:space="0" w:color="auto"/>
                      </w:divBdr>
                    </w:div>
                  </w:divsChild>
                </w:div>
                <w:div w:id="673803460">
                  <w:marLeft w:val="0"/>
                  <w:marRight w:val="0"/>
                  <w:marTop w:val="0"/>
                  <w:marBottom w:val="0"/>
                  <w:divBdr>
                    <w:top w:val="none" w:sz="0" w:space="0" w:color="auto"/>
                    <w:left w:val="none" w:sz="0" w:space="0" w:color="auto"/>
                    <w:bottom w:val="none" w:sz="0" w:space="0" w:color="auto"/>
                    <w:right w:val="none" w:sz="0" w:space="0" w:color="auto"/>
                  </w:divBdr>
                  <w:divsChild>
                    <w:div w:id="1678851601">
                      <w:marLeft w:val="0"/>
                      <w:marRight w:val="0"/>
                      <w:marTop w:val="0"/>
                      <w:marBottom w:val="0"/>
                      <w:divBdr>
                        <w:top w:val="none" w:sz="0" w:space="0" w:color="auto"/>
                        <w:left w:val="none" w:sz="0" w:space="0" w:color="auto"/>
                        <w:bottom w:val="none" w:sz="0" w:space="0" w:color="auto"/>
                        <w:right w:val="none" w:sz="0" w:space="0" w:color="auto"/>
                      </w:divBdr>
                    </w:div>
                  </w:divsChild>
                </w:div>
                <w:div w:id="724258463">
                  <w:marLeft w:val="0"/>
                  <w:marRight w:val="0"/>
                  <w:marTop w:val="0"/>
                  <w:marBottom w:val="0"/>
                  <w:divBdr>
                    <w:top w:val="none" w:sz="0" w:space="0" w:color="auto"/>
                    <w:left w:val="none" w:sz="0" w:space="0" w:color="auto"/>
                    <w:bottom w:val="none" w:sz="0" w:space="0" w:color="auto"/>
                    <w:right w:val="none" w:sz="0" w:space="0" w:color="auto"/>
                  </w:divBdr>
                  <w:divsChild>
                    <w:div w:id="1047143608">
                      <w:marLeft w:val="0"/>
                      <w:marRight w:val="0"/>
                      <w:marTop w:val="0"/>
                      <w:marBottom w:val="0"/>
                      <w:divBdr>
                        <w:top w:val="none" w:sz="0" w:space="0" w:color="auto"/>
                        <w:left w:val="none" w:sz="0" w:space="0" w:color="auto"/>
                        <w:bottom w:val="none" w:sz="0" w:space="0" w:color="auto"/>
                        <w:right w:val="none" w:sz="0" w:space="0" w:color="auto"/>
                      </w:divBdr>
                    </w:div>
                  </w:divsChild>
                </w:div>
                <w:div w:id="775445049">
                  <w:marLeft w:val="0"/>
                  <w:marRight w:val="0"/>
                  <w:marTop w:val="0"/>
                  <w:marBottom w:val="0"/>
                  <w:divBdr>
                    <w:top w:val="none" w:sz="0" w:space="0" w:color="auto"/>
                    <w:left w:val="none" w:sz="0" w:space="0" w:color="auto"/>
                    <w:bottom w:val="none" w:sz="0" w:space="0" w:color="auto"/>
                    <w:right w:val="none" w:sz="0" w:space="0" w:color="auto"/>
                  </w:divBdr>
                  <w:divsChild>
                    <w:div w:id="1914315469">
                      <w:marLeft w:val="0"/>
                      <w:marRight w:val="0"/>
                      <w:marTop w:val="0"/>
                      <w:marBottom w:val="0"/>
                      <w:divBdr>
                        <w:top w:val="none" w:sz="0" w:space="0" w:color="auto"/>
                        <w:left w:val="none" w:sz="0" w:space="0" w:color="auto"/>
                        <w:bottom w:val="none" w:sz="0" w:space="0" w:color="auto"/>
                        <w:right w:val="none" w:sz="0" w:space="0" w:color="auto"/>
                      </w:divBdr>
                    </w:div>
                  </w:divsChild>
                </w:div>
                <w:div w:id="961423677">
                  <w:marLeft w:val="0"/>
                  <w:marRight w:val="0"/>
                  <w:marTop w:val="0"/>
                  <w:marBottom w:val="0"/>
                  <w:divBdr>
                    <w:top w:val="none" w:sz="0" w:space="0" w:color="auto"/>
                    <w:left w:val="none" w:sz="0" w:space="0" w:color="auto"/>
                    <w:bottom w:val="none" w:sz="0" w:space="0" w:color="auto"/>
                    <w:right w:val="none" w:sz="0" w:space="0" w:color="auto"/>
                  </w:divBdr>
                  <w:divsChild>
                    <w:div w:id="1798792110">
                      <w:marLeft w:val="0"/>
                      <w:marRight w:val="0"/>
                      <w:marTop w:val="0"/>
                      <w:marBottom w:val="0"/>
                      <w:divBdr>
                        <w:top w:val="none" w:sz="0" w:space="0" w:color="auto"/>
                        <w:left w:val="none" w:sz="0" w:space="0" w:color="auto"/>
                        <w:bottom w:val="none" w:sz="0" w:space="0" w:color="auto"/>
                        <w:right w:val="none" w:sz="0" w:space="0" w:color="auto"/>
                      </w:divBdr>
                    </w:div>
                  </w:divsChild>
                </w:div>
                <w:div w:id="1067651984">
                  <w:marLeft w:val="0"/>
                  <w:marRight w:val="0"/>
                  <w:marTop w:val="0"/>
                  <w:marBottom w:val="0"/>
                  <w:divBdr>
                    <w:top w:val="none" w:sz="0" w:space="0" w:color="auto"/>
                    <w:left w:val="none" w:sz="0" w:space="0" w:color="auto"/>
                    <w:bottom w:val="none" w:sz="0" w:space="0" w:color="auto"/>
                    <w:right w:val="none" w:sz="0" w:space="0" w:color="auto"/>
                  </w:divBdr>
                  <w:divsChild>
                    <w:div w:id="1297758197">
                      <w:marLeft w:val="0"/>
                      <w:marRight w:val="0"/>
                      <w:marTop w:val="0"/>
                      <w:marBottom w:val="0"/>
                      <w:divBdr>
                        <w:top w:val="none" w:sz="0" w:space="0" w:color="auto"/>
                        <w:left w:val="none" w:sz="0" w:space="0" w:color="auto"/>
                        <w:bottom w:val="none" w:sz="0" w:space="0" w:color="auto"/>
                        <w:right w:val="none" w:sz="0" w:space="0" w:color="auto"/>
                      </w:divBdr>
                    </w:div>
                  </w:divsChild>
                </w:div>
                <w:div w:id="1131047888">
                  <w:marLeft w:val="0"/>
                  <w:marRight w:val="0"/>
                  <w:marTop w:val="0"/>
                  <w:marBottom w:val="0"/>
                  <w:divBdr>
                    <w:top w:val="none" w:sz="0" w:space="0" w:color="auto"/>
                    <w:left w:val="none" w:sz="0" w:space="0" w:color="auto"/>
                    <w:bottom w:val="none" w:sz="0" w:space="0" w:color="auto"/>
                    <w:right w:val="none" w:sz="0" w:space="0" w:color="auto"/>
                  </w:divBdr>
                  <w:divsChild>
                    <w:div w:id="1825049492">
                      <w:marLeft w:val="0"/>
                      <w:marRight w:val="0"/>
                      <w:marTop w:val="0"/>
                      <w:marBottom w:val="0"/>
                      <w:divBdr>
                        <w:top w:val="none" w:sz="0" w:space="0" w:color="auto"/>
                        <w:left w:val="none" w:sz="0" w:space="0" w:color="auto"/>
                        <w:bottom w:val="none" w:sz="0" w:space="0" w:color="auto"/>
                        <w:right w:val="none" w:sz="0" w:space="0" w:color="auto"/>
                      </w:divBdr>
                    </w:div>
                  </w:divsChild>
                </w:div>
                <w:div w:id="1329600451">
                  <w:marLeft w:val="0"/>
                  <w:marRight w:val="0"/>
                  <w:marTop w:val="0"/>
                  <w:marBottom w:val="0"/>
                  <w:divBdr>
                    <w:top w:val="none" w:sz="0" w:space="0" w:color="auto"/>
                    <w:left w:val="none" w:sz="0" w:space="0" w:color="auto"/>
                    <w:bottom w:val="none" w:sz="0" w:space="0" w:color="auto"/>
                    <w:right w:val="none" w:sz="0" w:space="0" w:color="auto"/>
                  </w:divBdr>
                  <w:divsChild>
                    <w:div w:id="1118180238">
                      <w:marLeft w:val="0"/>
                      <w:marRight w:val="0"/>
                      <w:marTop w:val="0"/>
                      <w:marBottom w:val="0"/>
                      <w:divBdr>
                        <w:top w:val="none" w:sz="0" w:space="0" w:color="auto"/>
                        <w:left w:val="none" w:sz="0" w:space="0" w:color="auto"/>
                        <w:bottom w:val="none" w:sz="0" w:space="0" w:color="auto"/>
                        <w:right w:val="none" w:sz="0" w:space="0" w:color="auto"/>
                      </w:divBdr>
                    </w:div>
                  </w:divsChild>
                </w:div>
                <w:div w:id="1335105284">
                  <w:marLeft w:val="0"/>
                  <w:marRight w:val="0"/>
                  <w:marTop w:val="0"/>
                  <w:marBottom w:val="0"/>
                  <w:divBdr>
                    <w:top w:val="none" w:sz="0" w:space="0" w:color="auto"/>
                    <w:left w:val="none" w:sz="0" w:space="0" w:color="auto"/>
                    <w:bottom w:val="none" w:sz="0" w:space="0" w:color="auto"/>
                    <w:right w:val="none" w:sz="0" w:space="0" w:color="auto"/>
                  </w:divBdr>
                  <w:divsChild>
                    <w:div w:id="29302775">
                      <w:marLeft w:val="0"/>
                      <w:marRight w:val="0"/>
                      <w:marTop w:val="0"/>
                      <w:marBottom w:val="0"/>
                      <w:divBdr>
                        <w:top w:val="none" w:sz="0" w:space="0" w:color="auto"/>
                        <w:left w:val="none" w:sz="0" w:space="0" w:color="auto"/>
                        <w:bottom w:val="none" w:sz="0" w:space="0" w:color="auto"/>
                        <w:right w:val="none" w:sz="0" w:space="0" w:color="auto"/>
                      </w:divBdr>
                    </w:div>
                  </w:divsChild>
                </w:div>
                <w:div w:id="1380131929">
                  <w:marLeft w:val="0"/>
                  <w:marRight w:val="0"/>
                  <w:marTop w:val="0"/>
                  <w:marBottom w:val="0"/>
                  <w:divBdr>
                    <w:top w:val="none" w:sz="0" w:space="0" w:color="auto"/>
                    <w:left w:val="none" w:sz="0" w:space="0" w:color="auto"/>
                    <w:bottom w:val="none" w:sz="0" w:space="0" w:color="auto"/>
                    <w:right w:val="none" w:sz="0" w:space="0" w:color="auto"/>
                  </w:divBdr>
                  <w:divsChild>
                    <w:div w:id="731660034">
                      <w:marLeft w:val="0"/>
                      <w:marRight w:val="0"/>
                      <w:marTop w:val="0"/>
                      <w:marBottom w:val="0"/>
                      <w:divBdr>
                        <w:top w:val="none" w:sz="0" w:space="0" w:color="auto"/>
                        <w:left w:val="none" w:sz="0" w:space="0" w:color="auto"/>
                        <w:bottom w:val="none" w:sz="0" w:space="0" w:color="auto"/>
                        <w:right w:val="none" w:sz="0" w:space="0" w:color="auto"/>
                      </w:divBdr>
                    </w:div>
                  </w:divsChild>
                </w:div>
                <w:div w:id="1401295926">
                  <w:marLeft w:val="0"/>
                  <w:marRight w:val="0"/>
                  <w:marTop w:val="0"/>
                  <w:marBottom w:val="0"/>
                  <w:divBdr>
                    <w:top w:val="none" w:sz="0" w:space="0" w:color="auto"/>
                    <w:left w:val="none" w:sz="0" w:space="0" w:color="auto"/>
                    <w:bottom w:val="none" w:sz="0" w:space="0" w:color="auto"/>
                    <w:right w:val="none" w:sz="0" w:space="0" w:color="auto"/>
                  </w:divBdr>
                  <w:divsChild>
                    <w:div w:id="174654023">
                      <w:marLeft w:val="0"/>
                      <w:marRight w:val="0"/>
                      <w:marTop w:val="0"/>
                      <w:marBottom w:val="0"/>
                      <w:divBdr>
                        <w:top w:val="none" w:sz="0" w:space="0" w:color="auto"/>
                        <w:left w:val="none" w:sz="0" w:space="0" w:color="auto"/>
                        <w:bottom w:val="none" w:sz="0" w:space="0" w:color="auto"/>
                        <w:right w:val="none" w:sz="0" w:space="0" w:color="auto"/>
                      </w:divBdr>
                    </w:div>
                  </w:divsChild>
                </w:div>
                <w:div w:id="1505587816">
                  <w:marLeft w:val="0"/>
                  <w:marRight w:val="0"/>
                  <w:marTop w:val="0"/>
                  <w:marBottom w:val="0"/>
                  <w:divBdr>
                    <w:top w:val="none" w:sz="0" w:space="0" w:color="auto"/>
                    <w:left w:val="none" w:sz="0" w:space="0" w:color="auto"/>
                    <w:bottom w:val="none" w:sz="0" w:space="0" w:color="auto"/>
                    <w:right w:val="none" w:sz="0" w:space="0" w:color="auto"/>
                  </w:divBdr>
                  <w:divsChild>
                    <w:div w:id="1117529026">
                      <w:marLeft w:val="0"/>
                      <w:marRight w:val="0"/>
                      <w:marTop w:val="0"/>
                      <w:marBottom w:val="0"/>
                      <w:divBdr>
                        <w:top w:val="none" w:sz="0" w:space="0" w:color="auto"/>
                        <w:left w:val="none" w:sz="0" w:space="0" w:color="auto"/>
                        <w:bottom w:val="none" w:sz="0" w:space="0" w:color="auto"/>
                        <w:right w:val="none" w:sz="0" w:space="0" w:color="auto"/>
                      </w:divBdr>
                    </w:div>
                  </w:divsChild>
                </w:div>
                <w:div w:id="1815758753">
                  <w:marLeft w:val="0"/>
                  <w:marRight w:val="0"/>
                  <w:marTop w:val="0"/>
                  <w:marBottom w:val="0"/>
                  <w:divBdr>
                    <w:top w:val="none" w:sz="0" w:space="0" w:color="auto"/>
                    <w:left w:val="none" w:sz="0" w:space="0" w:color="auto"/>
                    <w:bottom w:val="none" w:sz="0" w:space="0" w:color="auto"/>
                    <w:right w:val="none" w:sz="0" w:space="0" w:color="auto"/>
                  </w:divBdr>
                  <w:divsChild>
                    <w:div w:id="1119835825">
                      <w:marLeft w:val="0"/>
                      <w:marRight w:val="0"/>
                      <w:marTop w:val="0"/>
                      <w:marBottom w:val="0"/>
                      <w:divBdr>
                        <w:top w:val="none" w:sz="0" w:space="0" w:color="auto"/>
                        <w:left w:val="none" w:sz="0" w:space="0" w:color="auto"/>
                        <w:bottom w:val="none" w:sz="0" w:space="0" w:color="auto"/>
                        <w:right w:val="none" w:sz="0" w:space="0" w:color="auto"/>
                      </w:divBdr>
                    </w:div>
                  </w:divsChild>
                </w:div>
                <w:div w:id="1833447053">
                  <w:marLeft w:val="0"/>
                  <w:marRight w:val="0"/>
                  <w:marTop w:val="0"/>
                  <w:marBottom w:val="0"/>
                  <w:divBdr>
                    <w:top w:val="none" w:sz="0" w:space="0" w:color="auto"/>
                    <w:left w:val="none" w:sz="0" w:space="0" w:color="auto"/>
                    <w:bottom w:val="none" w:sz="0" w:space="0" w:color="auto"/>
                    <w:right w:val="none" w:sz="0" w:space="0" w:color="auto"/>
                  </w:divBdr>
                  <w:divsChild>
                    <w:div w:id="1849637511">
                      <w:marLeft w:val="0"/>
                      <w:marRight w:val="0"/>
                      <w:marTop w:val="0"/>
                      <w:marBottom w:val="0"/>
                      <w:divBdr>
                        <w:top w:val="none" w:sz="0" w:space="0" w:color="auto"/>
                        <w:left w:val="none" w:sz="0" w:space="0" w:color="auto"/>
                        <w:bottom w:val="none" w:sz="0" w:space="0" w:color="auto"/>
                        <w:right w:val="none" w:sz="0" w:space="0" w:color="auto"/>
                      </w:divBdr>
                    </w:div>
                  </w:divsChild>
                </w:div>
                <w:div w:id="1927419538">
                  <w:marLeft w:val="0"/>
                  <w:marRight w:val="0"/>
                  <w:marTop w:val="0"/>
                  <w:marBottom w:val="0"/>
                  <w:divBdr>
                    <w:top w:val="none" w:sz="0" w:space="0" w:color="auto"/>
                    <w:left w:val="none" w:sz="0" w:space="0" w:color="auto"/>
                    <w:bottom w:val="none" w:sz="0" w:space="0" w:color="auto"/>
                    <w:right w:val="none" w:sz="0" w:space="0" w:color="auto"/>
                  </w:divBdr>
                  <w:divsChild>
                    <w:div w:id="435557737">
                      <w:marLeft w:val="0"/>
                      <w:marRight w:val="0"/>
                      <w:marTop w:val="0"/>
                      <w:marBottom w:val="0"/>
                      <w:divBdr>
                        <w:top w:val="none" w:sz="0" w:space="0" w:color="auto"/>
                        <w:left w:val="none" w:sz="0" w:space="0" w:color="auto"/>
                        <w:bottom w:val="none" w:sz="0" w:space="0" w:color="auto"/>
                        <w:right w:val="none" w:sz="0" w:space="0" w:color="auto"/>
                      </w:divBdr>
                    </w:div>
                  </w:divsChild>
                </w:div>
                <w:div w:id="2021854497">
                  <w:marLeft w:val="0"/>
                  <w:marRight w:val="0"/>
                  <w:marTop w:val="0"/>
                  <w:marBottom w:val="0"/>
                  <w:divBdr>
                    <w:top w:val="none" w:sz="0" w:space="0" w:color="auto"/>
                    <w:left w:val="none" w:sz="0" w:space="0" w:color="auto"/>
                    <w:bottom w:val="none" w:sz="0" w:space="0" w:color="auto"/>
                    <w:right w:val="none" w:sz="0" w:space="0" w:color="auto"/>
                  </w:divBdr>
                  <w:divsChild>
                    <w:div w:id="1313876167">
                      <w:marLeft w:val="0"/>
                      <w:marRight w:val="0"/>
                      <w:marTop w:val="0"/>
                      <w:marBottom w:val="0"/>
                      <w:divBdr>
                        <w:top w:val="none" w:sz="0" w:space="0" w:color="auto"/>
                        <w:left w:val="none" w:sz="0" w:space="0" w:color="auto"/>
                        <w:bottom w:val="none" w:sz="0" w:space="0" w:color="auto"/>
                        <w:right w:val="none" w:sz="0" w:space="0" w:color="auto"/>
                      </w:divBdr>
                    </w:div>
                  </w:divsChild>
                </w:div>
                <w:div w:id="2071414574">
                  <w:marLeft w:val="0"/>
                  <w:marRight w:val="0"/>
                  <w:marTop w:val="0"/>
                  <w:marBottom w:val="0"/>
                  <w:divBdr>
                    <w:top w:val="none" w:sz="0" w:space="0" w:color="auto"/>
                    <w:left w:val="none" w:sz="0" w:space="0" w:color="auto"/>
                    <w:bottom w:val="none" w:sz="0" w:space="0" w:color="auto"/>
                    <w:right w:val="none" w:sz="0" w:space="0" w:color="auto"/>
                  </w:divBdr>
                  <w:divsChild>
                    <w:div w:id="2339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470110">
          <w:marLeft w:val="0"/>
          <w:marRight w:val="0"/>
          <w:marTop w:val="0"/>
          <w:marBottom w:val="0"/>
          <w:divBdr>
            <w:top w:val="none" w:sz="0" w:space="0" w:color="auto"/>
            <w:left w:val="none" w:sz="0" w:space="0" w:color="auto"/>
            <w:bottom w:val="none" w:sz="0" w:space="0" w:color="auto"/>
            <w:right w:val="none" w:sz="0" w:space="0" w:color="auto"/>
          </w:divBdr>
        </w:div>
        <w:div w:id="413164052">
          <w:marLeft w:val="0"/>
          <w:marRight w:val="0"/>
          <w:marTop w:val="0"/>
          <w:marBottom w:val="0"/>
          <w:divBdr>
            <w:top w:val="none" w:sz="0" w:space="0" w:color="auto"/>
            <w:left w:val="none" w:sz="0" w:space="0" w:color="auto"/>
            <w:bottom w:val="none" w:sz="0" w:space="0" w:color="auto"/>
            <w:right w:val="none" w:sz="0" w:space="0" w:color="auto"/>
          </w:divBdr>
        </w:div>
        <w:div w:id="426000579">
          <w:marLeft w:val="0"/>
          <w:marRight w:val="0"/>
          <w:marTop w:val="0"/>
          <w:marBottom w:val="0"/>
          <w:divBdr>
            <w:top w:val="none" w:sz="0" w:space="0" w:color="auto"/>
            <w:left w:val="none" w:sz="0" w:space="0" w:color="auto"/>
            <w:bottom w:val="none" w:sz="0" w:space="0" w:color="auto"/>
            <w:right w:val="none" w:sz="0" w:space="0" w:color="auto"/>
          </w:divBdr>
        </w:div>
        <w:div w:id="452939264">
          <w:marLeft w:val="0"/>
          <w:marRight w:val="0"/>
          <w:marTop w:val="0"/>
          <w:marBottom w:val="0"/>
          <w:divBdr>
            <w:top w:val="none" w:sz="0" w:space="0" w:color="auto"/>
            <w:left w:val="none" w:sz="0" w:space="0" w:color="auto"/>
            <w:bottom w:val="none" w:sz="0" w:space="0" w:color="auto"/>
            <w:right w:val="none" w:sz="0" w:space="0" w:color="auto"/>
          </w:divBdr>
        </w:div>
        <w:div w:id="607128237">
          <w:marLeft w:val="0"/>
          <w:marRight w:val="0"/>
          <w:marTop w:val="0"/>
          <w:marBottom w:val="0"/>
          <w:divBdr>
            <w:top w:val="none" w:sz="0" w:space="0" w:color="auto"/>
            <w:left w:val="none" w:sz="0" w:space="0" w:color="auto"/>
            <w:bottom w:val="none" w:sz="0" w:space="0" w:color="auto"/>
            <w:right w:val="none" w:sz="0" w:space="0" w:color="auto"/>
          </w:divBdr>
        </w:div>
        <w:div w:id="684131706">
          <w:marLeft w:val="0"/>
          <w:marRight w:val="0"/>
          <w:marTop w:val="0"/>
          <w:marBottom w:val="0"/>
          <w:divBdr>
            <w:top w:val="none" w:sz="0" w:space="0" w:color="auto"/>
            <w:left w:val="none" w:sz="0" w:space="0" w:color="auto"/>
            <w:bottom w:val="none" w:sz="0" w:space="0" w:color="auto"/>
            <w:right w:val="none" w:sz="0" w:space="0" w:color="auto"/>
          </w:divBdr>
        </w:div>
        <w:div w:id="706218709">
          <w:marLeft w:val="0"/>
          <w:marRight w:val="0"/>
          <w:marTop w:val="0"/>
          <w:marBottom w:val="0"/>
          <w:divBdr>
            <w:top w:val="none" w:sz="0" w:space="0" w:color="auto"/>
            <w:left w:val="none" w:sz="0" w:space="0" w:color="auto"/>
            <w:bottom w:val="none" w:sz="0" w:space="0" w:color="auto"/>
            <w:right w:val="none" w:sz="0" w:space="0" w:color="auto"/>
          </w:divBdr>
        </w:div>
        <w:div w:id="863785932">
          <w:marLeft w:val="0"/>
          <w:marRight w:val="0"/>
          <w:marTop w:val="0"/>
          <w:marBottom w:val="0"/>
          <w:divBdr>
            <w:top w:val="none" w:sz="0" w:space="0" w:color="auto"/>
            <w:left w:val="none" w:sz="0" w:space="0" w:color="auto"/>
            <w:bottom w:val="none" w:sz="0" w:space="0" w:color="auto"/>
            <w:right w:val="none" w:sz="0" w:space="0" w:color="auto"/>
          </w:divBdr>
        </w:div>
        <w:div w:id="955939885">
          <w:marLeft w:val="0"/>
          <w:marRight w:val="0"/>
          <w:marTop w:val="0"/>
          <w:marBottom w:val="0"/>
          <w:divBdr>
            <w:top w:val="none" w:sz="0" w:space="0" w:color="auto"/>
            <w:left w:val="none" w:sz="0" w:space="0" w:color="auto"/>
            <w:bottom w:val="none" w:sz="0" w:space="0" w:color="auto"/>
            <w:right w:val="none" w:sz="0" w:space="0" w:color="auto"/>
          </w:divBdr>
        </w:div>
        <w:div w:id="985015307">
          <w:marLeft w:val="0"/>
          <w:marRight w:val="0"/>
          <w:marTop w:val="0"/>
          <w:marBottom w:val="0"/>
          <w:divBdr>
            <w:top w:val="none" w:sz="0" w:space="0" w:color="auto"/>
            <w:left w:val="none" w:sz="0" w:space="0" w:color="auto"/>
            <w:bottom w:val="none" w:sz="0" w:space="0" w:color="auto"/>
            <w:right w:val="none" w:sz="0" w:space="0" w:color="auto"/>
          </w:divBdr>
        </w:div>
        <w:div w:id="1062946744">
          <w:marLeft w:val="0"/>
          <w:marRight w:val="0"/>
          <w:marTop w:val="0"/>
          <w:marBottom w:val="0"/>
          <w:divBdr>
            <w:top w:val="none" w:sz="0" w:space="0" w:color="auto"/>
            <w:left w:val="none" w:sz="0" w:space="0" w:color="auto"/>
            <w:bottom w:val="none" w:sz="0" w:space="0" w:color="auto"/>
            <w:right w:val="none" w:sz="0" w:space="0" w:color="auto"/>
          </w:divBdr>
        </w:div>
        <w:div w:id="1069964620">
          <w:marLeft w:val="0"/>
          <w:marRight w:val="0"/>
          <w:marTop w:val="0"/>
          <w:marBottom w:val="0"/>
          <w:divBdr>
            <w:top w:val="none" w:sz="0" w:space="0" w:color="auto"/>
            <w:left w:val="none" w:sz="0" w:space="0" w:color="auto"/>
            <w:bottom w:val="none" w:sz="0" w:space="0" w:color="auto"/>
            <w:right w:val="none" w:sz="0" w:space="0" w:color="auto"/>
          </w:divBdr>
        </w:div>
        <w:div w:id="1174564695">
          <w:marLeft w:val="0"/>
          <w:marRight w:val="0"/>
          <w:marTop w:val="0"/>
          <w:marBottom w:val="0"/>
          <w:divBdr>
            <w:top w:val="none" w:sz="0" w:space="0" w:color="auto"/>
            <w:left w:val="none" w:sz="0" w:space="0" w:color="auto"/>
            <w:bottom w:val="none" w:sz="0" w:space="0" w:color="auto"/>
            <w:right w:val="none" w:sz="0" w:space="0" w:color="auto"/>
          </w:divBdr>
        </w:div>
        <w:div w:id="1207716364">
          <w:marLeft w:val="0"/>
          <w:marRight w:val="0"/>
          <w:marTop w:val="0"/>
          <w:marBottom w:val="0"/>
          <w:divBdr>
            <w:top w:val="none" w:sz="0" w:space="0" w:color="auto"/>
            <w:left w:val="none" w:sz="0" w:space="0" w:color="auto"/>
            <w:bottom w:val="none" w:sz="0" w:space="0" w:color="auto"/>
            <w:right w:val="none" w:sz="0" w:space="0" w:color="auto"/>
          </w:divBdr>
        </w:div>
        <w:div w:id="1337264545">
          <w:marLeft w:val="0"/>
          <w:marRight w:val="0"/>
          <w:marTop w:val="0"/>
          <w:marBottom w:val="0"/>
          <w:divBdr>
            <w:top w:val="none" w:sz="0" w:space="0" w:color="auto"/>
            <w:left w:val="none" w:sz="0" w:space="0" w:color="auto"/>
            <w:bottom w:val="none" w:sz="0" w:space="0" w:color="auto"/>
            <w:right w:val="none" w:sz="0" w:space="0" w:color="auto"/>
          </w:divBdr>
        </w:div>
        <w:div w:id="1388797102">
          <w:marLeft w:val="0"/>
          <w:marRight w:val="0"/>
          <w:marTop w:val="0"/>
          <w:marBottom w:val="0"/>
          <w:divBdr>
            <w:top w:val="none" w:sz="0" w:space="0" w:color="auto"/>
            <w:left w:val="none" w:sz="0" w:space="0" w:color="auto"/>
            <w:bottom w:val="none" w:sz="0" w:space="0" w:color="auto"/>
            <w:right w:val="none" w:sz="0" w:space="0" w:color="auto"/>
          </w:divBdr>
        </w:div>
        <w:div w:id="1564022901">
          <w:marLeft w:val="0"/>
          <w:marRight w:val="0"/>
          <w:marTop w:val="0"/>
          <w:marBottom w:val="0"/>
          <w:divBdr>
            <w:top w:val="none" w:sz="0" w:space="0" w:color="auto"/>
            <w:left w:val="none" w:sz="0" w:space="0" w:color="auto"/>
            <w:bottom w:val="none" w:sz="0" w:space="0" w:color="auto"/>
            <w:right w:val="none" w:sz="0" w:space="0" w:color="auto"/>
          </w:divBdr>
        </w:div>
        <w:div w:id="1589147677">
          <w:marLeft w:val="0"/>
          <w:marRight w:val="0"/>
          <w:marTop w:val="0"/>
          <w:marBottom w:val="0"/>
          <w:divBdr>
            <w:top w:val="none" w:sz="0" w:space="0" w:color="auto"/>
            <w:left w:val="none" w:sz="0" w:space="0" w:color="auto"/>
            <w:bottom w:val="none" w:sz="0" w:space="0" w:color="auto"/>
            <w:right w:val="none" w:sz="0" w:space="0" w:color="auto"/>
          </w:divBdr>
          <w:divsChild>
            <w:div w:id="1148209957">
              <w:marLeft w:val="-75"/>
              <w:marRight w:val="0"/>
              <w:marTop w:val="30"/>
              <w:marBottom w:val="30"/>
              <w:divBdr>
                <w:top w:val="none" w:sz="0" w:space="0" w:color="auto"/>
                <w:left w:val="none" w:sz="0" w:space="0" w:color="auto"/>
                <w:bottom w:val="none" w:sz="0" w:space="0" w:color="auto"/>
                <w:right w:val="none" w:sz="0" w:space="0" w:color="auto"/>
              </w:divBdr>
              <w:divsChild>
                <w:div w:id="17435386">
                  <w:marLeft w:val="0"/>
                  <w:marRight w:val="0"/>
                  <w:marTop w:val="0"/>
                  <w:marBottom w:val="0"/>
                  <w:divBdr>
                    <w:top w:val="none" w:sz="0" w:space="0" w:color="auto"/>
                    <w:left w:val="none" w:sz="0" w:space="0" w:color="auto"/>
                    <w:bottom w:val="none" w:sz="0" w:space="0" w:color="auto"/>
                    <w:right w:val="none" w:sz="0" w:space="0" w:color="auto"/>
                  </w:divBdr>
                  <w:divsChild>
                    <w:div w:id="1081683464">
                      <w:marLeft w:val="0"/>
                      <w:marRight w:val="0"/>
                      <w:marTop w:val="0"/>
                      <w:marBottom w:val="0"/>
                      <w:divBdr>
                        <w:top w:val="none" w:sz="0" w:space="0" w:color="auto"/>
                        <w:left w:val="none" w:sz="0" w:space="0" w:color="auto"/>
                        <w:bottom w:val="none" w:sz="0" w:space="0" w:color="auto"/>
                        <w:right w:val="none" w:sz="0" w:space="0" w:color="auto"/>
                      </w:divBdr>
                    </w:div>
                  </w:divsChild>
                </w:div>
                <w:div w:id="75321390">
                  <w:marLeft w:val="0"/>
                  <w:marRight w:val="0"/>
                  <w:marTop w:val="0"/>
                  <w:marBottom w:val="0"/>
                  <w:divBdr>
                    <w:top w:val="none" w:sz="0" w:space="0" w:color="auto"/>
                    <w:left w:val="none" w:sz="0" w:space="0" w:color="auto"/>
                    <w:bottom w:val="none" w:sz="0" w:space="0" w:color="auto"/>
                    <w:right w:val="none" w:sz="0" w:space="0" w:color="auto"/>
                  </w:divBdr>
                  <w:divsChild>
                    <w:div w:id="1688941582">
                      <w:marLeft w:val="0"/>
                      <w:marRight w:val="0"/>
                      <w:marTop w:val="0"/>
                      <w:marBottom w:val="0"/>
                      <w:divBdr>
                        <w:top w:val="none" w:sz="0" w:space="0" w:color="auto"/>
                        <w:left w:val="none" w:sz="0" w:space="0" w:color="auto"/>
                        <w:bottom w:val="none" w:sz="0" w:space="0" w:color="auto"/>
                        <w:right w:val="none" w:sz="0" w:space="0" w:color="auto"/>
                      </w:divBdr>
                    </w:div>
                  </w:divsChild>
                </w:div>
                <w:div w:id="94446181">
                  <w:marLeft w:val="0"/>
                  <w:marRight w:val="0"/>
                  <w:marTop w:val="0"/>
                  <w:marBottom w:val="0"/>
                  <w:divBdr>
                    <w:top w:val="none" w:sz="0" w:space="0" w:color="auto"/>
                    <w:left w:val="none" w:sz="0" w:space="0" w:color="auto"/>
                    <w:bottom w:val="none" w:sz="0" w:space="0" w:color="auto"/>
                    <w:right w:val="none" w:sz="0" w:space="0" w:color="auto"/>
                  </w:divBdr>
                  <w:divsChild>
                    <w:div w:id="581840749">
                      <w:marLeft w:val="0"/>
                      <w:marRight w:val="0"/>
                      <w:marTop w:val="0"/>
                      <w:marBottom w:val="0"/>
                      <w:divBdr>
                        <w:top w:val="none" w:sz="0" w:space="0" w:color="auto"/>
                        <w:left w:val="none" w:sz="0" w:space="0" w:color="auto"/>
                        <w:bottom w:val="none" w:sz="0" w:space="0" w:color="auto"/>
                        <w:right w:val="none" w:sz="0" w:space="0" w:color="auto"/>
                      </w:divBdr>
                    </w:div>
                  </w:divsChild>
                </w:div>
                <w:div w:id="116532155">
                  <w:marLeft w:val="0"/>
                  <w:marRight w:val="0"/>
                  <w:marTop w:val="0"/>
                  <w:marBottom w:val="0"/>
                  <w:divBdr>
                    <w:top w:val="none" w:sz="0" w:space="0" w:color="auto"/>
                    <w:left w:val="none" w:sz="0" w:space="0" w:color="auto"/>
                    <w:bottom w:val="none" w:sz="0" w:space="0" w:color="auto"/>
                    <w:right w:val="none" w:sz="0" w:space="0" w:color="auto"/>
                  </w:divBdr>
                  <w:divsChild>
                    <w:div w:id="21713505">
                      <w:marLeft w:val="0"/>
                      <w:marRight w:val="0"/>
                      <w:marTop w:val="0"/>
                      <w:marBottom w:val="0"/>
                      <w:divBdr>
                        <w:top w:val="none" w:sz="0" w:space="0" w:color="auto"/>
                        <w:left w:val="none" w:sz="0" w:space="0" w:color="auto"/>
                        <w:bottom w:val="none" w:sz="0" w:space="0" w:color="auto"/>
                        <w:right w:val="none" w:sz="0" w:space="0" w:color="auto"/>
                      </w:divBdr>
                    </w:div>
                  </w:divsChild>
                </w:div>
                <w:div w:id="132217508">
                  <w:marLeft w:val="0"/>
                  <w:marRight w:val="0"/>
                  <w:marTop w:val="0"/>
                  <w:marBottom w:val="0"/>
                  <w:divBdr>
                    <w:top w:val="none" w:sz="0" w:space="0" w:color="auto"/>
                    <w:left w:val="none" w:sz="0" w:space="0" w:color="auto"/>
                    <w:bottom w:val="none" w:sz="0" w:space="0" w:color="auto"/>
                    <w:right w:val="none" w:sz="0" w:space="0" w:color="auto"/>
                  </w:divBdr>
                  <w:divsChild>
                    <w:div w:id="1497770814">
                      <w:marLeft w:val="0"/>
                      <w:marRight w:val="0"/>
                      <w:marTop w:val="0"/>
                      <w:marBottom w:val="0"/>
                      <w:divBdr>
                        <w:top w:val="none" w:sz="0" w:space="0" w:color="auto"/>
                        <w:left w:val="none" w:sz="0" w:space="0" w:color="auto"/>
                        <w:bottom w:val="none" w:sz="0" w:space="0" w:color="auto"/>
                        <w:right w:val="none" w:sz="0" w:space="0" w:color="auto"/>
                      </w:divBdr>
                    </w:div>
                  </w:divsChild>
                </w:div>
                <w:div w:id="210314482">
                  <w:marLeft w:val="0"/>
                  <w:marRight w:val="0"/>
                  <w:marTop w:val="0"/>
                  <w:marBottom w:val="0"/>
                  <w:divBdr>
                    <w:top w:val="none" w:sz="0" w:space="0" w:color="auto"/>
                    <w:left w:val="none" w:sz="0" w:space="0" w:color="auto"/>
                    <w:bottom w:val="none" w:sz="0" w:space="0" w:color="auto"/>
                    <w:right w:val="none" w:sz="0" w:space="0" w:color="auto"/>
                  </w:divBdr>
                  <w:divsChild>
                    <w:div w:id="399250133">
                      <w:marLeft w:val="0"/>
                      <w:marRight w:val="0"/>
                      <w:marTop w:val="0"/>
                      <w:marBottom w:val="0"/>
                      <w:divBdr>
                        <w:top w:val="none" w:sz="0" w:space="0" w:color="auto"/>
                        <w:left w:val="none" w:sz="0" w:space="0" w:color="auto"/>
                        <w:bottom w:val="none" w:sz="0" w:space="0" w:color="auto"/>
                        <w:right w:val="none" w:sz="0" w:space="0" w:color="auto"/>
                      </w:divBdr>
                    </w:div>
                  </w:divsChild>
                </w:div>
                <w:div w:id="355739085">
                  <w:marLeft w:val="0"/>
                  <w:marRight w:val="0"/>
                  <w:marTop w:val="0"/>
                  <w:marBottom w:val="0"/>
                  <w:divBdr>
                    <w:top w:val="none" w:sz="0" w:space="0" w:color="auto"/>
                    <w:left w:val="none" w:sz="0" w:space="0" w:color="auto"/>
                    <w:bottom w:val="none" w:sz="0" w:space="0" w:color="auto"/>
                    <w:right w:val="none" w:sz="0" w:space="0" w:color="auto"/>
                  </w:divBdr>
                  <w:divsChild>
                    <w:div w:id="1378746605">
                      <w:marLeft w:val="0"/>
                      <w:marRight w:val="0"/>
                      <w:marTop w:val="0"/>
                      <w:marBottom w:val="0"/>
                      <w:divBdr>
                        <w:top w:val="none" w:sz="0" w:space="0" w:color="auto"/>
                        <w:left w:val="none" w:sz="0" w:space="0" w:color="auto"/>
                        <w:bottom w:val="none" w:sz="0" w:space="0" w:color="auto"/>
                        <w:right w:val="none" w:sz="0" w:space="0" w:color="auto"/>
                      </w:divBdr>
                    </w:div>
                  </w:divsChild>
                </w:div>
                <w:div w:id="367099233">
                  <w:marLeft w:val="0"/>
                  <w:marRight w:val="0"/>
                  <w:marTop w:val="0"/>
                  <w:marBottom w:val="0"/>
                  <w:divBdr>
                    <w:top w:val="none" w:sz="0" w:space="0" w:color="auto"/>
                    <w:left w:val="none" w:sz="0" w:space="0" w:color="auto"/>
                    <w:bottom w:val="none" w:sz="0" w:space="0" w:color="auto"/>
                    <w:right w:val="none" w:sz="0" w:space="0" w:color="auto"/>
                  </w:divBdr>
                  <w:divsChild>
                    <w:div w:id="826287914">
                      <w:marLeft w:val="0"/>
                      <w:marRight w:val="0"/>
                      <w:marTop w:val="0"/>
                      <w:marBottom w:val="0"/>
                      <w:divBdr>
                        <w:top w:val="none" w:sz="0" w:space="0" w:color="auto"/>
                        <w:left w:val="none" w:sz="0" w:space="0" w:color="auto"/>
                        <w:bottom w:val="none" w:sz="0" w:space="0" w:color="auto"/>
                        <w:right w:val="none" w:sz="0" w:space="0" w:color="auto"/>
                      </w:divBdr>
                    </w:div>
                  </w:divsChild>
                </w:div>
                <w:div w:id="388655639">
                  <w:marLeft w:val="0"/>
                  <w:marRight w:val="0"/>
                  <w:marTop w:val="0"/>
                  <w:marBottom w:val="0"/>
                  <w:divBdr>
                    <w:top w:val="none" w:sz="0" w:space="0" w:color="auto"/>
                    <w:left w:val="none" w:sz="0" w:space="0" w:color="auto"/>
                    <w:bottom w:val="none" w:sz="0" w:space="0" w:color="auto"/>
                    <w:right w:val="none" w:sz="0" w:space="0" w:color="auto"/>
                  </w:divBdr>
                  <w:divsChild>
                    <w:div w:id="1039816370">
                      <w:marLeft w:val="0"/>
                      <w:marRight w:val="0"/>
                      <w:marTop w:val="0"/>
                      <w:marBottom w:val="0"/>
                      <w:divBdr>
                        <w:top w:val="none" w:sz="0" w:space="0" w:color="auto"/>
                        <w:left w:val="none" w:sz="0" w:space="0" w:color="auto"/>
                        <w:bottom w:val="none" w:sz="0" w:space="0" w:color="auto"/>
                        <w:right w:val="none" w:sz="0" w:space="0" w:color="auto"/>
                      </w:divBdr>
                    </w:div>
                  </w:divsChild>
                </w:div>
                <w:div w:id="453210757">
                  <w:marLeft w:val="0"/>
                  <w:marRight w:val="0"/>
                  <w:marTop w:val="0"/>
                  <w:marBottom w:val="0"/>
                  <w:divBdr>
                    <w:top w:val="none" w:sz="0" w:space="0" w:color="auto"/>
                    <w:left w:val="none" w:sz="0" w:space="0" w:color="auto"/>
                    <w:bottom w:val="none" w:sz="0" w:space="0" w:color="auto"/>
                    <w:right w:val="none" w:sz="0" w:space="0" w:color="auto"/>
                  </w:divBdr>
                  <w:divsChild>
                    <w:div w:id="491723819">
                      <w:marLeft w:val="0"/>
                      <w:marRight w:val="0"/>
                      <w:marTop w:val="0"/>
                      <w:marBottom w:val="0"/>
                      <w:divBdr>
                        <w:top w:val="none" w:sz="0" w:space="0" w:color="auto"/>
                        <w:left w:val="none" w:sz="0" w:space="0" w:color="auto"/>
                        <w:bottom w:val="none" w:sz="0" w:space="0" w:color="auto"/>
                        <w:right w:val="none" w:sz="0" w:space="0" w:color="auto"/>
                      </w:divBdr>
                    </w:div>
                  </w:divsChild>
                </w:div>
                <w:div w:id="626855919">
                  <w:marLeft w:val="0"/>
                  <w:marRight w:val="0"/>
                  <w:marTop w:val="0"/>
                  <w:marBottom w:val="0"/>
                  <w:divBdr>
                    <w:top w:val="none" w:sz="0" w:space="0" w:color="auto"/>
                    <w:left w:val="none" w:sz="0" w:space="0" w:color="auto"/>
                    <w:bottom w:val="none" w:sz="0" w:space="0" w:color="auto"/>
                    <w:right w:val="none" w:sz="0" w:space="0" w:color="auto"/>
                  </w:divBdr>
                  <w:divsChild>
                    <w:div w:id="1772509264">
                      <w:marLeft w:val="0"/>
                      <w:marRight w:val="0"/>
                      <w:marTop w:val="0"/>
                      <w:marBottom w:val="0"/>
                      <w:divBdr>
                        <w:top w:val="none" w:sz="0" w:space="0" w:color="auto"/>
                        <w:left w:val="none" w:sz="0" w:space="0" w:color="auto"/>
                        <w:bottom w:val="none" w:sz="0" w:space="0" w:color="auto"/>
                        <w:right w:val="none" w:sz="0" w:space="0" w:color="auto"/>
                      </w:divBdr>
                    </w:div>
                  </w:divsChild>
                </w:div>
                <w:div w:id="675117237">
                  <w:marLeft w:val="0"/>
                  <w:marRight w:val="0"/>
                  <w:marTop w:val="0"/>
                  <w:marBottom w:val="0"/>
                  <w:divBdr>
                    <w:top w:val="none" w:sz="0" w:space="0" w:color="auto"/>
                    <w:left w:val="none" w:sz="0" w:space="0" w:color="auto"/>
                    <w:bottom w:val="none" w:sz="0" w:space="0" w:color="auto"/>
                    <w:right w:val="none" w:sz="0" w:space="0" w:color="auto"/>
                  </w:divBdr>
                  <w:divsChild>
                    <w:div w:id="1491410383">
                      <w:marLeft w:val="0"/>
                      <w:marRight w:val="0"/>
                      <w:marTop w:val="0"/>
                      <w:marBottom w:val="0"/>
                      <w:divBdr>
                        <w:top w:val="none" w:sz="0" w:space="0" w:color="auto"/>
                        <w:left w:val="none" w:sz="0" w:space="0" w:color="auto"/>
                        <w:bottom w:val="none" w:sz="0" w:space="0" w:color="auto"/>
                        <w:right w:val="none" w:sz="0" w:space="0" w:color="auto"/>
                      </w:divBdr>
                    </w:div>
                  </w:divsChild>
                </w:div>
                <w:div w:id="690761322">
                  <w:marLeft w:val="0"/>
                  <w:marRight w:val="0"/>
                  <w:marTop w:val="0"/>
                  <w:marBottom w:val="0"/>
                  <w:divBdr>
                    <w:top w:val="none" w:sz="0" w:space="0" w:color="auto"/>
                    <w:left w:val="none" w:sz="0" w:space="0" w:color="auto"/>
                    <w:bottom w:val="none" w:sz="0" w:space="0" w:color="auto"/>
                    <w:right w:val="none" w:sz="0" w:space="0" w:color="auto"/>
                  </w:divBdr>
                  <w:divsChild>
                    <w:div w:id="635642513">
                      <w:marLeft w:val="0"/>
                      <w:marRight w:val="0"/>
                      <w:marTop w:val="0"/>
                      <w:marBottom w:val="0"/>
                      <w:divBdr>
                        <w:top w:val="none" w:sz="0" w:space="0" w:color="auto"/>
                        <w:left w:val="none" w:sz="0" w:space="0" w:color="auto"/>
                        <w:bottom w:val="none" w:sz="0" w:space="0" w:color="auto"/>
                        <w:right w:val="none" w:sz="0" w:space="0" w:color="auto"/>
                      </w:divBdr>
                    </w:div>
                  </w:divsChild>
                </w:div>
                <w:div w:id="695081791">
                  <w:marLeft w:val="0"/>
                  <w:marRight w:val="0"/>
                  <w:marTop w:val="0"/>
                  <w:marBottom w:val="0"/>
                  <w:divBdr>
                    <w:top w:val="none" w:sz="0" w:space="0" w:color="auto"/>
                    <w:left w:val="none" w:sz="0" w:space="0" w:color="auto"/>
                    <w:bottom w:val="none" w:sz="0" w:space="0" w:color="auto"/>
                    <w:right w:val="none" w:sz="0" w:space="0" w:color="auto"/>
                  </w:divBdr>
                  <w:divsChild>
                    <w:div w:id="1398894130">
                      <w:marLeft w:val="0"/>
                      <w:marRight w:val="0"/>
                      <w:marTop w:val="0"/>
                      <w:marBottom w:val="0"/>
                      <w:divBdr>
                        <w:top w:val="none" w:sz="0" w:space="0" w:color="auto"/>
                        <w:left w:val="none" w:sz="0" w:space="0" w:color="auto"/>
                        <w:bottom w:val="none" w:sz="0" w:space="0" w:color="auto"/>
                        <w:right w:val="none" w:sz="0" w:space="0" w:color="auto"/>
                      </w:divBdr>
                    </w:div>
                  </w:divsChild>
                </w:div>
                <w:div w:id="709839342">
                  <w:marLeft w:val="0"/>
                  <w:marRight w:val="0"/>
                  <w:marTop w:val="0"/>
                  <w:marBottom w:val="0"/>
                  <w:divBdr>
                    <w:top w:val="none" w:sz="0" w:space="0" w:color="auto"/>
                    <w:left w:val="none" w:sz="0" w:space="0" w:color="auto"/>
                    <w:bottom w:val="none" w:sz="0" w:space="0" w:color="auto"/>
                    <w:right w:val="none" w:sz="0" w:space="0" w:color="auto"/>
                  </w:divBdr>
                  <w:divsChild>
                    <w:div w:id="833568063">
                      <w:marLeft w:val="0"/>
                      <w:marRight w:val="0"/>
                      <w:marTop w:val="0"/>
                      <w:marBottom w:val="0"/>
                      <w:divBdr>
                        <w:top w:val="none" w:sz="0" w:space="0" w:color="auto"/>
                        <w:left w:val="none" w:sz="0" w:space="0" w:color="auto"/>
                        <w:bottom w:val="none" w:sz="0" w:space="0" w:color="auto"/>
                        <w:right w:val="none" w:sz="0" w:space="0" w:color="auto"/>
                      </w:divBdr>
                    </w:div>
                  </w:divsChild>
                </w:div>
                <w:div w:id="794327212">
                  <w:marLeft w:val="0"/>
                  <w:marRight w:val="0"/>
                  <w:marTop w:val="0"/>
                  <w:marBottom w:val="0"/>
                  <w:divBdr>
                    <w:top w:val="none" w:sz="0" w:space="0" w:color="auto"/>
                    <w:left w:val="none" w:sz="0" w:space="0" w:color="auto"/>
                    <w:bottom w:val="none" w:sz="0" w:space="0" w:color="auto"/>
                    <w:right w:val="none" w:sz="0" w:space="0" w:color="auto"/>
                  </w:divBdr>
                  <w:divsChild>
                    <w:div w:id="300505472">
                      <w:marLeft w:val="0"/>
                      <w:marRight w:val="0"/>
                      <w:marTop w:val="0"/>
                      <w:marBottom w:val="0"/>
                      <w:divBdr>
                        <w:top w:val="none" w:sz="0" w:space="0" w:color="auto"/>
                        <w:left w:val="none" w:sz="0" w:space="0" w:color="auto"/>
                        <w:bottom w:val="none" w:sz="0" w:space="0" w:color="auto"/>
                        <w:right w:val="none" w:sz="0" w:space="0" w:color="auto"/>
                      </w:divBdr>
                    </w:div>
                  </w:divsChild>
                </w:div>
                <w:div w:id="896666098">
                  <w:marLeft w:val="0"/>
                  <w:marRight w:val="0"/>
                  <w:marTop w:val="0"/>
                  <w:marBottom w:val="0"/>
                  <w:divBdr>
                    <w:top w:val="none" w:sz="0" w:space="0" w:color="auto"/>
                    <w:left w:val="none" w:sz="0" w:space="0" w:color="auto"/>
                    <w:bottom w:val="none" w:sz="0" w:space="0" w:color="auto"/>
                    <w:right w:val="none" w:sz="0" w:space="0" w:color="auto"/>
                  </w:divBdr>
                  <w:divsChild>
                    <w:div w:id="123155825">
                      <w:marLeft w:val="0"/>
                      <w:marRight w:val="0"/>
                      <w:marTop w:val="0"/>
                      <w:marBottom w:val="0"/>
                      <w:divBdr>
                        <w:top w:val="none" w:sz="0" w:space="0" w:color="auto"/>
                        <w:left w:val="none" w:sz="0" w:space="0" w:color="auto"/>
                        <w:bottom w:val="none" w:sz="0" w:space="0" w:color="auto"/>
                        <w:right w:val="none" w:sz="0" w:space="0" w:color="auto"/>
                      </w:divBdr>
                    </w:div>
                  </w:divsChild>
                </w:div>
                <w:div w:id="924220115">
                  <w:marLeft w:val="0"/>
                  <w:marRight w:val="0"/>
                  <w:marTop w:val="0"/>
                  <w:marBottom w:val="0"/>
                  <w:divBdr>
                    <w:top w:val="none" w:sz="0" w:space="0" w:color="auto"/>
                    <w:left w:val="none" w:sz="0" w:space="0" w:color="auto"/>
                    <w:bottom w:val="none" w:sz="0" w:space="0" w:color="auto"/>
                    <w:right w:val="none" w:sz="0" w:space="0" w:color="auto"/>
                  </w:divBdr>
                  <w:divsChild>
                    <w:div w:id="2050061902">
                      <w:marLeft w:val="0"/>
                      <w:marRight w:val="0"/>
                      <w:marTop w:val="0"/>
                      <w:marBottom w:val="0"/>
                      <w:divBdr>
                        <w:top w:val="none" w:sz="0" w:space="0" w:color="auto"/>
                        <w:left w:val="none" w:sz="0" w:space="0" w:color="auto"/>
                        <w:bottom w:val="none" w:sz="0" w:space="0" w:color="auto"/>
                        <w:right w:val="none" w:sz="0" w:space="0" w:color="auto"/>
                      </w:divBdr>
                    </w:div>
                  </w:divsChild>
                </w:div>
                <w:div w:id="957100037">
                  <w:marLeft w:val="0"/>
                  <w:marRight w:val="0"/>
                  <w:marTop w:val="0"/>
                  <w:marBottom w:val="0"/>
                  <w:divBdr>
                    <w:top w:val="none" w:sz="0" w:space="0" w:color="auto"/>
                    <w:left w:val="none" w:sz="0" w:space="0" w:color="auto"/>
                    <w:bottom w:val="none" w:sz="0" w:space="0" w:color="auto"/>
                    <w:right w:val="none" w:sz="0" w:space="0" w:color="auto"/>
                  </w:divBdr>
                  <w:divsChild>
                    <w:div w:id="29230749">
                      <w:marLeft w:val="0"/>
                      <w:marRight w:val="0"/>
                      <w:marTop w:val="0"/>
                      <w:marBottom w:val="0"/>
                      <w:divBdr>
                        <w:top w:val="none" w:sz="0" w:space="0" w:color="auto"/>
                        <w:left w:val="none" w:sz="0" w:space="0" w:color="auto"/>
                        <w:bottom w:val="none" w:sz="0" w:space="0" w:color="auto"/>
                        <w:right w:val="none" w:sz="0" w:space="0" w:color="auto"/>
                      </w:divBdr>
                    </w:div>
                  </w:divsChild>
                </w:div>
                <w:div w:id="1060590809">
                  <w:marLeft w:val="0"/>
                  <w:marRight w:val="0"/>
                  <w:marTop w:val="0"/>
                  <w:marBottom w:val="0"/>
                  <w:divBdr>
                    <w:top w:val="none" w:sz="0" w:space="0" w:color="auto"/>
                    <w:left w:val="none" w:sz="0" w:space="0" w:color="auto"/>
                    <w:bottom w:val="none" w:sz="0" w:space="0" w:color="auto"/>
                    <w:right w:val="none" w:sz="0" w:space="0" w:color="auto"/>
                  </w:divBdr>
                  <w:divsChild>
                    <w:div w:id="1697267768">
                      <w:marLeft w:val="0"/>
                      <w:marRight w:val="0"/>
                      <w:marTop w:val="0"/>
                      <w:marBottom w:val="0"/>
                      <w:divBdr>
                        <w:top w:val="none" w:sz="0" w:space="0" w:color="auto"/>
                        <w:left w:val="none" w:sz="0" w:space="0" w:color="auto"/>
                        <w:bottom w:val="none" w:sz="0" w:space="0" w:color="auto"/>
                        <w:right w:val="none" w:sz="0" w:space="0" w:color="auto"/>
                      </w:divBdr>
                    </w:div>
                  </w:divsChild>
                </w:div>
                <w:div w:id="1079601189">
                  <w:marLeft w:val="0"/>
                  <w:marRight w:val="0"/>
                  <w:marTop w:val="0"/>
                  <w:marBottom w:val="0"/>
                  <w:divBdr>
                    <w:top w:val="none" w:sz="0" w:space="0" w:color="auto"/>
                    <w:left w:val="none" w:sz="0" w:space="0" w:color="auto"/>
                    <w:bottom w:val="none" w:sz="0" w:space="0" w:color="auto"/>
                    <w:right w:val="none" w:sz="0" w:space="0" w:color="auto"/>
                  </w:divBdr>
                  <w:divsChild>
                    <w:div w:id="618997501">
                      <w:marLeft w:val="0"/>
                      <w:marRight w:val="0"/>
                      <w:marTop w:val="0"/>
                      <w:marBottom w:val="0"/>
                      <w:divBdr>
                        <w:top w:val="none" w:sz="0" w:space="0" w:color="auto"/>
                        <w:left w:val="none" w:sz="0" w:space="0" w:color="auto"/>
                        <w:bottom w:val="none" w:sz="0" w:space="0" w:color="auto"/>
                        <w:right w:val="none" w:sz="0" w:space="0" w:color="auto"/>
                      </w:divBdr>
                    </w:div>
                  </w:divsChild>
                </w:div>
                <w:div w:id="1191188040">
                  <w:marLeft w:val="0"/>
                  <w:marRight w:val="0"/>
                  <w:marTop w:val="0"/>
                  <w:marBottom w:val="0"/>
                  <w:divBdr>
                    <w:top w:val="none" w:sz="0" w:space="0" w:color="auto"/>
                    <w:left w:val="none" w:sz="0" w:space="0" w:color="auto"/>
                    <w:bottom w:val="none" w:sz="0" w:space="0" w:color="auto"/>
                    <w:right w:val="none" w:sz="0" w:space="0" w:color="auto"/>
                  </w:divBdr>
                  <w:divsChild>
                    <w:div w:id="525100761">
                      <w:marLeft w:val="0"/>
                      <w:marRight w:val="0"/>
                      <w:marTop w:val="0"/>
                      <w:marBottom w:val="0"/>
                      <w:divBdr>
                        <w:top w:val="none" w:sz="0" w:space="0" w:color="auto"/>
                        <w:left w:val="none" w:sz="0" w:space="0" w:color="auto"/>
                        <w:bottom w:val="none" w:sz="0" w:space="0" w:color="auto"/>
                        <w:right w:val="none" w:sz="0" w:space="0" w:color="auto"/>
                      </w:divBdr>
                    </w:div>
                  </w:divsChild>
                </w:div>
                <w:div w:id="1223448190">
                  <w:marLeft w:val="0"/>
                  <w:marRight w:val="0"/>
                  <w:marTop w:val="0"/>
                  <w:marBottom w:val="0"/>
                  <w:divBdr>
                    <w:top w:val="none" w:sz="0" w:space="0" w:color="auto"/>
                    <w:left w:val="none" w:sz="0" w:space="0" w:color="auto"/>
                    <w:bottom w:val="none" w:sz="0" w:space="0" w:color="auto"/>
                    <w:right w:val="none" w:sz="0" w:space="0" w:color="auto"/>
                  </w:divBdr>
                  <w:divsChild>
                    <w:div w:id="1584412584">
                      <w:marLeft w:val="0"/>
                      <w:marRight w:val="0"/>
                      <w:marTop w:val="0"/>
                      <w:marBottom w:val="0"/>
                      <w:divBdr>
                        <w:top w:val="none" w:sz="0" w:space="0" w:color="auto"/>
                        <w:left w:val="none" w:sz="0" w:space="0" w:color="auto"/>
                        <w:bottom w:val="none" w:sz="0" w:space="0" w:color="auto"/>
                        <w:right w:val="none" w:sz="0" w:space="0" w:color="auto"/>
                      </w:divBdr>
                    </w:div>
                  </w:divsChild>
                </w:div>
                <w:div w:id="1381593684">
                  <w:marLeft w:val="0"/>
                  <w:marRight w:val="0"/>
                  <w:marTop w:val="0"/>
                  <w:marBottom w:val="0"/>
                  <w:divBdr>
                    <w:top w:val="none" w:sz="0" w:space="0" w:color="auto"/>
                    <w:left w:val="none" w:sz="0" w:space="0" w:color="auto"/>
                    <w:bottom w:val="none" w:sz="0" w:space="0" w:color="auto"/>
                    <w:right w:val="none" w:sz="0" w:space="0" w:color="auto"/>
                  </w:divBdr>
                  <w:divsChild>
                    <w:div w:id="108739186">
                      <w:marLeft w:val="0"/>
                      <w:marRight w:val="0"/>
                      <w:marTop w:val="0"/>
                      <w:marBottom w:val="0"/>
                      <w:divBdr>
                        <w:top w:val="none" w:sz="0" w:space="0" w:color="auto"/>
                        <w:left w:val="none" w:sz="0" w:space="0" w:color="auto"/>
                        <w:bottom w:val="none" w:sz="0" w:space="0" w:color="auto"/>
                        <w:right w:val="none" w:sz="0" w:space="0" w:color="auto"/>
                      </w:divBdr>
                    </w:div>
                  </w:divsChild>
                </w:div>
                <w:div w:id="1410536818">
                  <w:marLeft w:val="0"/>
                  <w:marRight w:val="0"/>
                  <w:marTop w:val="0"/>
                  <w:marBottom w:val="0"/>
                  <w:divBdr>
                    <w:top w:val="none" w:sz="0" w:space="0" w:color="auto"/>
                    <w:left w:val="none" w:sz="0" w:space="0" w:color="auto"/>
                    <w:bottom w:val="none" w:sz="0" w:space="0" w:color="auto"/>
                    <w:right w:val="none" w:sz="0" w:space="0" w:color="auto"/>
                  </w:divBdr>
                  <w:divsChild>
                    <w:div w:id="555552361">
                      <w:marLeft w:val="0"/>
                      <w:marRight w:val="0"/>
                      <w:marTop w:val="0"/>
                      <w:marBottom w:val="0"/>
                      <w:divBdr>
                        <w:top w:val="none" w:sz="0" w:space="0" w:color="auto"/>
                        <w:left w:val="none" w:sz="0" w:space="0" w:color="auto"/>
                        <w:bottom w:val="none" w:sz="0" w:space="0" w:color="auto"/>
                        <w:right w:val="none" w:sz="0" w:space="0" w:color="auto"/>
                      </w:divBdr>
                    </w:div>
                  </w:divsChild>
                </w:div>
                <w:div w:id="1420365598">
                  <w:marLeft w:val="0"/>
                  <w:marRight w:val="0"/>
                  <w:marTop w:val="0"/>
                  <w:marBottom w:val="0"/>
                  <w:divBdr>
                    <w:top w:val="none" w:sz="0" w:space="0" w:color="auto"/>
                    <w:left w:val="none" w:sz="0" w:space="0" w:color="auto"/>
                    <w:bottom w:val="none" w:sz="0" w:space="0" w:color="auto"/>
                    <w:right w:val="none" w:sz="0" w:space="0" w:color="auto"/>
                  </w:divBdr>
                  <w:divsChild>
                    <w:div w:id="1090588705">
                      <w:marLeft w:val="0"/>
                      <w:marRight w:val="0"/>
                      <w:marTop w:val="0"/>
                      <w:marBottom w:val="0"/>
                      <w:divBdr>
                        <w:top w:val="none" w:sz="0" w:space="0" w:color="auto"/>
                        <w:left w:val="none" w:sz="0" w:space="0" w:color="auto"/>
                        <w:bottom w:val="none" w:sz="0" w:space="0" w:color="auto"/>
                        <w:right w:val="none" w:sz="0" w:space="0" w:color="auto"/>
                      </w:divBdr>
                    </w:div>
                  </w:divsChild>
                </w:div>
                <w:div w:id="1445659687">
                  <w:marLeft w:val="0"/>
                  <w:marRight w:val="0"/>
                  <w:marTop w:val="0"/>
                  <w:marBottom w:val="0"/>
                  <w:divBdr>
                    <w:top w:val="none" w:sz="0" w:space="0" w:color="auto"/>
                    <w:left w:val="none" w:sz="0" w:space="0" w:color="auto"/>
                    <w:bottom w:val="none" w:sz="0" w:space="0" w:color="auto"/>
                    <w:right w:val="none" w:sz="0" w:space="0" w:color="auto"/>
                  </w:divBdr>
                  <w:divsChild>
                    <w:div w:id="941181262">
                      <w:marLeft w:val="0"/>
                      <w:marRight w:val="0"/>
                      <w:marTop w:val="0"/>
                      <w:marBottom w:val="0"/>
                      <w:divBdr>
                        <w:top w:val="none" w:sz="0" w:space="0" w:color="auto"/>
                        <w:left w:val="none" w:sz="0" w:space="0" w:color="auto"/>
                        <w:bottom w:val="none" w:sz="0" w:space="0" w:color="auto"/>
                        <w:right w:val="none" w:sz="0" w:space="0" w:color="auto"/>
                      </w:divBdr>
                    </w:div>
                  </w:divsChild>
                </w:div>
                <w:div w:id="1488522009">
                  <w:marLeft w:val="0"/>
                  <w:marRight w:val="0"/>
                  <w:marTop w:val="0"/>
                  <w:marBottom w:val="0"/>
                  <w:divBdr>
                    <w:top w:val="none" w:sz="0" w:space="0" w:color="auto"/>
                    <w:left w:val="none" w:sz="0" w:space="0" w:color="auto"/>
                    <w:bottom w:val="none" w:sz="0" w:space="0" w:color="auto"/>
                    <w:right w:val="none" w:sz="0" w:space="0" w:color="auto"/>
                  </w:divBdr>
                  <w:divsChild>
                    <w:div w:id="2101825514">
                      <w:marLeft w:val="0"/>
                      <w:marRight w:val="0"/>
                      <w:marTop w:val="0"/>
                      <w:marBottom w:val="0"/>
                      <w:divBdr>
                        <w:top w:val="none" w:sz="0" w:space="0" w:color="auto"/>
                        <w:left w:val="none" w:sz="0" w:space="0" w:color="auto"/>
                        <w:bottom w:val="none" w:sz="0" w:space="0" w:color="auto"/>
                        <w:right w:val="none" w:sz="0" w:space="0" w:color="auto"/>
                      </w:divBdr>
                    </w:div>
                  </w:divsChild>
                </w:div>
                <w:div w:id="1555316397">
                  <w:marLeft w:val="0"/>
                  <w:marRight w:val="0"/>
                  <w:marTop w:val="0"/>
                  <w:marBottom w:val="0"/>
                  <w:divBdr>
                    <w:top w:val="none" w:sz="0" w:space="0" w:color="auto"/>
                    <w:left w:val="none" w:sz="0" w:space="0" w:color="auto"/>
                    <w:bottom w:val="none" w:sz="0" w:space="0" w:color="auto"/>
                    <w:right w:val="none" w:sz="0" w:space="0" w:color="auto"/>
                  </w:divBdr>
                  <w:divsChild>
                    <w:div w:id="199706805">
                      <w:marLeft w:val="0"/>
                      <w:marRight w:val="0"/>
                      <w:marTop w:val="0"/>
                      <w:marBottom w:val="0"/>
                      <w:divBdr>
                        <w:top w:val="none" w:sz="0" w:space="0" w:color="auto"/>
                        <w:left w:val="none" w:sz="0" w:space="0" w:color="auto"/>
                        <w:bottom w:val="none" w:sz="0" w:space="0" w:color="auto"/>
                        <w:right w:val="none" w:sz="0" w:space="0" w:color="auto"/>
                      </w:divBdr>
                    </w:div>
                  </w:divsChild>
                </w:div>
                <w:div w:id="1603997926">
                  <w:marLeft w:val="0"/>
                  <w:marRight w:val="0"/>
                  <w:marTop w:val="0"/>
                  <w:marBottom w:val="0"/>
                  <w:divBdr>
                    <w:top w:val="none" w:sz="0" w:space="0" w:color="auto"/>
                    <w:left w:val="none" w:sz="0" w:space="0" w:color="auto"/>
                    <w:bottom w:val="none" w:sz="0" w:space="0" w:color="auto"/>
                    <w:right w:val="none" w:sz="0" w:space="0" w:color="auto"/>
                  </w:divBdr>
                  <w:divsChild>
                    <w:div w:id="2102331365">
                      <w:marLeft w:val="0"/>
                      <w:marRight w:val="0"/>
                      <w:marTop w:val="0"/>
                      <w:marBottom w:val="0"/>
                      <w:divBdr>
                        <w:top w:val="none" w:sz="0" w:space="0" w:color="auto"/>
                        <w:left w:val="none" w:sz="0" w:space="0" w:color="auto"/>
                        <w:bottom w:val="none" w:sz="0" w:space="0" w:color="auto"/>
                        <w:right w:val="none" w:sz="0" w:space="0" w:color="auto"/>
                      </w:divBdr>
                    </w:div>
                  </w:divsChild>
                </w:div>
                <w:div w:id="1618758531">
                  <w:marLeft w:val="0"/>
                  <w:marRight w:val="0"/>
                  <w:marTop w:val="0"/>
                  <w:marBottom w:val="0"/>
                  <w:divBdr>
                    <w:top w:val="none" w:sz="0" w:space="0" w:color="auto"/>
                    <w:left w:val="none" w:sz="0" w:space="0" w:color="auto"/>
                    <w:bottom w:val="none" w:sz="0" w:space="0" w:color="auto"/>
                    <w:right w:val="none" w:sz="0" w:space="0" w:color="auto"/>
                  </w:divBdr>
                  <w:divsChild>
                    <w:div w:id="1559972134">
                      <w:marLeft w:val="0"/>
                      <w:marRight w:val="0"/>
                      <w:marTop w:val="0"/>
                      <w:marBottom w:val="0"/>
                      <w:divBdr>
                        <w:top w:val="none" w:sz="0" w:space="0" w:color="auto"/>
                        <w:left w:val="none" w:sz="0" w:space="0" w:color="auto"/>
                        <w:bottom w:val="none" w:sz="0" w:space="0" w:color="auto"/>
                        <w:right w:val="none" w:sz="0" w:space="0" w:color="auto"/>
                      </w:divBdr>
                    </w:div>
                  </w:divsChild>
                </w:div>
                <w:div w:id="1657303396">
                  <w:marLeft w:val="0"/>
                  <w:marRight w:val="0"/>
                  <w:marTop w:val="0"/>
                  <w:marBottom w:val="0"/>
                  <w:divBdr>
                    <w:top w:val="none" w:sz="0" w:space="0" w:color="auto"/>
                    <w:left w:val="none" w:sz="0" w:space="0" w:color="auto"/>
                    <w:bottom w:val="none" w:sz="0" w:space="0" w:color="auto"/>
                    <w:right w:val="none" w:sz="0" w:space="0" w:color="auto"/>
                  </w:divBdr>
                  <w:divsChild>
                    <w:div w:id="1229539536">
                      <w:marLeft w:val="0"/>
                      <w:marRight w:val="0"/>
                      <w:marTop w:val="0"/>
                      <w:marBottom w:val="0"/>
                      <w:divBdr>
                        <w:top w:val="none" w:sz="0" w:space="0" w:color="auto"/>
                        <w:left w:val="none" w:sz="0" w:space="0" w:color="auto"/>
                        <w:bottom w:val="none" w:sz="0" w:space="0" w:color="auto"/>
                        <w:right w:val="none" w:sz="0" w:space="0" w:color="auto"/>
                      </w:divBdr>
                    </w:div>
                  </w:divsChild>
                </w:div>
                <w:div w:id="1704478546">
                  <w:marLeft w:val="0"/>
                  <w:marRight w:val="0"/>
                  <w:marTop w:val="0"/>
                  <w:marBottom w:val="0"/>
                  <w:divBdr>
                    <w:top w:val="none" w:sz="0" w:space="0" w:color="auto"/>
                    <w:left w:val="none" w:sz="0" w:space="0" w:color="auto"/>
                    <w:bottom w:val="none" w:sz="0" w:space="0" w:color="auto"/>
                    <w:right w:val="none" w:sz="0" w:space="0" w:color="auto"/>
                  </w:divBdr>
                  <w:divsChild>
                    <w:div w:id="155809523">
                      <w:marLeft w:val="0"/>
                      <w:marRight w:val="0"/>
                      <w:marTop w:val="0"/>
                      <w:marBottom w:val="0"/>
                      <w:divBdr>
                        <w:top w:val="none" w:sz="0" w:space="0" w:color="auto"/>
                        <w:left w:val="none" w:sz="0" w:space="0" w:color="auto"/>
                        <w:bottom w:val="none" w:sz="0" w:space="0" w:color="auto"/>
                        <w:right w:val="none" w:sz="0" w:space="0" w:color="auto"/>
                      </w:divBdr>
                    </w:div>
                  </w:divsChild>
                </w:div>
                <w:div w:id="1734810137">
                  <w:marLeft w:val="0"/>
                  <w:marRight w:val="0"/>
                  <w:marTop w:val="0"/>
                  <w:marBottom w:val="0"/>
                  <w:divBdr>
                    <w:top w:val="none" w:sz="0" w:space="0" w:color="auto"/>
                    <w:left w:val="none" w:sz="0" w:space="0" w:color="auto"/>
                    <w:bottom w:val="none" w:sz="0" w:space="0" w:color="auto"/>
                    <w:right w:val="none" w:sz="0" w:space="0" w:color="auto"/>
                  </w:divBdr>
                  <w:divsChild>
                    <w:div w:id="841160218">
                      <w:marLeft w:val="0"/>
                      <w:marRight w:val="0"/>
                      <w:marTop w:val="0"/>
                      <w:marBottom w:val="0"/>
                      <w:divBdr>
                        <w:top w:val="none" w:sz="0" w:space="0" w:color="auto"/>
                        <w:left w:val="none" w:sz="0" w:space="0" w:color="auto"/>
                        <w:bottom w:val="none" w:sz="0" w:space="0" w:color="auto"/>
                        <w:right w:val="none" w:sz="0" w:space="0" w:color="auto"/>
                      </w:divBdr>
                    </w:div>
                  </w:divsChild>
                </w:div>
                <w:div w:id="1798179218">
                  <w:marLeft w:val="0"/>
                  <w:marRight w:val="0"/>
                  <w:marTop w:val="0"/>
                  <w:marBottom w:val="0"/>
                  <w:divBdr>
                    <w:top w:val="none" w:sz="0" w:space="0" w:color="auto"/>
                    <w:left w:val="none" w:sz="0" w:space="0" w:color="auto"/>
                    <w:bottom w:val="none" w:sz="0" w:space="0" w:color="auto"/>
                    <w:right w:val="none" w:sz="0" w:space="0" w:color="auto"/>
                  </w:divBdr>
                  <w:divsChild>
                    <w:div w:id="1040664043">
                      <w:marLeft w:val="0"/>
                      <w:marRight w:val="0"/>
                      <w:marTop w:val="0"/>
                      <w:marBottom w:val="0"/>
                      <w:divBdr>
                        <w:top w:val="none" w:sz="0" w:space="0" w:color="auto"/>
                        <w:left w:val="none" w:sz="0" w:space="0" w:color="auto"/>
                        <w:bottom w:val="none" w:sz="0" w:space="0" w:color="auto"/>
                        <w:right w:val="none" w:sz="0" w:space="0" w:color="auto"/>
                      </w:divBdr>
                    </w:div>
                  </w:divsChild>
                </w:div>
                <w:div w:id="1877698855">
                  <w:marLeft w:val="0"/>
                  <w:marRight w:val="0"/>
                  <w:marTop w:val="0"/>
                  <w:marBottom w:val="0"/>
                  <w:divBdr>
                    <w:top w:val="none" w:sz="0" w:space="0" w:color="auto"/>
                    <w:left w:val="none" w:sz="0" w:space="0" w:color="auto"/>
                    <w:bottom w:val="none" w:sz="0" w:space="0" w:color="auto"/>
                    <w:right w:val="none" w:sz="0" w:space="0" w:color="auto"/>
                  </w:divBdr>
                  <w:divsChild>
                    <w:div w:id="1685785687">
                      <w:marLeft w:val="0"/>
                      <w:marRight w:val="0"/>
                      <w:marTop w:val="0"/>
                      <w:marBottom w:val="0"/>
                      <w:divBdr>
                        <w:top w:val="none" w:sz="0" w:space="0" w:color="auto"/>
                        <w:left w:val="none" w:sz="0" w:space="0" w:color="auto"/>
                        <w:bottom w:val="none" w:sz="0" w:space="0" w:color="auto"/>
                        <w:right w:val="none" w:sz="0" w:space="0" w:color="auto"/>
                      </w:divBdr>
                    </w:div>
                  </w:divsChild>
                </w:div>
                <w:div w:id="1889756897">
                  <w:marLeft w:val="0"/>
                  <w:marRight w:val="0"/>
                  <w:marTop w:val="0"/>
                  <w:marBottom w:val="0"/>
                  <w:divBdr>
                    <w:top w:val="none" w:sz="0" w:space="0" w:color="auto"/>
                    <w:left w:val="none" w:sz="0" w:space="0" w:color="auto"/>
                    <w:bottom w:val="none" w:sz="0" w:space="0" w:color="auto"/>
                    <w:right w:val="none" w:sz="0" w:space="0" w:color="auto"/>
                  </w:divBdr>
                  <w:divsChild>
                    <w:div w:id="854344184">
                      <w:marLeft w:val="0"/>
                      <w:marRight w:val="0"/>
                      <w:marTop w:val="0"/>
                      <w:marBottom w:val="0"/>
                      <w:divBdr>
                        <w:top w:val="none" w:sz="0" w:space="0" w:color="auto"/>
                        <w:left w:val="none" w:sz="0" w:space="0" w:color="auto"/>
                        <w:bottom w:val="none" w:sz="0" w:space="0" w:color="auto"/>
                        <w:right w:val="none" w:sz="0" w:space="0" w:color="auto"/>
                      </w:divBdr>
                    </w:div>
                  </w:divsChild>
                </w:div>
                <w:div w:id="1937593663">
                  <w:marLeft w:val="0"/>
                  <w:marRight w:val="0"/>
                  <w:marTop w:val="0"/>
                  <w:marBottom w:val="0"/>
                  <w:divBdr>
                    <w:top w:val="none" w:sz="0" w:space="0" w:color="auto"/>
                    <w:left w:val="none" w:sz="0" w:space="0" w:color="auto"/>
                    <w:bottom w:val="none" w:sz="0" w:space="0" w:color="auto"/>
                    <w:right w:val="none" w:sz="0" w:space="0" w:color="auto"/>
                  </w:divBdr>
                  <w:divsChild>
                    <w:div w:id="1210874875">
                      <w:marLeft w:val="0"/>
                      <w:marRight w:val="0"/>
                      <w:marTop w:val="0"/>
                      <w:marBottom w:val="0"/>
                      <w:divBdr>
                        <w:top w:val="none" w:sz="0" w:space="0" w:color="auto"/>
                        <w:left w:val="none" w:sz="0" w:space="0" w:color="auto"/>
                        <w:bottom w:val="none" w:sz="0" w:space="0" w:color="auto"/>
                        <w:right w:val="none" w:sz="0" w:space="0" w:color="auto"/>
                      </w:divBdr>
                    </w:div>
                  </w:divsChild>
                </w:div>
                <w:div w:id="2007202637">
                  <w:marLeft w:val="0"/>
                  <w:marRight w:val="0"/>
                  <w:marTop w:val="0"/>
                  <w:marBottom w:val="0"/>
                  <w:divBdr>
                    <w:top w:val="none" w:sz="0" w:space="0" w:color="auto"/>
                    <w:left w:val="none" w:sz="0" w:space="0" w:color="auto"/>
                    <w:bottom w:val="none" w:sz="0" w:space="0" w:color="auto"/>
                    <w:right w:val="none" w:sz="0" w:space="0" w:color="auto"/>
                  </w:divBdr>
                  <w:divsChild>
                    <w:div w:id="817266346">
                      <w:marLeft w:val="0"/>
                      <w:marRight w:val="0"/>
                      <w:marTop w:val="0"/>
                      <w:marBottom w:val="0"/>
                      <w:divBdr>
                        <w:top w:val="none" w:sz="0" w:space="0" w:color="auto"/>
                        <w:left w:val="none" w:sz="0" w:space="0" w:color="auto"/>
                        <w:bottom w:val="none" w:sz="0" w:space="0" w:color="auto"/>
                        <w:right w:val="none" w:sz="0" w:space="0" w:color="auto"/>
                      </w:divBdr>
                    </w:div>
                  </w:divsChild>
                </w:div>
                <w:div w:id="2025015015">
                  <w:marLeft w:val="0"/>
                  <w:marRight w:val="0"/>
                  <w:marTop w:val="0"/>
                  <w:marBottom w:val="0"/>
                  <w:divBdr>
                    <w:top w:val="none" w:sz="0" w:space="0" w:color="auto"/>
                    <w:left w:val="none" w:sz="0" w:space="0" w:color="auto"/>
                    <w:bottom w:val="none" w:sz="0" w:space="0" w:color="auto"/>
                    <w:right w:val="none" w:sz="0" w:space="0" w:color="auto"/>
                  </w:divBdr>
                  <w:divsChild>
                    <w:div w:id="1670861309">
                      <w:marLeft w:val="0"/>
                      <w:marRight w:val="0"/>
                      <w:marTop w:val="0"/>
                      <w:marBottom w:val="0"/>
                      <w:divBdr>
                        <w:top w:val="none" w:sz="0" w:space="0" w:color="auto"/>
                        <w:left w:val="none" w:sz="0" w:space="0" w:color="auto"/>
                        <w:bottom w:val="none" w:sz="0" w:space="0" w:color="auto"/>
                        <w:right w:val="none" w:sz="0" w:space="0" w:color="auto"/>
                      </w:divBdr>
                    </w:div>
                  </w:divsChild>
                </w:div>
                <w:div w:id="2055424206">
                  <w:marLeft w:val="0"/>
                  <w:marRight w:val="0"/>
                  <w:marTop w:val="0"/>
                  <w:marBottom w:val="0"/>
                  <w:divBdr>
                    <w:top w:val="none" w:sz="0" w:space="0" w:color="auto"/>
                    <w:left w:val="none" w:sz="0" w:space="0" w:color="auto"/>
                    <w:bottom w:val="none" w:sz="0" w:space="0" w:color="auto"/>
                    <w:right w:val="none" w:sz="0" w:space="0" w:color="auto"/>
                  </w:divBdr>
                  <w:divsChild>
                    <w:div w:id="182521523">
                      <w:marLeft w:val="0"/>
                      <w:marRight w:val="0"/>
                      <w:marTop w:val="0"/>
                      <w:marBottom w:val="0"/>
                      <w:divBdr>
                        <w:top w:val="none" w:sz="0" w:space="0" w:color="auto"/>
                        <w:left w:val="none" w:sz="0" w:space="0" w:color="auto"/>
                        <w:bottom w:val="none" w:sz="0" w:space="0" w:color="auto"/>
                        <w:right w:val="none" w:sz="0" w:space="0" w:color="auto"/>
                      </w:divBdr>
                    </w:div>
                  </w:divsChild>
                </w:div>
                <w:div w:id="2102675265">
                  <w:marLeft w:val="0"/>
                  <w:marRight w:val="0"/>
                  <w:marTop w:val="0"/>
                  <w:marBottom w:val="0"/>
                  <w:divBdr>
                    <w:top w:val="none" w:sz="0" w:space="0" w:color="auto"/>
                    <w:left w:val="none" w:sz="0" w:space="0" w:color="auto"/>
                    <w:bottom w:val="none" w:sz="0" w:space="0" w:color="auto"/>
                    <w:right w:val="none" w:sz="0" w:space="0" w:color="auto"/>
                  </w:divBdr>
                  <w:divsChild>
                    <w:div w:id="4169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68357">
          <w:marLeft w:val="0"/>
          <w:marRight w:val="0"/>
          <w:marTop w:val="0"/>
          <w:marBottom w:val="0"/>
          <w:divBdr>
            <w:top w:val="none" w:sz="0" w:space="0" w:color="auto"/>
            <w:left w:val="none" w:sz="0" w:space="0" w:color="auto"/>
            <w:bottom w:val="none" w:sz="0" w:space="0" w:color="auto"/>
            <w:right w:val="none" w:sz="0" w:space="0" w:color="auto"/>
          </w:divBdr>
        </w:div>
        <w:div w:id="1706446676">
          <w:marLeft w:val="0"/>
          <w:marRight w:val="0"/>
          <w:marTop w:val="0"/>
          <w:marBottom w:val="0"/>
          <w:divBdr>
            <w:top w:val="none" w:sz="0" w:space="0" w:color="auto"/>
            <w:left w:val="none" w:sz="0" w:space="0" w:color="auto"/>
            <w:bottom w:val="none" w:sz="0" w:space="0" w:color="auto"/>
            <w:right w:val="none" w:sz="0" w:space="0" w:color="auto"/>
          </w:divBdr>
        </w:div>
        <w:div w:id="1738283494">
          <w:marLeft w:val="0"/>
          <w:marRight w:val="0"/>
          <w:marTop w:val="0"/>
          <w:marBottom w:val="0"/>
          <w:divBdr>
            <w:top w:val="none" w:sz="0" w:space="0" w:color="auto"/>
            <w:left w:val="none" w:sz="0" w:space="0" w:color="auto"/>
            <w:bottom w:val="none" w:sz="0" w:space="0" w:color="auto"/>
            <w:right w:val="none" w:sz="0" w:space="0" w:color="auto"/>
          </w:divBdr>
          <w:divsChild>
            <w:div w:id="1269193754">
              <w:marLeft w:val="-75"/>
              <w:marRight w:val="0"/>
              <w:marTop w:val="30"/>
              <w:marBottom w:val="30"/>
              <w:divBdr>
                <w:top w:val="none" w:sz="0" w:space="0" w:color="auto"/>
                <w:left w:val="none" w:sz="0" w:space="0" w:color="auto"/>
                <w:bottom w:val="none" w:sz="0" w:space="0" w:color="auto"/>
                <w:right w:val="none" w:sz="0" w:space="0" w:color="auto"/>
              </w:divBdr>
              <w:divsChild>
                <w:div w:id="18631074">
                  <w:marLeft w:val="0"/>
                  <w:marRight w:val="0"/>
                  <w:marTop w:val="0"/>
                  <w:marBottom w:val="0"/>
                  <w:divBdr>
                    <w:top w:val="none" w:sz="0" w:space="0" w:color="auto"/>
                    <w:left w:val="none" w:sz="0" w:space="0" w:color="auto"/>
                    <w:bottom w:val="none" w:sz="0" w:space="0" w:color="auto"/>
                    <w:right w:val="none" w:sz="0" w:space="0" w:color="auto"/>
                  </w:divBdr>
                  <w:divsChild>
                    <w:div w:id="49771034">
                      <w:marLeft w:val="0"/>
                      <w:marRight w:val="0"/>
                      <w:marTop w:val="0"/>
                      <w:marBottom w:val="0"/>
                      <w:divBdr>
                        <w:top w:val="none" w:sz="0" w:space="0" w:color="auto"/>
                        <w:left w:val="none" w:sz="0" w:space="0" w:color="auto"/>
                        <w:bottom w:val="none" w:sz="0" w:space="0" w:color="auto"/>
                        <w:right w:val="none" w:sz="0" w:space="0" w:color="auto"/>
                      </w:divBdr>
                    </w:div>
                  </w:divsChild>
                </w:div>
                <w:div w:id="85932048">
                  <w:marLeft w:val="0"/>
                  <w:marRight w:val="0"/>
                  <w:marTop w:val="0"/>
                  <w:marBottom w:val="0"/>
                  <w:divBdr>
                    <w:top w:val="none" w:sz="0" w:space="0" w:color="auto"/>
                    <w:left w:val="none" w:sz="0" w:space="0" w:color="auto"/>
                    <w:bottom w:val="none" w:sz="0" w:space="0" w:color="auto"/>
                    <w:right w:val="none" w:sz="0" w:space="0" w:color="auto"/>
                  </w:divBdr>
                  <w:divsChild>
                    <w:div w:id="1561793734">
                      <w:marLeft w:val="0"/>
                      <w:marRight w:val="0"/>
                      <w:marTop w:val="0"/>
                      <w:marBottom w:val="0"/>
                      <w:divBdr>
                        <w:top w:val="none" w:sz="0" w:space="0" w:color="auto"/>
                        <w:left w:val="none" w:sz="0" w:space="0" w:color="auto"/>
                        <w:bottom w:val="none" w:sz="0" w:space="0" w:color="auto"/>
                        <w:right w:val="none" w:sz="0" w:space="0" w:color="auto"/>
                      </w:divBdr>
                    </w:div>
                  </w:divsChild>
                </w:div>
                <w:div w:id="118577527">
                  <w:marLeft w:val="0"/>
                  <w:marRight w:val="0"/>
                  <w:marTop w:val="0"/>
                  <w:marBottom w:val="0"/>
                  <w:divBdr>
                    <w:top w:val="none" w:sz="0" w:space="0" w:color="auto"/>
                    <w:left w:val="none" w:sz="0" w:space="0" w:color="auto"/>
                    <w:bottom w:val="none" w:sz="0" w:space="0" w:color="auto"/>
                    <w:right w:val="none" w:sz="0" w:space="0" w:color="auto"/>
                  </w:divBdr>
                  <w:divsChild>
                    <w:div w:id="2063796011">
                      <w:marLeft w:val="0"/>
                      <w:marRight w:val="0"/>
                      <w:marTop w:val="0"/>
                      <w:marBottom w:val="0"/>
                      <w:divBdr>
                        <w:top w:val="none" w:sz="0" w:space="0" w:color="auto"/>
                        <w:left w:val="none" w:sz="0" w:space="0" w:color="auto"/>
                        <w:bottom w:val="none" w:sz="0" w:space="0" w:color="auto"/>
                        <w:right w:val="none" w:sz="0" w:space="0" w:color="auto"/>
                      </w:divBdr>
                    </w:div>
                  </w:divsChild>
                </w:div>
                <w:div w:id="167641254">
                  <w:marLeft w:val="0"/>
                  <w:marRight w:val="0"/>
                  <w:marTop w:val="0"/>
                  <w:marBottom w:val="0"/>
                  <w:divBdr>
                    <w:top w:val="none" w:sz="0" w:space="0" w:color="auto"/>
                    <w:left w:val="none" w:sz="0" w:space="0" w:color="auto"/>
                    <w:bottom w:val="none" w:sz="0" w:space="0" w:color="auto"/>
                    <w:right w:val="none" w:sz="0" w:space="0" w:color="auto"/>
                  </w:divBdr>
                  <w:divsChild>
                    <w:div w:id="1247810755">
                      <w:marLeft w:val="0"/>
                      <w:marRight w:val="0"/>
                      <w:marTop w:val="0"/>
                      <w:marBottom w:val="0"/>
                      <w:divBdr>
                        <w:top w:val="none" w:sz="0" w:space="0" w:color="auto"/>
                        <w:left w:val="none" w:sz="0" w:space="0" w:color="auto"/>
                        <w:bottom w:val="none" w:sz="0" w:space="0" w:color="auto"/>
                        <w:right w:val="none" w:sz="0" w:space="0" w:color="auto"/>
                      </w:divBdr>
                    </w:div>
                  </w:divsChild>
                </w:div>
                <w:div w:id="223412442">
                  <w:marLeft w:val="0"/>
                  <w:marRight w:val="0"/>
                  <w:marTop w:val="0"/>
                  <w:marBottom w:val="0"/>
                  <w:divBdr>
                    <w:top w:val="none" w:sz="0" w:space="0" w:color="auto"/>
                    <w:left w:val="none" w:sz="0" w:space="0" w:color="auto"/>
                    <w:bottom w:val="none" w:sz="0" w:space="0" w:color="auto"/>
                    <w:right w:val="none" w:sz="0" w:space="0" w:color="auto"/>
                  </w:divBdr>
                  <w:divsChild>
                    <w:div w:id="1600867884">
                      <w:marLeft w:val="0"/>
                      <w:marRight w:val="0"/>
                      <w:marTop w:val="0"/>
                      <w:marBottom w:val="0"/>
                      <w:divBdr>
                        <w:top w:val="none" w:sz="0" w:space="0" w:color="auto"/>
                        <w:left w:val="none" w:sz="0" w:space="0" w:color="auto"/>
                        <w:bottom w:val="none" w:sz="0" w:space="0" w:color="auto"/>
                        <w:right w:val="none" w:sz="0" w:space="0" w:color="auto"/>
                      </w:divBdr>
                    </w:div>
                  </w:divsChild>
                </w:div>
                <w:div w:id="286595059">
                  <w:marLeft w:val="0"/>
                  <w:marRight w:val="0"/>
                  <w:marTop w:val="0"/>
                  <w:marBottom w:val="0"/>
                  <w:divBdr>
                    <w:top w:val="none" w:sz="0" w:space="0" w:color="auto"/>
                    <w:left w:val="none" w:sz="0" w:space="0" w:color="auto"/>
                    <w:bottom w:val="none" w:sz="0" w:space="0" w:color="auto"/>
                    <w:right w:val="none" w:sz="0" w:space="0" w:color="auto"/>
                  </w:divBdr>
                  <w:divsChild>
                    <w:div w:id="1519343402">
                      <w:marLeft w:val="0"/>
                      <w:marRight w:val="0"/>
                      <w:marTop w:val="0"/>
                      <w:marBottom w:val="0"/>
                      <w:divBdr>
                        <w:top w:val="none" w:sz="0" w:space="0" w:color="auto"/>
                        <w:left w:val="none" w:sz="0" w:space="0" w:color="auto"/>
                        <w:bottom w:val="none" w:sz="0" w:space="0" w:color="auto"/>
                        <w:right w:val="none" w:sz="0" w:space="0" w:color="auto"/>
                      </w:divBdr>
                    </w:div>
                  </w:divsChild>
                </w:div>
                <w:div w:id="300772961">
                  <w:marLeft w:val="0"/>
                  <w:marRight w:val="0"/>
                  <w:marTop w:val="0"/>
                  <w:marBottom w:val="0"/>
                  <w:divBdr>
                    <w:top w:val="none" w:sz="0" w:space="0" w:color="auto"/>
                    <w:left w:val="none" w:sz="0" w:space="0" w:color="auto"/>
                    <w:bottom w:val="none" w:sz="0" w:space="0" w:color="auto"/>
                    <w:right w:val="none" w:sz="0" w:space="0" w:color="auto"/>
                  </w:divBdr>
                  <w:divsChild>
                    <w:div w:id="1808738948">
                      <w:marLeft w:val="0"/>
                      <w:marRight w:val="0"/>
                      <w:marTop w:val="0"/>
                      <w:marBottom w:val="0"/>
                      <w:divBdr>
                        <w:top w:val="none" w:sz="0" w:space="0" w:color="auto"/>
                        <w:left w:val="none" w:sz="0" w:space="0" w:color="auto"/>
                        <w:bottom w:val="none" w:sz="0" w:space="0" w:color="auto"/>
                        <w:right w:val="none" w:sz="0" w:space="0" w:color="auto"/>
                      </w:divBdr>
                    </w:div>
                  </w:divsChild>
                </w:div>
                <w:div w:id="329067259">
                  <w:marLeft w:val="0"/>
                  <w:marRight w:val="0"/>
                  <w:marTop w:val="0"/>
                  <w:marBottom w:val="0"/>
                  <w:divBdr>
                    <w:top w:val="none" w:sz="0" w:space="0" w:color="auto"/>
                    <w:left w:val="none" w:sz="0" w:space="0" w:color="auto"/>
                    <w:bottom w:val="none" w:sz="0" w:space="0" w:color="auto"/>
                    <w:right w:val="none" w:sz="0" w:space="0" w:color="auto"/>
                  </w:divBdr>
                  <w:divsChild>
                    <w:div w:id="1062370450">
                      <w:marLeft w:val="0"/>
                      <w:marRight w:val="0"/>
                      <w:marTop w:val="0"/>
                      <w:marBottom w:val="0"/>
                      <w:divBdr>
                        <w:top w:val="none" w:sz="0" w:space="0" w:color="auto"/>
                        <w:left w:val="none" w:sz="0" w:space="0" w:color="auto"/>
                        <w:bottom w:val="none" w:sz="0" w:space="0" w:color="auto"/>
                        <w:right w:val="none" w:sz="0" w:space="0" w:color="auto"/>
                      </w:divBdr>
                    </w:div>
                  </w:divsChild>
                </w:div>
                <w:div w:id="483359352">
                  <w:marLeft w:val="0"/>
                  <w:marRight w:val="0"/>
                  <w:marTop w:val="0"/>
                  <w:marBottom w:val="0"/>
                  <w:divBdr>
                    <w:top w:val="none" w:sz="0" w:space="0" w:color="auto"/>
                    <w:left w:val="none" w:sz="0" w:space="0" w:color="auto"/>
                    <w:bottom w:val="none" w:sz="0" w:space="0" w:color="auto"/>
                    <w:right w:val="none" w:sz="0" w:space="0" w:color="auto"/>
                  </w:divBdr>
                  <w:divsChild>
                    <w:div w:id="1059593689">
                      <w:marLeft w:val="0"/>
                      <w:marRight w:val="0"/>
                      <w:marTop w:val="0"/>
                      <w:marBottom w:val="0"/>
                      <w:divBdr>
                        <w:top w:val="none" w:sz="0" w:space="0" w:color="auto"/>
                        <w:left w:val="none" w:sz="0" w:space="0" w:color="auto"/>
                        <w:bottom w:val="none" w:sz="0" w:space="0" w:color="auto"/>
                        <w:right w:val="none" w:sz="0" w:space="0" w:color="auto"/>
                      </w:divBdr>
                    </w:div>
                  </w:divsChild>
                </w:div>
                <w:div w:id="612052539">
                  <w:marLeft w:val="0"/>
                  <w:marRight w:val="0"/>
                  <w:marTop w:val="0"/>
                  <w:marBottom w:val="0"/>
                  <w:divBdr>
                    <w:top w:val="none" w:sz="0" w:space="0" w:color="auto"/>
                    <w:left w:val="none" w:sz="0" w:space="0" w:color="auto"/>
                    <w:bottom w:val="none" w:sz="0" w:space="0" w:color="auto"/>
                    <w:right w:val="none" w:sz="0" w:space="0" w:color="auto"/>
                  </w:divBdr>
                  <w:divsChild>
                    <w:div w:id="159925757">
                      <w:marLeft w:val="0"/>
                      <w:marRight w:val="0"/>
                      <w:marTop w:val="0"/>
                      <w:marBottom w:val="0"/>
                      <w:divBdr>
                        <w:top w:val="none" w:sz="0" w:space="0" w:color="auto"/>
                        <w:left w:val="none" w:sz="0" w:space="0" w:color="auto"/>
                        <w:bottom w:val="none" w:sz="0" w:space="0" w:color="auto"/>
                        <w:right w:val="none" w:sz="0" w:space="0" w:color="auto"/>
                      </w:divBdr>
                    </w:div>
                  </w:divsChild>
                </w:div>
                <w:div w:id="664548430">
                  <w:marLeft w:val="0"/>
                  <w:marRight w:val="0"/>
                  <w:marTop w:val="0"/>
                  <w:marBottom w:val="0"/>
                  <w:divBdr>
                    <w:top w:val="none" w:sz="0" w:space="0" w:color="auto"/>
                    <w:left w:val="none" w:sz="0" w:space="0" w:color="auto"/>
                    <w:bottom w:val="none" w:sz="0" w:space="0" w:color="auto"/>
                    <w:right w:val="none" w:sz="0" w:space="0" w:color="auto"/>
                  </w:divBdr>
                  <w:divsChild>
                    <w:div w:id="390422876">
                      <w:marLeft w:val="0"/>
                      <w:marRight w:val="0"/>
                      <w:marTop w:val="0"/>
                      <w:marBottom w:val="0"/>
                      <w:divBdr>
                        <w:top w:val="none" w:sz="0" w:space="0" w:color="auto"/>
                        <w:left w:val="none" w:sz="0" w:space="0" w:color="auto"/>
                        <w:bottom w:val="none" w:sz="0" w:space="0" w:color="auto"/>
                        <w:right w:val="none" w:sz="0" w:space="0" w:color="auto"/>
                      </w:divBdr>
                    </w:div>
                  </w:divsChild>
                </w:div>
                <w:div w:id="671688047">
                  <w:marLeft w:val="0"/>
                  <w:marRight w:val="0"/>
                  <w:marTop w:val="0"/>
                  <w:marBottom w:val="0"/>
                  <w:divBdr>
                    <w:top w:val="none" w:sz="0" w:space="0" w:color="auto"/>
                    <w:left w:val="none" w:sz="0" w:space="0" w:color="auto"/>
                    <w:bottom w:val="none" w:sz="0" w:space="0" w:color="auto"/>
                    <w:right w:val="none" w:sz="0" w:space="0" w:color="auto"/>
                  </w:divBdr>
                  <w:divsChild>
                    <w:div w:id="806705853">
                      <w:marLeft w:val="0"/>
                      <w:marRight w:val="0"/>
                      <w:marTop w:val="0"/>
                      <w:marBottom w:val="0"/>
                      <w:divBdr>
                        <w:top w:val="none" w:sz="0" w:space="0" w:color="auto"/>
                        <w:left w:val="none" w:sz="0" w:space="0" w:color="auto"/>
                        <w:bottom w:val="none" w:sz="0" w:space="0" w:color="auto"/>
                        <w:right w:val="none" w:sz="0" w:space="0" w:color="auto"/>
                      </w:divBdr>
                    </w:div>
                  </w:divsChild>
                </w:div>
                <w:div w:id="742991545">
                  <w:marLeft w:val="0"/>
                  <w:marRight w:val="0"/>
                  <w:marTop w:val="0"/>
                  <w:marBottom w:val="0"/>
                  <w:divBdr>
                    <w:top w:val="none" w:sz="0" w:space="0" w:color="auto"/>
                    <w:left w:val="none" w:sz="0" w:space="0" w:color="auto"/>
                    <w:bottom w:val="none" w:sz="0" w:space="0" w:color="auto"/>
                    <w:right w:val="none" w:sz="0" w:space="0" w:color="auto"/>
                  </w:divBdr>
                  <w:divsChild>
                    <w:div w:id="2076197136">
                      <w:marLeft w:val="0"/>
                      <w:marRight w:val="0"/>
                      <w:marTop w:val="0"/>
                      <w:marBottom w:val="0"/>
                      <w:divBdr>
                        <w:top w:val="none" w:sz="0" w:space="0" w:color="auto"/>
                        <w:left w:val="none" w:sz="0" w:space="0" w:color="auto"/>
                        <w:bottom w:val="none" w:sz="0" w:space="0" w:color="auto"/>
                        <w:right w:val="none" w:sz="0" w:space="0" w:color="auto"/>
                      </w:divBdr>
                    </w:div>
                  </w:divsChild>
                </w:div>
                <w:div w:id="865172680">
                  <w:marLeft w:val="0"/>
                  <w:marRight w:val="0"/>
                  <w:marTop w:val="0"/>
                  <w:marBottom w:val="0"/>
                  <w:divBdr>
                    <w:top w:val="none" w:sz="0" w:space="0" w:color="auto"/>
                    <w:left w:val="none" w:sz="0" w:space="0" w:color="auto"/>
                    <w:bottom w:val="none" w:sz="0" w:space="0" w:color="auto"/>
                    <w:right w:val="none" w:sz="0" w:space="0" w:color="auto"/>
                  </w:divBdr>
                  <w:divsChild>
                    <w:div w:id="1202667379">
                      <w:marLeft w:val="0"/>
                      <w:marRight w:val="0"/>
                      <w:marTop w:val="0"/>
                      <w:marBottom w:val="0"/>
                      <w:divBdr>
                        <w:top w:val="none" w:sz="0" w:space="0" w:color="auto"/>
                        <w:left w:val="none" w:sz="0" w:space="0" w:color="auto"/>
                        <w:bottom w:val="none" w:sz="0" w:space="0" w:color="auto"/>
                        <w:right w:val="none" w:sz="0" w:space="0" w:color="auto"/>
                      </w:divBdr>
                    </w:div>
                  </w:divsChild>
                </w:div>
                <w:div w:id="903375488">
                  <w:marLeft w:val="0"/>
                  <w:marRight w:val="0"/>
                  <w:marTop w:val="0"/>
                  <w:marBottom w:val="0"/>
                  <w:divBdr>
                    <w:top w:val="none" w:sz="0" w:space="0" w:color="auto"/>
                    <w:left w:val="none" w:sz="0" w:space="0" w:color="auto"/>
                    <w:bottom w:val="none" w:sz="0" w:space="0" w:color="auto"/>
                    <w:right w:val="none" w:sz="0" w:space="0" w:color="auto"/>
                  </w:divBdr>
                  <w:divsChild>
                    <w:div w:id="1971129970">
                      <w:marLeft w:val="0"/>
                      <w:marRight w:val="0"/>
                      <w:marTop w:val="0"/>
                      <w:marBottom w:val="0"/>
                      <w:divBdr>
                        <w:top w:val="none" w:sz="0" w:space="0" w:color="auto"/>
                        <w:left w:val="none" w:sz="0" w:space="0" w:color="auto"/>
                        <w:bottom w:val="none" w:sz="0" w:space="0" w:color="auto"/>
                        <w:right w:val="none" w:sz="0" w:space="0" w:color="auto"/>
                      </w:divBdr>
                    </w:div>
                  </w:divsChild>
                </w:div>
                <w:div w:id="923026695">
                  <w:marLeft w:val="0"/>
                  <w:marRight w:val="0"/>
                  <w:marTop w:val="0"/>
                  <w:marBottom w:val="0"/>
                  <w:divBdr>
                    <w:top w:val="none" w:sz="0" w:space="0" w:color="auto"/>
                    <w:left w:val="none" w:sz="0" w:space="0" w:color="auto"/>
                    <w:bottom w:val="none" w:sz="0" w:space="0" w:color="auto"/>
                    <w:right w:val="none" w:sz="0" w:space="0" w:color="auto"/>
                  </w:divBdr>
                  <w:divsChild>
                    <w:div w:id="601837148">
                      <w:marLeft w:val="0"/>
                      <w:marRight w:val="0"/>
                      <w:marTop w:val="0"/>
                      <w:marBottom w:val="0"/>
                      <w:divBdr>
                        <w:top w:val="none" w:sz="0" w:space="0" w:color="auto"/>
                        <w:left w:val="none" w:sz="0" w:space="0" w:color="auto"/>
                        <w:bottom w:val="none" w:sz="0" w:space="0" w:color="auto"/>
                        <w:right w:val="none" w:sz="0" w:space="0" w:color="auto"/>
                      </w:divBdr>
                    </w:div>
                  </w:divsChild>
                </w:div>
                <w:div w:id="933243589">
                  <w:marLeft w:val="0"/>
                  <w:marRight w:val="0"/>
                  <w:marTop w:val="0"/>
                  <w:marBottom w:val="0"/>
                  <w:divBdr>
                    <w:top w:val="none" w:sz="0" w:space="0" w:color="auto"/>
                    <w:left w:val="none" w:sz="0" w:space="0" w:color="auto"/>
                    <w:bottom w:val="none" w:sz="0" w:space="0" w:color="auto"/>
                    <w:right w:val="none" w:sz="0" w:space="0" w:color="auto"/>
                  </w:divBdr>
                  <w:divsChild>
                    <w:div w:id="209153260">
                      <w:marLeft w:val="0"/>
                      <w:marRight w:val="0"/>
                      <w:marTop w:val="0"/>
                      <w:marBottom w:val="0"/>
                      <w:divBdr>
                        <w:top w:val="none" w:sz="0" w:space="0" w:color="auto"/>
                        <w:left w:val="none" w:sz="0" w:space="0" w:color="auto"/>
                        <w:bottom w:val="none" w:sz="0" w:space="0" w:color="auto"/>
                        <w:right w:val="none" w:sz="0" w:space="0" w:color="auto"/>
                      </w:divBdr>
                    </w:div>
                  </w:divsChild>
                </w:div>
                <w:div w:id="950012113">
                  <w:marLeft w:val="0"/>
                  <w:marRight w:val="0"/>
                  <w:marTop w:val="0"/>
                  <w:marBottom w:val="0"/>
                  <w:divBdr>
                    <w:top w:val="none" w:sz="0" w:space="0" w:color="auto"/>
                    <w:left w:val="none" w:sz="0" w:space="0" w:color="auto"/>
                    <w:bottom w:val="none" w:sz="0" w:space="0" w:color="auto"/>
                    <w:right w:val="none" w:sz="0" w:space="0" w:color="auto"/>
                  </w:divBdr>
                  <w:divsChild>
                    <w:div w:id="1518541600">
                      <w:marLeft w:val="0"/>
                      <w:marRight w:val="0"/>
                      <w:marTop w:val="0"/>
                      <w:marBottom w:val="0"/>
                      <w:divBdr>
                        <w:top w:val="none" w:sz="0" w:space="0" w:color="auto"/>
                        <w:left w:val="none" w:sz="0" w:space="0" w:color="auto"/>
                        <w:bottom w:val="none" w:sz="0" w:space="0" w:color="auto"/>
                        <w:right w:val="none" w:sz="0" w:space="0" w:color="auto"/>
                      </w:divBdr>
                    </w:div>
                  </w:divsChild>
                </w:div>
                <w:div w:id="994722284">
                  <w:marLeft w:val="0"/>
                  <w:marRight w:val="0"/>
                  <w:marTop w:val="0"/>
                  <w:marBottom w:val="0"/>
                  <w:divBdr>
                    <w:top w:val="none" w:sz="0" w:space="0" w:color="auto"/>
                    <w:left w:val="none" w:sz="0" w:space="0" w:color="auto"/>
                    <w:bottom w:val="none" w:sz="0" w:space="0" w:color="auto"/>
                    <w:right w:val="none" w:sz="0" w:space="0" w:color="auto"/>
                  </w:divBdr>
                  <w:divsChild>
                    <w:div w:id="2068261732">
                      <w:marLeft w:val="0"/>
                      <w:marRight w:val="0"/>
                      <w:marTop w:val="0"/>
                      <w:marBottom w:val="0"/>
                      <w:divBdr>
                        <w:top w:val="none" w:sz="0" w:space="0" w:color="auto"/>
                        <w:left w:val="none" w:sz="0" w:space="0" w:color="auto"/>
                        <w:bottom w:val="none" w:sz="0" w:space="0" w:color="auto"/>
                        <w:right w:val="none" w:sz="0" w:space="0" w:color="auto"/>
                      </w:divBdr>
                    </w:div>
                  </w:divsChild>
                </w:div>
                <w:div w:id="1006439892">
                  <w:marLeft w:val="0"/>
                  <w:marRight w:val="0"/>
                  <w:marTop w:val="0"/>
                  <w:marBottom w:val="0"/>
                  <w:divBdr>
                    <w:top w:val="none" w:sz="0" w:space="0" w:color="auto"/>
                    <w:left w:val="none" w:sz="0" w:space="0" w:color="auto"/>
                    <w:bottom w:val="none" w:sz="0" w:space="0" w:color="auto"/>
                    <w:right w:val="none" w:sz="0" w:space="0" w:color="auto"/>
                  </w:divBdr>
                  <w:divsChild>
                    <w:div w:id="696006491">
                      <w:marLeft w:val="0"/>
                      <w:marRight w:val="0"/>
                      <w:marTop w:val="0"/>
                      <w:marBottom w:val="0"/>
                      <w:divBdr>
                        <w:top w:val="none" w:sz="0" w:space="0" w:color="auto"/>
                        <w:left w:val="none" w:sz="0" w:space="0" w:color="auto"/>
                        <w:bottom w:val="none" w:sz="0" w:space="0" w:color="auto"/>
                        <w:right w:val="none" w:sz="0" w:space="0" w:color="auto"/>
                      </w:divBdr>
                    </w:div>
                  </w:divsChild>
                </w:div>
                <w:div w:id="1047023443">
                  <w:marLeft w:val="0"/>
                  <w:marRight w:val="0"/>
                  <w:marTop w:val="0"/>
                  <w:marBottom w:val="0"/>
                  <w:divBdr>
                    <w:top w:val="none" w:sz="0" w:space="0" w:color="auto"/>
                    <w:left w:val="none" w:sz="0" w:space="0" w:color="auto"/>
                    <w:bottom w:val="none" w:sz="0" w:space="0" w:color="auto"/>
                    <w:right w:val="none" w:sz="0" w:space="0" w:color="auto"/>
                  </w:divBdr>
                  <w:divsChild>
                    <w:div w:id="1600945292">
                      <w:marLeft w:val="0"/>
                      <w:marRight w:val="0"/>
                      <w:marTop w:val="0"/>
                      <w:marBottom w:val="0"/>
                      <w:divBdr>
                        <w:top w:val="none" w:sz="0" w:space="0" w:color="auto"/>
                        <w:left w:val="none" w:sz="0" w:space="0" w:color="auto"/>
                        <w:bottom w:val="none" w:sz="0" w:space="0" w:color="auto"/>
                        <w:right w:val="none" w:sz="0" w:space="0" w:color="auto"/>
                      </w:divBdr>
                    </w:div>
                  </w:divsChild>
                </w:div>
                <w:div w:id="1069770451">
                  <w:marLeft w:val="0"/>
                  <w:marRight w:val="0"/>
                  <w:marTop w:val="0"/>
                  <w:marBottom w:val="0"/>
                  <w:divBdr>
                    <w:top w:val="none" w:sz="0" w:space="0" w:color="auto"/>
                    <w:left w:val="none" w:sz="0" w:space="0" w:color="auto"/>
                    <w:bottom w:val="none" w:sz="0" w:space="0" w:color="auto"/>
                    <w:right w:val="none" w:sz="0" w:space="0" w:color="auto"/>
                  </w:divBdr>
                  <w:divsChild>
                    <w:div w:id="704601730">
                      <w:marLeft w:val="0"/>
                      <w:marRight w:val="0"/>
                      <w:marTop w:val="0"/>
                      <w:marBottom w:val="0"/>
                      <w:divBdr>
                        <w:top w:val="none" w:sz="0" w:space="0" w:color="auto"/>
                        <w:left w:val="none" w:sz="0" w:space="0" w:color="auto"/>
                        <w:bottom w:val="none" w:sz="0" w:space="0" w:color="auto"/>
                        <w:right w:val="none" w:sz="0" w:space="0" w:color="auto"/>
                      </w:divBdr>
                    </w:div>
                  </w:divsChild>
                </w:div>
                <w:div w:id="1121608741">
                  <w:marLeft w:val="0"/>
                  <w:marRight w:val="0"/>
                  <w:marTop w:val="0"/>
                  <w:marBottom w:val="0"/>
                  <w:divBdr>
                    <w:top w:val="none" w:sz="0" w:space="0" w:color="auto"/>
                    <w:left w:val="none" w:sz="0" w:space="0" w:color="auto"/>
                    <w:bottom w:val="none" w:sz="0" w:space="0" w:color="auto"/>
                    <w:right w:val="none" w:sz="0" w:space="0" w:color="auto"/>
                  </w:divBdr>
                  <w:divsChild>
                    <w:div w:id="1724060011">
                      <w:marLeft w:val="0"/>
                      <w:marRight w:val="0"/>
                      <w:marTop w:val="0"/>
                      <w:marBottom w:val="0"/>
                      <w:divBdr>
                        <w:top w:val="none" w:sz="0" w:space="0" w:color="auto"/>
                        <w:left w:val="none" w:sz="0" w:space="0" w:color="auto"/>
                        <w:bottom w:val="none" w:sz="0" w:space="0" w:color="auto"/>
                        <w:right w:val="none" w:sz="0" w:space="0" w:color="auto"/>
                      </w:divBdr>
                    </w:div>
                  </w:divsChild>
                </w:div>
                <w:div w:id="1180318971">
                  <w:marLeft w:val="0"/>
                  <w:marRight w:val="0"/>
                  <w:marTop w:val="0"/>
                  <w:marBottom w:val="0"/>
                  <w:divBdr>
                    <w:top w:val="none" w:sz="0" w:space="0" w:color="auto"/>
                    <w:left w:val="none" w:sz="0" w:space="0" w:color="auto"/>
                    <w:bottom w:val="none" w:sz="0" w:space="0" w:color="auto"/>
                    <w:right w:val="none" w:sz="0" w:space="0" w:color="auto"/>
                  </w:divBdr>
                  <w:divsChild>
                    <w:div w:id="93064678">
                      <w:marLeft w:val="0"/>
                      <w:marRight w:val="0"/>
                      <w:marTop w:val="0"/>
                      <w:marBottom w:val="0"/>
                      <w:divBdr>
                        <w:top w:val="none" w:sz="0" w:space="0" w:color="auto"/>
                        <w:left w:val="none" w:sz="0" w:space="0" w:color="auto"/>
                        <w:bottom w:val="none" w:sz="0" w:space="0" w:color="auto"/>
                        <w:right w:val="none" w:sz="0" w:space="0" w:color="auto"/>
                      </w:divBdr>
                    </w:div>
                  </w:divsChild>
                </w:div>
                <w:div w:id="1197814951">
                  <w:marLeft w:val="0"/>
                  <w:marRight w:val="0"/>
                  <w:marTop w:val="0"/>
                  <w:marBottom w:val="0"/>
                  <w:divBdr>
                    <w:top w:val="none" w:sz="0" w:space="0" w:color="auto"/>
                    <w:left w:val="none" w:sz="0" w:space="0" w:color="auto"/>
                    <w:bottom w:val="none" w:sz="0" w:space="0" w:color="auto"/>
                    <w:right w:val="none" w:sz="0" w:space="0" w:color="auto"/>
                  </w:divBdr>
                  <w:divsChild>
                    <w:div w:id="610433381">
                      <w:marLeft w:val="0"/>
                      <w:marRight w:val="0"/>
                      <w:marTop w:val="0"/>
                      <w:marBottom w:val="0"/>
                      <w:divBdr>
                        <w:top w:val="none" w:sz="0" w:space="0" w:color="auto"/>
                        <w:left w:val="none" w:sz="0" w:space="0" w:color="auto"/>
                        <w:bottom w:val="none" w:sz="0" w:space="0" w:color="auto"/>
                        <w:right w:val="none" w:sz="0" w:space="0" w:color="auto"/>
                      </w:divBdr>
                    </w:div>
                  </w:divsChild>
                </w:div>
                <w:div w:id="1218391372">
                  <w:marLeft w:val="0"/>
                  <w:marRight w:val="0"/>
                  <w:marTop w:val="0"/>
                  <w:marBottom w:val="0"/>
                  <w:divBdr>
                    <w:top w:val="none" w:sz="0" w:space="0" w:color="auto"/>
                    <w:left w:val="none" w:sz="0" w:space="0" w:color="auto"/>
                    <w:bottom w:val="none" w:sz="0" w:space="0" w:color="auto"/>
                    <w:right w:val="none" w:sz="0" w:space="0" w:color="auto"/>
                  </w:divBdr>
                  <w:divsChild>
                    <w:div w:id="1618022530">
                      <w:marLeft w:val="0"/>
                      <w:marRight w:val="0"/>
                      <w:marTop w:val="0"/>
                      <w:marBottom w:val="0"/>
                      <w:divBdr>
                        <w:top w:val="none" w:sz="0" w:space="0" w:color="auto"/>
                        <w:left w:val="none" w:sz="0" w:space="0" w:color="auto"/>
                        <w:bottom w:val="none" w:sz="0" w:space="0" w:color="auto"/>
                        <w:right w:val="none" w:sz="0" w:space="0" w:color="auto"/>
                      </w:divBdr>
                    </w:div>
                  </w:divsChild>
                </w:div>
                <w:div w:id="1238394596">
                  <w:marLeft w:val="0"/>
                  <w:marRight w:val="0"/>
                  <w:marTop w:val="0"/>
                  <w:marBottom w:val="0"/>
                  <w:divBdr>
                    <w:top w:val="none" w:sz="0" w:space="0" w:color="auto"/>
                    <w:left w:val="none" w:sz="0" w:space="0" w:color="auto"/>
                    <w:bottom w:val="none" w:sz="0" w:space="0" w:color="auto"/>
                    <w:right w:val="none" w:sz="0" w:space="0" w:color="auto"/>
                  </w:divBdr>
                  <w:divsChild>
                    <w:div w:id="741027041">
                      <w:marLeft w:val="0"/>
                      <w:marRight w:val="0"/>
                      <w:marTop w:val="0"/>
                      <w:marBottom w:val="0"/>
                      <w:divBdr>
                        <w:top w:val="none" w:sz="0" w:space="0" w:color="auto"/>
                        <w:left w:val="none" w:sz="0" w:space="0" w:color="auto"/>
                        <w:bottom w:val="none" w:sz="0" w:space="0" w:color="auto"/>
                        <w:right w:val="none" w:sz="0" w:space="0" w:color="auto"/>
                      </w:divBdr>
                    </w:div>
                  </w:divsChild>
                </w:div>
                <w:div w:id="1312637221">
                  <w:marLeft w:val="0"/>
                  <w:marRight w:val="0"/>
                  <w:marTop w:val="0"/>
                  <w:marBottom w:val="0"/>
                  <w:divBdr>
                    <w:top w:val="none" w:sz="0" w:space="0" w:color="auto"/>
                    <w:left w:val="none" w:sz="0" w:space="0" w:color="auto"/>
                    <w:bottom w:val="none" w:sz="0" w:space="0" w:color="auto"/>
                    <w:right w:val="none" w:sz="0" w:space="0" w:color="auto"/>
                  </w:divBdr>
                  <w:divsChild>
                    <w:div w:id="1763523427">
                      <w:marLeft w:val="0"/>
                      <w:marRight w:val="0"/>
                      <w:marTop w:val="0"/>
                      <w:marBottom w:val="0"/>
                      <w:divBdr>
                        <w:top w:val="none" w:sz="0" w:space="0" w:color="auto"/>
                        <w:left w:val="none" w:sz="0" w:space="0" w:color="auto"/>
                        <w:bottom w:val="none" w:sz="0" w:space="0" w:color="auto"/>
                        <w:right w:val="none" w:sz="0" w:space="0" w:color="auto"/>
                      </w:divBdr>
                    </w:div>
                  </w:divsChild>
                </w:div>
                <w:div w:id="1369378029">
                  <w:marLeft w:val="0"/>
                  <w:marRight w:val="0"/>
                  <w:marTop w:val="0"/>
                  <w:marBottom w:val="0"/>
                  <w:divBdr>
                    <w:top w:val="none" w:sz="0" w:space="0" w:color="auto"/>
                    <w:left w:val="none" w:sz="0" w:space="0" w:color="auto"/>
                    <w:bottom w:val="none" w:sz="0" w:space="0" w:color="auto"/>
                    <w:right w:val="none" w:sz="0" w:space="0" w:color="auto"/>
                  </w:divBdr>
                  <w:divsChild>
                    <w:div w:id="351348144">
                      <w:marLeft w:val="0"/>
                      <w:marRight w:val="0"/>
                      <w:marTop w:val="0"/>
                      <w:marBottom w:val="0"/>
                      <w:divBdr>
                        <w:top w:val="none" w:sz="0" w:space="0" w:color="auto"/>
                        <w:left w:val="none" w:sz="0" w:space="0" w:color="auto"/>
                        <w:bottom w:val="none" w:sz="0" w:space="0" w:color="auto"/>
                        <w:right w:val="none" w:sz="0" w:space="0" w:color="auto"/>
                      </w:divBdr>
                    </w:div>
                  </w:divsChild>
                </w:div>
                <w:div w:id="1381511636">
                  <w:marLeft w:val="0"/>
                  <w:marRight w:val="0"/>
                  <w:marTop w:val="0"/>
                  <w:marBottom w:val="0"/>
                  <w:divBdr>
                    <w:top w:val="none" w:sz="0" w:space="0" w:color="auto"/>
                    <w:left w:val="none" w:sz="0" w:space="0" w:color="auto"/>
                    <w:bottom w:val="none" w:sz="0" w:space="0" w:color="auto"/>
                    <w:right w:val="none" w:sz="0" w:space="0" w:color="auto"/>
                  </w:divBdr>
                  <w:divsChild>
                    <w:div w:id="976690187">
                      <w:marLeft w:val="0"/>
                      <w:marRight w:val="0"/>
                      <w:marTop w:val="0"/>
                      <w:marBottom w:val="0"/>
                      <w:divBdr>
                        <w:top w:val="none" w:sz="0" w:space="0" w:color="auto"/>
                        <w:left w:val="none" w:sz="0" w:space="0" w:color="auto"/>
                        <w:bottom w:val="none" w:sz="0" w:space="0" w:color="auto"/>
                        <w:right w:val="none" w:sz="0" w:space="0" w:color="auto"/>
                      </w:divBdr>
                    </w:div>
                  </w:divsChild>
                </w:div>
                <w:div w:id="1413814384">
                  <w:marLeft w:val="0"/>
                  <w:marRight w:val="0"/>
                  <w:marTop w:val="0"/>
                  <w:marBottom w:val="0"/>
                  <w:divBdr>
                    <w:top w:val="none" w:sz="0" w:space="0" w:color="auto"/>
                    <w:left w:val="none" w:sz="0" w:space="0" w:color="auto"/>
                    <w:bottom w:val="none" w:sz="0" w:space="0" w:color="auto"/>
                    <w:right w:val="none" w:sz="0" w:space="0" w:color="auto"/>
                  </w:divBdr>
                  <w:divsChild>
                    <w:div w:id="938374728">
                      <w:marLeft w:val="0"/>
                      <w:marRight w:val="0"/>
                      <w:marTop w:val="0"/>
                      <w:marBottom w:val="0"/>
                      <w:divBdr>
                        <w:top w:val="none" w:sz="0" w:space="0" w:color="auto"/>
                        <w:left w:val="none" w:sz="0" w:space="0" w:color="auto"/>
                        <w:bottom w:val="none" w:sz="0" w:space="0" w:color="auto"/>
                        <w:right w:val="none" w:sz="0" w:space="0" w:color="auto"/>
                      </w:divBdr>
                    </w:div>
                  </w:divsChild>
                </w:div>
                <w:div w:id="1639873211">
                  <w:marLeft w:val="0"/>
                  <w:marRight w:val="0"/>
                  <w:marTop w:val="0"/>
                  <w:marBottom w:val="0"/>
                  <w:divBdr>
                    <w:top w:val="none" w:sz="0" w:space="0" w:color="auto"/>
                    <w:left w:val="none" w:sz="0" w:space="0" w:color="auto"/>
                    <w:bottom w:val="none" w:sz="0" w:space="0" w:color="auto"/>
                    <w:right w:val="none" w:sz="0" w:space="0" w:color="auto"/>
                  </w:divBdr>
                  <w:divsChild>
                    <w:div w:id="566915583">
                      <w:marLeft w:val="0"/>
                      <w:marRight w:val="0"/>
                      <w:marTop w:val="0"/>
                      <w:marBottom w:val="0"/>
                      <w:divBdr>
                        <w:top w:val="none" w:sz="0" w:space="0" w:color="auto"/>
                        <w:left w:val="none" w:sz="0" w:space="0" w:color="auto"/>
                        <w:bottom w:val="none" w:sz="0" w:space="0" w:color="auto"/>
                        <w:right w:val="none" w:sz="0" w:space="0" w:color="auto"/>
                      </w:divBdr>
                    </w:div>
                  </w:divsChild>
                </w:div>
                <w:div w:id="1646856876">
                  <w:marLeft w:val="0"/>
                  <w:marRight w:val="0"/>
                  <w:marTop w:val="0"/>
                  <w:marBottom w:val="0"/>
                  <w:divBdr>
                    <w:top w:val="none" w:sz="0" w:space="0" w:color="auto"/>
                    <w:left w:val="none" w:sz="0" w:space="0" w:color="auto"/>
                    <w:bottom w:val="none" w:sz="0" w:space="0" w:color="auto"/>
                    <w:right w:val="none" w:sz="0" w:space="0" w:color="auto"/>
                  </w:divBdr>
                  <w:divsChild>
                    <w:div w:id="1546600281">
                      <w:marLeft w:val="0"/>
                      <w:marRight w:val="0"/>
                      <w:marTop w:val="0"/>
                      <w:marBottom w:val="0"/>
                      <w:divBdr>
                        <w:top w:val="none" w:sz="0" w:space="0" w:color="auto"/>
                        <w:left w:val="none" w:sz="0" w:space="0" w:color="auto"/>
                        <w:bottom w:val="none" w:sz="0" w:space="0" w:color="auto"/>
                        <w:right w:val="none" w:sz="0" w:space="0" w:color="auto"/>
                      </w:divBdr>
                    </w:div>
                  </w:divsChild>
                </w:div>
                <w:div w:id="1653365690">
                  <w:marLeft w:val="0"/>
                  <w:marRight w:val="0"/>
                  <w:marTop w:val="0"/>
                  <w:marBottom w:val="0"/>
                  <w:divBdr>
                    <w:top w:val="none" w:sz="0" w:space="0" w:color="auto"/>
                    <w:left w:val="none" w:sz="0" w:space="0" w:color="auto"/>
                    <w:bottom w:val="none" w:sz="0" w:space="0" w:color="auto"/>
                    <w:right w:val="none" w:sz="0" w:space="0" w:color="auto"/>
                  </w:divBdr>
                  <w:divsChild>
                    <w:div w:id="498735188">
                      <w:marLeft w:val="0"/>
                      <w:marRight w:val="0"/>
                      <w:marTop w:val="0"/>
                      <w:marBottom w:val="0"/>
                      <w:divBdr>
                        <w:top w:val="none" w:sz="0" w:space="0" w:color="auto"/>
                        <w:left w:val="none" w:sz="0" w:space="0" w:color="auto"/>
                        <w:bottom w:val="none" w:sz="0" w:space="0" w:color="auto"/>
                        <w:right w:val="none" w:sz="0" w:space="0" w:color="auto"/>
                      </w:divBdr>
                    </w:div>
                  </w:divsChild>
                </w:div>
                <w:div w:id="1699113486">
                  <w:marLeft w:val="0"/>
                  <w:marRight w:val="0"/>
                  <w:marTop w:val="0"/>
                  <w:marBottom w:val="0"/>
                  <w:divBdr>
                    <w:top w:val="none" w:sz="0" w:space="0" w:color="auto"/>
                    <w:left w:val="none" w:sz="0" w:space="0" w:color="auto"/>
                    <w:bottom w:val="none" w:sz="0" w:space="0" w:color="auto"/>
                    <w:right w:val="none" w:sz="0" w:space="0" w:color="auto"/>
                  </w:divBdr>
                  <w:divsChild>
                    <w:div w:id="656803770">
                      <w:marLeft w:val="0"/>
                      <w:marRight w:val="0"/>
                      <w:marTop w:val="0"/>
                      <w:marBottom w:val="0"/>
                      <w:divBdr>
                        <w:top w:val="none" w:sz="0" w:space="0" w:color="auto"/>
                        <w:left w:val="none" w:sz="0" w:space="0" w:color="auto"/>
                        <w:bottom w:val="none" w:sz="0" w:space="0" w:color="auto"/>
                        <w:right w:val="none" w:sz="0" w:space="0" w:color="auto"/>
                      </w:divBdr>
                    </w:div>
                  </w:divsChild>
                </w:div>
                <w:div w:id="1732732869">
                  <w:marLeft w:val="0"/>
                  <w:marRight w:val="0"/>
                  <w:marTop w:val="0"/>
                  <w:marBottom w:val="0"/>
                  <w:divBdr>
                    <w:top w:val="none" w:sz="0" w:space="0" w:color="auto"/>
                    <w:left w:val="none" w:sz="0" w:space="0" w:color="auto"/>
                    <w:bottom w:val="none" w:sz="0" w:space="0" w:color="auto"/>
                    <w:right w:val="none" w:sz="0" w:space="0" w:color="auto"/>
                  </w:divBdr>
                  <w:divsChild>
                    <w:div w:id="191116087">
                      <w:marLeft w:val="0"/>
                      <w:marRight w:val="0"/>
                      <w:marTop w:val="0"/>
                      <w:marBottom w:val="0"/>
                      <w:divBdr>
                        <w:top w:val="none" w:sz="0" w:space="0" w:color="auto"/>
                        <w:left w:val="none" w:sz="0" w:space="0" w:color="auto"/>
                        <w:bottom w:val="none" w:sz="0" w:space="0" w:color="auto"/>
                        <w:right w:val="none" w:sz="0" w:space="0" w:color="auto"/>
                      </w:divBdr>
                    </w:div>
                  </w:divsChild>
                </w:div>
                <w:div w:id="1744835207">
                  <w:marLeft w:val="0"/>
                  <w:marRight w:val="0"/>
                  <w:marTop w:val="0"/>
                  <w:marBottom w:val="0"/>
                  <w:divBdr>
                    <w:top w:val="none" w:sz="0" w:space="0" w:color="auto"/>
                    <w:left w:val="none" w:sz="0" w:space="0" w:color="auto"/>
                    <w:bottom w:val="none" w:sz="0" w:space="0" w:color="auto"/>
                    <w:right w:val="none" w:sz="0" w:space="0" w:color="auto"/>
                  </w:divBdr>
                  <w:divsChild>
                    <w:div w:id="1308824370">
                      <w:marLeft w:val="0"/>
                      <w:marRight w:val="0"/>
                      <w:marTop w:val="0"/>
                      <w:marBottom w:val="0"/>
                      <w:divBdr>
                        <w:top w:val="none" w:sz="0" w:space="0" w:color="auto"/>
                        <w:left w:val="none" w:sz="0" w:space="0" w:color="auto"/>
                        <w:bottom w:val="none" w:sz="0" w:space="0" w:color="auto"/>
                        <w:right w:val="none" w:sz="0" w:space="0" w:color="auto"/>
                      </w:divBdr>
                    </w:div>
                  </w:divsChild>
                </w:div>
                <w:div w:id="1764491735">
                  <w:marLeft w:val="0"/>
                  <w:marRight w:val="0"/>
                  <w:marTop w:val="0"/>
                  <w:marBottom w:val="0"/>
                  <w:divBdr>
                    <w:top w:val="none" w:sz="0" w:space="0" w:color="auto"/>
                    <w:left w:val="none" w:sz="0" w:space="0" w:color="auto"/>
                    <w:bottom w:val="none" w:sz="0" w:space="0" w:color="auto"/>
                    <w:right w:val="none" w:sz="0" w:space="0" w:color="auto"/>
                  </w:divBdr>
                  <w:divsChild>
                    <w:div w:id="128329587">
                      <w:marLeft w:val="0"/>
                      <w:marRight w:val="0"/>
                      <w:marTop w:val="0"/>
                      <w:marBottom w:val="0"/>
                      <w:divBdr>
                        <w:top w:val="none" w:sz="0" w:space="0" w:color="auto"/>
                        <w:left w:val="none" w:sz="0" w:space="0" w:color="auto"/>
                        <w:bottom w:val="none" w:sz="0" w:space="0" w:color="auto"/>
                        <w:right w:val="none" w:sz="0" w:space="0" w:color="auto"/>
                      </w:divBdr>
                    </w:div>
                  </w:divsChild>
                </w:div>
                <w:div w:id="1832791373">
                  <w:marLeft w:val="0"/>
                  <w:marRight w:val="0"/>
                  <w:marTop w:val="0"/>
                  <w:marBottom w:val="0"/>
                  <w:divBdr>
                    <w:top w:val="none" w:sz="0" w:space="0" w:color="auto"/>
                    <w:left w:val="none" w:sz="0" w:space="0" w:color="auto"/>
                    <w:bottom w:val="none" w:sz="0" w:space="0" w:color="auto"/>
                    <w:right w:val="none" w:sz="0" w:space="0" w:color="auto"/>
                  </w:divBdr>
                  <w:divsChild>
                    <w:div w:id="147861837">
                      <w:marLeft w:val="0"/>
                      <w:marRight w:val="0"/>
                      <w:marTop w:val="0"/>
                      <w:marBottom w:val="0"/>
                      <w:divBdr>
                        <w:top w:val="none" w:sz="0" w:space="0" w:color="auto"/>
                        <w:left w:val="none" w:sz="0" w:space="0" w:color="auto"/>
                        <w:bottom w:val="none" w:sz="0" w:space="0" w:color="auto"/>
                        <w:right w:val="none" w:sz="0" w:space="0" w:color="auto"/>
                      </w:divBdr>
                    </w:div>
                  </w:divsChild>
                </w:div>
                <w:div w:id="1885097159">
                  <w:marLeft w:val="0"/>
                  <w:marRight w:val="0"/>
                  <w:marTop w:val="0"/>
                  <w:marBottom w:val="0"/>
                  <w:divBdr>
                    <w:top w:val="none" w:sz="0" w:space="0" w:color="auto"/>
                    <w:left w:val="none" w:sz="0" w:space="0" w:color="auto"/>
                    <w:bottom w:val="none" w:sz="0" w:space="0" w:color="auto"/>
                    <w:right w:val="none" w:sz="0" w:space="0" w:color="auto"/>
                  </w:divBdr>
                  <w:divsChild>
                    <w:div w:id="402919108">
                      <w:marLeft w:val="0"/>
                      <w:marRight w:val="0"/>
                      <w:marTop w:val="0"/>
                      <w:marBottom w:val="0"/>
                      <w:divBdr>
                        <w:top w:val="none" w:sz="0" w:space="0" w:color="auto"/>
                        <w:left w:val="none" w:sz="0" w:space="0" w:color="auto"/>
                        <w:bottom w:val="none" w:sz="0" w:space="0" w:color="auto"/>
                        <w:right w:val="none" w:sz="0" w:space="0" w:color="auto"/>
                      </w:divBdr>
                    </w:div>
                  </w:divsChild>
                </w:div>
                <w:div w:id="1940990894">
                  <w:marLeft w:val="0"/>
                  <w:marRight w:val="0"/>
                  <w:marTop w:val="0"/>
                  <w:marBottom w:val="0"/>
                  <w:divBdr>
                    <w:top w:val="none" w:sz="0" w:space="0" w:color="auto"/>
                    <w:left w:val="none" w:sz="0" w:space="0" w:color="auto"/>
                    <w:bottom w:val="none" w:sz="0" w:space="0" w:color="auto"/>
                    <w:right w:val="none" w:sz="0" w:space="0" w:color="auto"/>
                  </w:divBdr>
                  <w:divsChild>
                    <w:div w:id="1539970242">
                      <w:marLeft w:val="0"/>
                      <w:marRight w:val="0"/>
                      <w:marTop w:val="0"/>
                      <w:marBottom w:val="0"/>
                      <w:divBdr>
                        <w:top w:val="none" w:sz="0" w:space="0" w:color="auto"/>
                        <w:left w:val="none" w:sz="0" w:space="0" w:color="auto"/>
                        <w:bottom w:val="none" w:sz="0" w:space="0" w:color="auto"/>
                        <w:right w:val="none" w:sz="0" w:space="0" w:color="auto"/>
                      </w:divBdr>
                    </w:div>
                  </w:divsChild>
                </w:div>
                <w:div w:id="1970160108">
                  <w:marLeft w:val="0"/>
                  <w:marRight w:val="0"/>
                  <w:marTop w:val="0"/>
                  <w:marBottom w:val="0"/>
                  <w:divBdr>
                    <w:top w:val="none" w:sz="0" w:space="0" w:color="auto"/>
                    <w:left w:val="none" w:sz="0" w:space="0" w:color="auto"/>
                    <w:bottom w:val="none" w:sz="0" w:space="0" w:color="auto"/>
                    <w:right w:val="none" w:sz="0" w:space="0" w:color="auto"/>
                  </w:divBdr>
                  <w:divsChild>
                    <w:div w:id="560211220">
                      <w:marLeft w:val="0"/>
                      <w:marRight w:val="0"/>
                      <w:marTop w:val="0"/>
                      <w:marBottom w:val="0"/>
                      <w:divBdr>
                        <w:top w:val="none" w:sz="0" w:space="0" w:color="auto"/>
                        <w:left w:val="none" w:sz="0" w:space="0" w:color="auto"/>
                        <w:bottom w:val="none" w:sz="0" w:space="0" w:color="auto"/>
                        <w:right w:val="none" w:sz="0" w:space="0" w:color="auto"/>
                      </w:divBdr>
                    </w:div>
                  </w:divsChild>
                </w:div>
                <w:div w:id="2034114833">
                  <w:marLeft w:val="0"/>
                  <w:marRight w:val="0"/>
                  <w:marTop w:val="0"/>
                  <w:marBottom w:val="0"/>
                  <w:divBdr>
                    <w:top w:val="none" w:sz="0" w:space="0" w:color="auto"/>
                    <w:left w:val="none" w:sz="0" w:space="0" w:color="auto"/>
                    <w:bottom w:val="none" w:sz="0" w:space="0" w:color="auto"/>
                    <w:right w:val="none" w:sz="0" w:space="0" w:color="auto"/>
                  </w:divBdr>
                  <w:divsChild>
                    <w:div w:id="49501753">
                      <w:marLeft w:val="0"/>
                      <w:marRight w:val="0"/>
                      <w:marTop w:val="0"/>
                      <w:marBottom w:val="0"/>
                      <w:divBdr>
                        <w:top w:val="none" w:sz="0" w:space="0" w:color="auto"/>
                        <w:left w:val="none" w:sz="0" w:space="0" w:color="auto"/>
                        <w:bottom w:val="none" w:sz="0" w:space="0" w:color="auto"/>
                        <w:right w:val="none" w:sz="0" w:space="0" w:color="auto"/>
                      </w:divBdr>
                    </w:div>
                  </w:divsChild>
                </w:div>
                <w:div w:id="2041661602">
                  <w:marLeft w:val="0"/>
                  <w:marRight w:val="0"/>
                  <w:marTop w:val="0"/>
                  <w:marBottom w:val="0"/>
                  <w:divBdr>
                    <w:top w:val="none" w:sz="0" w:space="0" w:color="auto"/>
                    <w:left w:val="none" w:sz="0" w:space="0" w:color="auto"/>
                    <w:bottom w:val="none" w:sz="0" w:space="0" w:color="auto"/>
                    <w:right w:val="none" w:sz="0" w:space="0" w:color="auto"/>
                  </w:divBdr>
                  <w:divsChild>
                    <w:div w:id="1126659704">
                      <w:marLeft w:val="0"/>
                      <w:marRight w:val="0"/>
                      <w:marTop w:val="0"/>
                      <w:marBottom w:val="0"/>
                      <w:divBdr>
                        <w:top w:val="none" w:sz="0" w:space="0" w:color="auto"/>
                        <w:left w:val="none" w:sz="0" w:space="0" w:color="auto"/>
                        <w:bottom w:val="none" w:sz="0" w:space="0" w:color="auto"/>
                        <w:right w:val="none" w:sz="0" w:space="0" w:color="auto"/>
                      </w:divBdr>
                    </w:div>
                  </w:divsChild>
                </w:div>
                <w:div w:id="2048020664">
                  <w:marLeft w:val="0"/>
                  <w:marRight w:val="0"/>
                  <w:marTop w:val="0"/>
                  <w:marBottom w:val="0"/>
                  <w:divBdr>
                    <w:top w:val="none" w:sz="0" w:space="0" w:color="auto"/>
                    <w:left w:val="none" w:sz="0" w:space="0" w:color="auto"/>
                    <w:bottom w:val="none" w:sz="0" w:space="0" w:color="auto"/>
                    <w:right w:val="none" w:sz="0" w:space="0" w:color="auto"/>
                  </w:divBdr>
                  <w:divsChild>
                    <w:div w:id="816803374">
                      <w:marLeft w:val="0"/>
                      <w:marRight w:val="0"/>
                      <w:marTop w:val="0"/>
                      <w:marBottom w:val="0"/>
                      <w:divBdr>
                        <w:top w:val="none" w:sz="0" w:space="0" w:color="auto"/>
                        <w:left w:val="none" w:sz="0" w:space="0" w:color="auto"/>
                        <w:bottom w:val="none" w:sz="0" w:space="0" w:color="auto"/>
                        <w:right w:val="none" w:sz="0" w:space="0" w:color="auto"/>
                      </w:divBdr>
                    </w:div>
                  </w:divsChild>
                </w:div>
                <w:div w:id="2061859629">
                  <w:marLeft w:val="0"/>
                  <w:marRight w:val="0"/>
                  <w:marTop w:val="0"/>
                  <w:marBottom w:val="0"/>
                  <w:divBdr>
                    <w:top w:val="none" w:sz="0" w:space="0" w:color="auto"/>
                    <w:left w:val="none" w:sz="0" w:space="0" w:color="auto"/>
                    <w:bottom w:val="none" w:sz="0" w:space="0" w:color="auto"/>
                    <w:right w:val="none" w:sz="0" w:space="0" w:color="auto"/>
                  </w:divBdr>
                  <w:divsChild>
                    <w:div w:id="242228362">
                      <w:marLeft w:val="0"/>
                      <w:marRight w:val="0"/>
                      <w:marTop w:val="0"/>
                      <w:marBottom w:val="0"/>
                      <w:divBdr>
                        <w:top w:val="none" w:sz="0" w:space="0" w:color="auto"/>
                        <w:left w:val="none" w:sz="0" w:space="0" w:color="auto"/>
                        <w:bottom w:val="none" w:sz="0" w:space="0" w:color="auto"/>
                        <w:right w:val="none" w:sz="0" w:space="0" w:color="auto"/>
                      </w:divBdr>
                    </w:div>
                  </w:divsChild>
                </w:div>
                <w:div w:id="2117753951">
                  <w:marLeft w:val="0"/>
                  <w:marRight w:val="0"/>
                  <w:marTop w:val="0"/>
                  <w:marBottom w:val="0"/>
                  <w:divBdr>
                    <w:top w:val="none" w:sz="0" w:space="0" w:color="auto"/>
                    <w:left w:val="none" w:sz="0" w:space="0" w:color="auto"/>
                    <w:bottom w:val="none" w:sz="0" w:space="0" w:color="auto"/>
                    <w:right w:val="none" w:sz="0" w:space="0" w:color="auto"/>
                  </w:divBdr>
                  <w:divsChild>
                    <w:div w:id="1383866917">
                      <w:marLeft w:val="0"/>
                      <w:marRight w:val="0"/>
                      <w:marTop w:val="0"/>
                      <w:marBottom w:val="0"/>
                      <w:divBdr>
                        <w:top w:val="none" w:sz="0" w:space="0" w:color="auto"/>
                        <w:left w:val="none" w:sz="0" w:space="0" w:color="auto"/>
                        <w:bottom w:val="none" w:sz="0" w:space="0" w:color="auto"/>
                        <w:right w:val="none" w:sz="0" w:space="0" w:color="auto"/>
                      </w:divBdr>
                    </w:div>
                  </w:divsChild>
                </w:div>
                <w:div w:id="2129155983">
                  <w:marLeft w:val="0"/>
                  <w:marRight w:val="0"/>
                  <w:marTop w:val="0"/>
                  <w:marBottom w:val="0"/>
                  <w:divBdr>
                    <w:top w:val="none" w:sz="0" w:space="0" w:color="auto"/>
                    <w:left w:val="none" w:sz="0" w:space="0" w:color="auto"/>
                    <w:bottom w:val="none" w:sz="0" w:space="0" w:color="auto"/>
                    <w:right w:val="none" w:sz="0" w:space="0" w:color="auto"/>
                  </w:divBdr>
                  <w:divsChild>
                    <w:div w:id="1567253935">
                      <w:marLeft w:val="0"/>
                      <w:marRight w:val="0"/>
                      <w:marTop w:val="0"/>
                      <w:marBottom w:val="0"/>
                      <w:divBdr>
                        <w:top w:val="none" w:sz="0" w:space="0" w:color="auto"/>
                        <w:left w:val="none" w:sz="0" w:space="0" w:color="auto"/>
                        <w:bottom w:val="none" w:sz="0" w:space="0" w:color="auto"/>
                        <w:right w:val="none" w:sz="0" w:space="0" w:color="auto"/>
                      </w:divBdr>
                    </w:div>
                  </w:divsChild>
                </w:div>
                <w:div w:id="2139179826">
                  <w:marLeft w:val="0"/>
                  <w:marRight w:val="0"/>
                  <w:marTop w:val="0"/>
                  <w:marBottom w:val="0"/>
                  <w:divBdr>
                    <w:top w:val="none" w:sz="0" w:space="0" w:color="auto"/>
                    <w:left w:val="none" w:sz="0" w:space="0" w:color="auto"/>
                    <w:bottom w:val="none" w:sz="0" w:space="0" w:color="auto"/>
                    <w:right w:val="none" w:sz="0" w:space="0" w:color="auto"/>
                  </w:divBdr>
                  <w:divsChild>
                    <w:div w:id="1018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1784">
          <w:marLeft w:val="0"/>
          <w:marRight w:val="0"/>
          <w:marTop w:val="0"/>
          <w:marBottom w:val="0"/>
          <w:divBdr>
            <w:top w:val="none" w:sz="0" w:space="0" w:color="auto"/>
            <w:left w:val="none" w:sz="0" w:space="0" w:color="auto"/>
            <w:bottom w:val="none" w:sz="0" w:space="0" w:color="auto"/>
            <w:right w:val="none" w:sz="0" w:space="0" w:color="auto"/>
          </w:divBdr>
        </w:div>
        <w:div w:id="1823277601">
          <w:marLeft w:val="0"/>
          <w:marRight w:val="0"/>
          <w:marTop w:val="0"/>
          <w:marBottom w:val="0"/>
          <w:divBdr>
            <w:top w:val="none" w:sz="0" w:space="0" w:color="auto"/>
            <w:left w:val="none" w:sz="0" w:space="0" w:color="auto"/>
            <w:bottom w:val="none" w:sz="0" w:space="0" w:color="auto"/>
            <w:right w:val="none" w:sz="0" w:space="0" w:color="auto"/>
          </w:divBdr>
        </w:div>
        <w:div w:id="1869489925">
          <w:marLeft w:val="0"/>
          <w:marRight w:val="0"/>
          <w:marTop w:val="0"/>
          <w:marBottom w:val="0"/>
          <w:divBdr>
            <w:top w:val="none" w:sz="0" w:space="0" w:color="auto"/>
            <w:left w:val="none" w:sz="0" w:space="0" w:color="auto"/>
            <w:bottom w:val="none" w:sz="0" w:space="0" w:color="auto"/>
            <w:right w:val="none" w:sz="0" w:space="0" w:color="auto"/>
          </w:divBdr>
        </w:div>
        <w:div w:id="1968971858">
          <w:marLeft w:val="0"/>
          <w:marRight w:val="0"/>
          <w:marTop w:val="0"/>
          <w:marBottom w:val="0"/>
          <w:divBdr>
            <w:top w:val="none" w:sz="0" w:space="0" w:color="auto"/>
            <w:left w:val="none" w:sz="0" w:space="0" w:color="auto"/>
            <w:bottom w:val="none" w:sz="0" w:space="0" w:color="auto"/>
            <w:right w:val="none" w:sz="0" w:space="0" w:color="auto"/>
          </w:divBdr>
          <w:divsChild>
            <w:div w:id="283972055">
              <w:marLeft w:val="-75"/>
              <w:marRight w:val="0"/>
              <w:marTop w:val="30"/>
              <w:marBottom w:val="30"/>
              <w:divBdr>
                <w:top w:val="none" w:sz="0" w:space="0" w:color="auto"/>
                <w:left w:val="none" w:sz="0" w:space="0" w:color="auto"/>
                <w:bottom w:val="none" w:sz="0" w:space="0" w:color="auto"/>
                <w:right w:val="none" w:sz="0" w:space="0" w:color="auto"/>
              </w:divBdr>
              <w:divsChild>
                <w:div w:id="201551932">
                  <w:marLeft w:val="0"/>
                  <w:marRight w:val="0"/>
                  <w:marTop w:val="0"/>
                  <w:marBottom w:val="0"/>
                  <w:divBdr>
                    <w:top w:val="none" w:sz="0" w:space="0" w:color="auto"/>
                    <w:left w:val="none" w:sz="0" w:space="0" w:color="auto"/>
                    <w:bottom w:val="none" w:sz="0" w:space="0" w:color="auto"/>
                    <w:right w:val="none" w:sz="0" w:space="0" w:color="auto"/>
                  </w:divBdr>
                  <w:divsChild>
                    <w:div w:id="72048270">
                      <w:marLeft w:val="0"/>
                      <w:marRight w:val="0"/>
                      <w:marTop w:val="0"/>
                      <w:marBottom w:val="0"/>
                      <w:divBdr>
                        <w:top w:val="none" w:sz="0" w:space="0" w:color="auto"/>
                        <w:left w:val="none" w:sz="0" w:space="0" w:color="auto"/>
                        <w:bottom w:val="none" w:sz="0" w:space="0" w:color="auto"/>
                        <w:right w:val="none" w:sz="0" w:space="0" w:color="auto"/>
                      </w:divBdr>
                    </w:div>
                  </w:divsChild>
                </w:div>
                <w:div w:id="223419656">
                  <w:marLeft w:val="0"/>
                  <w:marRight w:val="0"/>
                  <w:marTop w:val="0"/>
                  <w:marBottom w:val="0"/>
                  <w:divBdr>
                    <w:top w:val="none" w:sz="0" w:space="0" w:color="auto"/>
                    <w:left w:val="none" w:sz="0" w:space="0" w:color="auto"/>
                    <w:bottom w:val="none" w:sz="0" w:space="0" w:color="auto"/>
                    <w:right w:val="none" w:sz="0" w:space="0" w:color="auto"/>
                  </w:divBdr>
                  <w:divsChild>
                    <w:div w:id="1977484579">
                      <w:marLeft w:val="0"/>
                      <w:marRight w:val="0"/>
                      <w:marTop w:val="0"/>
                      <w:marBottom w:val="0"/>
                      <w:divBdr>
                        <w:top w:val="none" w:sz="0" w:space="0" w:color="auto"/>
                        <w:left w:val="none" w:sz="0" w:space="0" w:color="auto"/>
                        <w:bottom w:val="none" w:sz="0" w:space="0" w:color="auto"/>
                        <w:right w:val="none" w:sz="0" w:space="0" w:color="auto"/>
                      </w:divBdr>
                    </w:div>
                  </w:divsChild>
                </w:div>
                <w:div w:id="574318951">
                  <w:marLeft w:val="0"/>
                  <w:marRight w:val="0"/>
                  <w:marTop w:val="0"/>
                  <w:marBottom w:val="0"/>
                  <w:divBdr>
                    <w:top w:val="none" w:sz="0" w:space="0" w:color="auto"/>
                    <w:left w:val="none" w:sz="0" w:space="0" w:color="auto"/>
                    <w:bottom w:val="none" w:sz="0" w:space="0" w:color="auto"/>
                    <w:right w:val="none" w:sz="0" w:space="0" w:color="auto"/>
                  </w:divBdr>
                  <w:divsChild>
                    <w:div w:id="963579642">
                      <w:marLeft w:val="0"/>
                      <w:marRight w:val="0"/>
                      <w:marTop w:val="0"/>
                      <w:marBottom w:val="0"/>
                      <w:divBdr>
                        <w:top w:val="none" w:sz="0" w:space="0" w:color="auto"/>
                        <w:left w:val="none" w:sz="0" w:space="0" w:color="auto"/>
                        <w:bottom w:val="none" w:sz="0" w:space="0" w:color="auto"/>
                        <w:right w:val="none" w:sz="0" w:space="0" w:color="auto"/>
                      </w:divBdr>
                    </w:div>
                  </w:divsChild>
                </w:div>
                <w:div w:id="607588803">
                  <w:marLeft w:val="0"/>
                  <w:marRight w:val="0"/>
                  <w:marTop w:val="0"/>
                  <w:marBottom w:val="0"/>
                  <w:divBdr>
                    <w:top w:val="none" w:sz="0" w:space="0" w:color="auto"/>
                    <w:left w:val="none" w:sz="0" w:space="0" w:color="auto"/>
                    <w:bottom w:val="none" w:sz="0" w:space="0" w:color="auto"/>
                    <w:right w:val="none" w:sz="0" w:space="0" w:color="auto"/>
                  </w:divBdr>
                  <w:divsChild>
                    <w:div w:id="642393618">
                      <w:marLeft w:val="0"/>
                      <w:marRight w:val="0"/>
                      <w:marTop w:val="0"/>
                      <w:marBottom w:val="0"/>
                      <w:divBdr>
                        <w:top w:val="none" w:sz="0" w:space="0" w:color="auto"/>
                        <w:left w:val="none" w:sz="0" w:space="0" w:color="auto"/>
                        <w:bottom w:val="none" w:sz="0" w:space="0" w:color="auto"/>
                        <w:right w:val="none" w:sz="0" w:space="0" w:color="auto"/>
                      </w:divBdr>
                    </w:div>
                  </w:divsChild>
                </w:div>
                <w:div w:id="830751212">
                  <w:marLeft w:val="0"/>
                  <w:marRight w:val="0"/>
                  <w:marTop w:val="0"/>
                  <w:marBottom w:val="0"/>
                  <w:divBdr>
                    <w:top w:val="none" w:sz="0" w:space="0" w:color="auto"/>
                    <w:left w:val="none" w:sz="0" w:space="0" w:color="auto"/>
                    <w:bottom w:val="none" w:sz="0" w:space="0" w:color="auto"/>
                    <w:right w:val="none" w:sz="0" w:space="0" w:color="auto"/>
                  </w:divBdr>
                  <w:divsChild>
                    <w:div w:id="1674993922">
                      <w:marLeft w:val="0"/>
                      <w:marRight w:val="0"/>
                      <w:marTop w:val="0"/>
                      <w:marBottom w:val="0"/>
                      <w:divBdr>
                        <w:top w:val="none" w:sz="0" w:space="0" w:color="auto"/>
                        <w:left w:val="none" w:sz="0" w:space="0" w:color="auto"/>
                        <w:bottom w:val="none" w:sz="0" w:space="0" w:color="auto"/>
                        <w:right w:val="none" w:sz="0" w:space="0" w:color="auto"/>
                      </w:divBdr>
                    </w:div>
                  </w:divsChild>
                </w:div>
                <w:div w:id="873688292">
                  <w:marLeft w:val="0"/>
                  <w:marRight w:val="0"/>
                  <w:marTop w:val="0"/>
                  <w:marBottom w:val="0"/>
                  <w:divBdr>
                    <w:top w:val="none" w:sz="0" w:space="0" w:color="auto"/>
                    <w:left w:val="none" w:sz="0" w:space="0" w:color="auto"/>
                    <w:bottom w:val="none" w:sz="0" w:space="0" w:color="auto"/>
                    <w:right w:val="none" w:sz="0" w:space="0" w:color="auto"/>
                  </w:divBdr>
                  <w:divsChild>
                    <w:div w:id="662126294">
                      <w:marLeft w:val="0"/>
                      <w:marRight w:val="0"/>
                      <w:marTop w:val="0"/>
                      <w:marBottom w:val="0"/>
                      <w:divBdr>
                        <w:top w:val="none" w:sz="0" w:space="0" w:color="auto"/>
                        <w:left w:val="none" w:sz="0" w:space="0" w:color="auto"/>
                        <w:bottom w:val="none" w:sz="0" w:space="0" w:color="auto"/>
                        <w:right w:val="none" w:sz="0" w:space="0" w:color="auto"/>
                      </w:divBdr>
                    </w:div>
                  </w:divsChild>
                </w:div>
                <w:div w:id="938026071">
                  <w:marLeft w:val="0"/>
                  <w:marRight w:val="0"/>
                  <w:marTop w:val="0"/>
                  <w:marBottom w:val="0"/>
                  <w:divBdr>
                    <w:top w:val="none" w:sz="0" w:space="0" w:color="auto"/>
                    <w:left w:val="none" w:sz="0" w:space="0" w:color="auto"/>
                    <w:bottom w:val="none" w:sz="0" w:space="0" w:color="auto"/>
                    <w:right w:val="none" w:sz="0" w:space="0" w:color="auto"/>
                  </w:divBdr>
                  <w:divsChild>
                    <w:div w:id="883369714">
                      <w:marLeft w:val="0"/>
                      <w:marRight w:val="0"/>
                      <w:marTop w:val="0"/>
                      <w:marBottom w:val="0"/>
                      <w:divBdr>
                        <w:top w:val="none" w:sz="0" w:space="0" w:color="auto"/>
                        <w:left w:val="none" w:sz="0" w:space="0" w:color="auto"/>
                        <w:bottom w:val="none" w:sz="0" w:space="0" w:color="auto"/>
                        <w:right w:val="none" w:sz="0" w:space="0" w:color="auto"/>
                      </w:divBdr>
                    </w:div>
                  </w:divsChild>
                </w:div>
                <w:div w:id="1072198654">
                  <w:marLeft w:val="0"/>
                  <w:marRight w:val="0"/>
                  <w:marTop w:val="0"/>
                  <w:marBottom w:val="0"/>
                  <w:divBdr>
                    <w:top w:val="none" w:sz="0" w:space="0" w:color="auto"/>
                    <w:left w:val="none" w:sz="0" w:space="0" w:color="auto"/>
                    <w:bottom w:val="none" w:sz="0" w:space="0" w:color="auto"/>
                    <w:right w:val="none" w:sz="0" w:space="0" w:color="auto"/>
                  </w:divBdr>
                  <w:divsChild>
                    <w:div w:id="229120951">
                      <w:marLeft w:val="0"/>
                      <w:marRight w:val="0"/>
                      <w:marTop w:val="0"/>
                      <w:marBottom w:val="0"/>
                      <w:divBdr>
                        <w:top w:val="none" w:sz="0" w:space="0" w:color="auto"/>
                        <w:left w:val="none" w:sz="0" w:space="0" w:color="auto"/>
                        <w:bottom w:val="none" w:sz="0" w:space="0" w:color="auto"/>
                        <w:right w:val="none" w:sz="0" w:space="0" w:color="auto"/>
                      </w:divBdr>
                    </w:div>
                  </w:divsChild>
                </w:div>
                <w:div w:id="1151365548">
                  <w:marLeft w:val="0"/>
                  <w:marRight w:val="0"/>
                  <w:marTop w:val="0"/>
                  <w:marBottom w:val="0"/>
                  <w:divBdr>
                    <w:top w:val="none" w:sz="0" w:space="0" w:color="auto"/>
                    <w:left w:val="none" w:sz="0" w:space="0" w:color="auto"/>
                    <w:bottom w:val="none" w:sz="0" w:space="0" w:color="auto"/>
                    <w:right w:val="none" w:sz="0" w:space="0" w:color="auto"/>
                  </w:divBdr>
                  <w:divsChild>
                    <w:div w:id="1053190650">
                      <w:marLeft w:val="0"/>
                      <w:marRight w:val="0"/>
                      <w:marTop w:val="0"/>
                      <w:marBottom w:val="0"/>
                      <w:divBdr>
                        <w:top w:val="none" w:sz="0" w:space="0" w:color="auto"/>
                        <w:left w:val="none" w:sz="0" w:space="0" w:color="auto"/>
                        <w:bottom w:val="none" w:sz="0" w:space="0" w:color="auto"/>
                        <w:right w:val="none" w:sz="0" w:space="0" w:color="auto"/>
                      </w:divBdr>
                    </w:div>
                  </w:divsChild>
                </w:div>
                <w:div w:id="1291548413">
                  <w:marLeft w:val="0"/>
                  <w:marRight w:val="0"/>
                  <w:marTop w:val="0"/>
                  <w:marBottom w:val="0"/>
                  <w:divBdr>
                    <w:top w:val="none" w:sz="0" w:space="0" w:color="auto"/>
                    <w:left w:val="none" w:sz="0" w:space="0" w:color="auto"/>
                    <w:bottom w:val="none" w:sz="0" w:space="0" w:color="auto"/>
                    <w:right w:val="none" w:sz="0" w:space="0" w:color="auto"/>
                  </w:divBdr>
                  <w:divsChild>
                    <w:div w:id="1408459578">
                      <w:marLeft w:val="0"/>
                      <w:marRight w:val="0"/>
                      <w:marTop w:val="0"/>
                      <w:marBottom w:val="0"/>
                      <w:divBdr>
                        <w:top w:val="none" w:sz="0" w:space="0" w:color="auto"/>
                        <w:left w:val="none" w:sz="0" w:space="0" w:color="auto"/>
                        <w:bottom w:val="none" w:sz="0" w:space="0" w:color="auto"/>
                        <w:right w:val="none" w:sz="0" w:space="0" w:color="auto"/>
                      </w:divBdr>
                    </w:div>
                  </w:divsChild>
                </w:div>
                <w:div w:id="1643853159">
                  <w:marLeft w:val="0"/>
                  <w:marRight w:val="0"/>
                  <w:marTop w:val="0"/>
                  <w:marBottom w:val="0"/>
                  <w:divBdr>
                    <w:top w:val="none" w:sz="0" w:space="0" w:color="auto"/>
                    <w:left w:val="none" w:sz="0" w:space="0" w:color="auto"/>
                    <w:bottom w:val="none" w:sz="0" w:space="0" w:color="auto"/>
                    <w:right w:val="none" w:sz="0" w:space="0" w:color="auto"/>
                  </w:divBdr>
                  <w:divsChild>
                    <w:div w:id="1588805882">
                      <w:marLeft w:val="0"/>
                      <w:marRight w:val="0"/>
                      <w:marTop w:val="0"/>
                      <w:marBottom w:val="0"/>
                      <w:divBdr>
                        <w:top w:val="none" w:sz="0" w:space="0" w:color="auto"/>
                        <w:left w:val="none" w:sz="0" w:space="0" w:color="auto"/>
                        <w:bottom w:val="none" w:sz="0" w:space="0" w:color="auto"/>
                        <w:right w:val="none" w:sz="0" w:space="0" w:color="auto"/>
                      </w:divBdr>
                    </w:div>
                  </w:divsChild>
                </w:div>
                <w:div w:id="1737119635">
                  <w:marLeft w:val="0"/>
                  <w:marRight w:val="0"/>
                  <w:marTop w:val="0"/>
                  <w:marBottom w:val="0"/>
                  <w:divBdr>
                    <w:top w:val="none" w:sz="0" w:space="0" w:color="auto"/>
                    <w:left w:val="none" w:sz="0" w:space="0" w:color="auto"/>
                    <w:bottom w:val="none" w:sz="0" w:space="0" w:color="auto"/>
                    <w:right w:val="none" w:sz="0" w:space="0" w:color="auto"/>
                  </w:divBdr>
                  <w:divsChild>
                    <w:div w:id="20701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25202">
          <w:marLeft w:val="0"/>
          <w:marRight w:val="0"/>
          <w:marTop w:val="0"/>
          <w:marBottom w:val="0"/>
          <w:divBdr>
            <w:top w:val="none" w:sz="0" w:space="0" w:color="auto"/>
            <w:left w:val="none" w:sz="0" w:space="0" w:color="auto"/>
            <w:bottom w:val="none" w:sz="0" w:space="0" w:color="auto"/>
            <w:right w:val="none" w:sz="0" w:space="0" w:color="auto"/>
          </w:divBdr>
        </w:div>
        <w:div w:id="2034646286">
          <w:marLeft w:val="0"/>
          <w:marRight w:val="0"/>
          <w:marTop w:val="0"/>
          <w:marBottom w:val="0"/>
          <w:divBdr>
            <w:top w:val="none" w:sz="0" w:space="0" w:color="auto"/>
            <w:left w:val="none" w:sz="0" w:space="0" w:color="auto"/>
            <w:bottom w:val="none" w:sz="0" w:space="0" w:color="auto"/>
            <w:right w:val="none" w:sz="0" w:space="0" w:color="auto"/>
          </w:divBdr>
        </w:div>
        <w:div w:id="2039744313">
          <w:marLeft w:val="0"/>
          <w:marRight w:val="0"/>
          <w:marTop w:val="0"/>
          <w:marBottom w:val="0"/>
          <w:divBdr>
            <w:top w:val="none" w:sz="0" w:space="0" w:color="auto"/>
            <w:left w:val="none" w:sz="0" w:space="0" w:color="auto"/>
            <w:bottom w:val="none" w:sz="0" w:space="0" w:color="auto"/>
            <w:right w:val="none" w:sz="0" w:space="0" w:color="auto"/>
          </w:divBdr>
        </w:div>
        <w:div w:id="2046756560">
          <w:marLeft w:val="0"/>
          <w:marRight w:val="0"/>
          <w:marTop w:val="0"/>
          <w:marBottom w:val="0"/>
          <w:divBdr>
            <w:top w:val="none" w:sz="0" w:space="0" w:color="auto"/>
            <w:left w:val="none" w:sz="0" w:space="0" w:color="auto"/>
            <w:bottom w:val="none" w:sz="0" w:space="0" w:color="auto"/>
            <w:right w:val="none" w:sz="0" w:space="0" w:color="auto"/>
          </w:divBdr>
        </w:div>
        <w:div w:id="2068264984">
          <w:marLeft w:val="0"/>
          <w:marRight w:val="0"/>
          <w:marTop w:val="0"/>
          <w:marBottom w:val="0"/>
          <w:divBdr>
            <w:top w:val="none" w:sz="0" w:space="0" w:color="auto"/>
            <w:left w:val="none" w:sz="0" w:space="0" w:color="auto"/>
            <w:bottom w:val="none" w:sz="0" w:space="0" w:color="auto"/>
            <w:right w:val="none" w:sz="0" w:space="0" w:color="auto"/>
          </w:divBdr>
          <w:divsChild>
            <w:div w:id="1558861513">
              <w:marLeft w:val="-75"/>
              <w:marRight w:val="0"/>
              <w:marTop w:val="30"/>
              <w:marBottom w:val="30"/>
              <w:divBdr>
                <w:top w:val="none" w:sz="0" w:space="0" w:color="auto"/>
                <w:left w:val="none" w:sz="0" w:space="0" w:color="auto"/>
                <w:bottom w:val="none" w:sz="0" w:space="0" w:color="auto"/>
                <w:right w:val="none" w:sz="0" w:space="0" w:color="auto"/>
              </w:divBdr>
              <w:divsChild>
                <w:div w:id="62803770">
                  <w:marLeft w:val="0"/>
                  <w:marRight w:val="0"/>
                  <w:marTop w:val="0"/>
                  <w:marBottom w:val="0"/>
                  <w:divBdr>
                    <w:top w:val="none" w:sz="0" w:space="0" w:color="auto"/>
                    <w:left w:val="none" w:sz="0" w:space="0" w:color="auto"/>
                    <w:bottom w:val="none" w:sz="0" w:space="0" w:color="auto"/>
                    <w:right w:val="none" w:sz="0" w:space="0" w:color="auto"/>
                  </w:divBdr>
                  <w:divsChild>
                    <w:div w:id="1467890996">
                      <w:marLeft w:val="0"/>
                      <w:marRight w:val="0"/>
                      <w:marTop w:val="0"/>
                      <w:marBottom w:val="0"/>
                      <w:divBdr>
                        <w:top w:val="none" w:sz="0" w:space="0" w:color="auto"/>
                        <w:left w:val="none" w:sz="0" w:space="0" w:color="auto"/>
                        <w:bottom w:val="none" w:sz="0" w:space="0" w:color="auto"/>
                        <w:right w:val="none" w:sz="0" w:space="0" w:color="auto"/>
                      </w:divBdr>
                    </w:div>
                  </w:divsChild>
                </w:div>
                <w:div w:id="255330503">
                  <w:marLeft w:val="0"/>
                  <w:marRight w:val="0"/>
                  <w:marTop w:val="0"/>
                  <w:marBottom w:val="0"/>
                  <w:divBdr>
                    <w:top w:val="none" w:sz="0" w:space="0" w:color="auto"/>
                    <w:left w:val="none" w:sz="0" w:space="0" w:color="auto"/>
                    <w:bottom w:val="none" w:sz="0" w:space="0" w:color="auto"/>
                    <w:right w:val="none" w:sz="0" w:space="0" w:color="auto"/>
                  </w:divBdr>
                  <w:divsChild>
                    <w:div w:id="42557691">
                      <w:marLeft w:val="0"/>
                      <w:marRight w:val="0"/>
                      <w:marTop w:val="0"/>
                      <w:marBottom w:val="0"/>
                      <w:divBdr>
                        <w:top w:val="none" w:sz="0" w:space="0" w:color="auto"/>
                        <w:left w:val="none" w:sz="0" w:space="0" w:color="auto"/>
                        <w:bottom w:val="none" w:sz="0" w:space="0" w:color="auto"/>
                        <w:right w:val="none" w:sz="0" w:space="0" w:color="auto"/>
                      </w:divBdr>
                    </w:div>
                  </w:divsChild>
                </w:div>
                <w:div w:id="373818810">
                  <w:marLeft w:val="0"/>
                  <w:marRight w:val="0"/>
                  <w:marTop w:val="0"/>
                  <w:marBottom w:val="0"/>
                  <w:divBdr>
                    <w:top w:val="none" w:sz="0" w:space="0" w:color="auto"/>
                    <w:left w:val="none" w:sz="0" w:space="0" w:color="auto"/>
                    <w:bottom w:val="none" w:sz="0" w:space="0" w:color="auto"/>
                    <w:right w:val="none" w:sz="0" w:space="0" w:color="auto"/>
                  </w:divBdr>
                  <w:divsChild>
                    <w:div w:id="1874071840">
                      <w:marLeft w:val="0"/>
                      <w:marRight w:val="0"/>
                      <w:marTop w:val="0"/>
                      <w:marBottom w:val="0"/>
                      <w:divBdr>
                        <w:top w:val="none" w:sz="0" w:space="0" w:color="auto"/>
                        <w:left w:val="none" w:sz="0" w:space="0" w:color="auto"/>
                        <w:bottom w:val="none" w:sz="0" w:space="0" w:color="auto"/>
                        <w:right w:val="none" w:sz="0" w:space="0" w:color="auto"/>
                      </w:divBdr>
                    </w:div>
                  </w:divsChild>
                </w:div>
                <w:div w:id="1223522022">
                  <w:marLeft w:val="0"/>
                  <w:marRight w:val="0"/>
                  <w:marTop w:val="0"/>
                  <w:marBottom w:val="0"/>
                  <w:divBdr>
                    <w:top w:val="none" w:sz="0" w:space="0" w:color="auto"/>
                    <w:left w:val="none" w:sz="0" w:space="0" w:color="auto"/>
                    <w:bottom w:val="none" w:sz="0" w:space="0" w:color="auto"/>
                    <w:right w:val="none" w:sz="0" w:space="0" w:color="auto"/>
                  </w:divBdr>
                  <w:divsChild>
                    <w:div w:id="252278787">
                      <w:marLeft w:val="0"/>
                      <w:marRight w:val="0"/>
                      <w:marTop w:val="0"/>
                      <w:marBottom w:val="0"/>
                      <w:divBdr>
                        <w:top w:val="none" w:sz="0" w:space="0" w:color="auto"/>
                        <w:left w:val="none" w:sz="0" w:space="0" w:color="auto"/>
                        <w:bottom w:val="none" w:sz="0" w:space="0" w:color="auto"/>
                        <w:right w:val="none" w:sz="0" w:space="0" w:color="auto"/>
                      </w:divBdr>
                    </w:div>
                  </w:divsChild>
                </w:div>
                <w:div w:id="1312517565">
                  <w:marLeft w:val="0"/>
                  <w:marRight w:val="0"/>
                  <w:marTop w:val="0"/>
                  <w:marBottom w:val="0"/>
                  <w:divBdr>
                    <w:top w:val="none" w:sz="0" w:space="0" w:color="auto"/>
                    <w:left w:val="none" w:sz="0" w:space="0" w:color="auto"/>
                    <w:bottom w:val="none" w:sz="0" w:space="0" w:color="auto"/>
                    <w:right w:val="none" w:sz="0" w:space="0" w:color="auto"/>
                  </w:divBdr>
                  <w:divsChild>
                    <w:div w:id="1153448022">
                      <w:marLeft w:val="0"/>
                      <w:marRight w:val="0"/>
                      <w:marTop w:val="0"/>
                      <w:marBottom w:val="0"/>
                      <w:divBdr>
                        <w:top w:val="none" w:sz="0" w:space="0" w:color="auto"/>
                        <w:left w:val="none" w:sz="0" w:space="0" w:color="auto"/>
                        <w:bottom w:val="none" w:sz="0" w:space="0" w:color="auto"/>
                        <w:right w:val="none" w:sz="0" w:space="0" w:color="auto"/>
                      </w:divBdr>
                    </w:div>
                  </w:divsChild>
                </w:div>
                <w:div w:id="1529248694">
                  <w:marLeft w:val="0"/>
                  <w:marRight w:val="0"/>
                  <w:marTop w:val="0"/>
                  <w:marBottom w:val="0"/>
                  <w:divBdr>
                    <w:top w:val="none" w:sz="0" w:space="0" w:color="auto"/>
                    <w:left w:val="none" w:sz="0" w:space="0" w:color="auto"/>
                    <w:bottom w:val="none" w:sz="0" w:space="0" w:color="auto"/>
                    <w:right w:val="none" w:sz="0" w:space="0" w:color="auto"/>
                  </w:divBdr>
                  <w:divsChild>
                    <w:div w:id="12180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48025">
          <w:marLeft w:val="0"/>
          <w:marRight w:val="0"/>
          <w:marTop w:val="0"/>
          <w:marBottom w:val="0"/>
          <w:divBdr>
            <w:top w:val="none" w:sz="0" w:space="0" w:color="auto"/>
            <w:left w:val="none" w:sz="0" w:space="0" w:color="auto"/>
            <w:bottom w:val="none" w:sz="0" w:space="0" w:color="auto"/>
            <w:right w:val="none" w:sz="0" w:space="0" w:color="auto"/>
          </w:divBdr>
        </w:div>
      </w:divsChild>
    </w:div>
    <w:div w:id="1118256837">
      <w:bodyDiv w:val="1"/>
      <w:marLeft w:val="0"/>
      <w:marRight w:val="0"/>
      <w:marTop w:val="0"/>
      <w:marBottom w:val="0"/>
      <w:divBdr>
        <w:top w:val="none" w:sz="0" w:space="0" w:color="auto"/>
        <w:left w:val="none" w:sz="0" w:space="0" w:color="auto"/>
        <w:bottom w:val="none" w:sz="0" w:space="0" w:color="auto"/>
        <w:right w:val="none" w:sz="0" w:space="0" w:color="auto"/>
      </w:divBdr>
    </w:div>
    <w:div w:id="1145661743">
      <w:bodyDiv w:val="1"/>
      <w:marLeft w:val="0"/>
      <w:marRight w:val="0"/>
      <w:marTop w:val="0"/>
      <w:marBottom w:val="0"/>
      <w:divBdr>
        <w:top w:val="none" w:sz="0" w:space="0" w:color="auto"/>
        <w:left w:val="none" w:sz="0" w:space="0" w:color="auto"/>
        <w:bottom w:val="none" w:sz="0" w:space="0" w:color="auto"/>
        <w:right w:val="none" w:sz="0" w:space="0" w:color="auto"/>
      </w:divBdr>
      <w:divsChild>
        <w:div w:id="1496070950">
          <w:marLeft w:val="480"/>
          <w:marRight w:val="0"/>
          <w:marTop w:val="0"/>
          <w:marBottom w:val="0"/>
          <w:divBdr>
            <w:top w:val="none" w:sz="0" w:space="0" w:color="auto"/>
            <w:left w:val="none" w:sz="0" w:space="0" w:color="auto"/>
            <w:bottom w:val="none" w:sz="0" w:space="0" w:color="auto"/>
            <w:right w:val="none" w:sz="0" w:space="0" w:color="auto"/>
          </w:divBdr>
          <w:divsChild>
            <w:div w:id="16433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2638">
      <w:bodyDiv w:val="1"/>
      <w:marLeft w:val="0"/>
      <w:marRight w:val="0"/>
      <w:marTop w:val="0"/>
      <w:marBottom w:val="0"/>
      <w:divBdr>
        <w:top w:val="none" w:sz="0" w:space="0" w:color="auto"/>
        <w:left w:val="none" w:sz="0" w:space="0" w:color="auto"/>
        <w:bottom w:val="none" w:sz="0" w:space="0" w:color="auto"/>
        <w:right w:val="none" w:sz="0" w:space="0" w:color="auto"/>
      </w:divBdr>
      <w:divsChild>
        <w:div w:id="1806968549">
          <w:marLeft w:val="480"/>
          <w:marRight w:val="0"/>
          <w:marTop w:val="0"/>
          <w:marBottom w:val="0"/>
          <w:divBdr>
            <w:top w:val="none" w:sz="0" w:space="0" w:color="auto"/>
            <w:left w:val="none" w:sz="0" w:space="0" w:color="auto"/>
            <w:bottom w:val="none" w:sz="0" w:space="0" w:color="auto"/>
            <w:right w:val="none" w:sz="0" w:space="0" w:color="auto"/>
          </w:divBdr>
          <w:divsChild>
            <w:div w:id="11613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50853">
      <w:bodyDiv w:val="1"/>
      <w:marLeft w:val="0"/>
      <w:marRight w:val="0"/>
      <w:marTop w:val="0"/>
      <w:marBottom w:val="0"/>
      <w:divBdr>
        <w:top w:val="none" w:sz="0" w:space="0" w:color="auto"/>
        <w:left w:val="none" w:sz="0" w:space="0" w:color="auto"/>
        <w:bottom w:val="none" w:sz="0" w:space="0" w:color="auto"/>
        <w:right w:val="none" w:sz="0" w:space="0" w:color="auto"/>
      </w:divBdr>
    </w:div>
    <w:div w:id="1227910522">
      <w:bodyDiv w:val="1"/>
      <w:marLeft w:val="0"/>
      <w:marRight w:val="0"/>
      <w:marTop w:val="0"/>
      <w:marBottom w:val="0"/>
      <w:divBdr>
        <w:top w:val="none" w:sz="0" w:space="0" w:color="auto"/>
        <w:left w:val="none" w:sz="0" w:space="0" w:color="auto"/>
        <w:bottom w:val="none" w:sz="0" w:space="0" w:color="auto"/>
        <w:right w:val="none" w:sz="0" w:space="0" w:color="auto"/>
      </w:divBdr>
      <w:divsChild>
        <w:div w:id="700252679">
          <w:marLeft w:val="0"/>
          <w:marRight w:val="0"/>
          <w:marTop w:val="0"/>
          <w:marBottom w:val="0"/>
          <w:divBdr>
            <w:top w:val="none" w:sz="0" w:space="0" w:color="auto"/>
            <w:left w:val="none" w:sz="0" w:space="0" w:color="auto"/>
            <w:bottom w:val="none" w:sz="0" w:space="0" w:color="auto"/>
            <w:right w:val="none" w:sz="0" w:space="0" w:color="auto"/>
          </w:divBdr>
          <w:divsChild>
            <w:div w:id="617840376">
              <w:marLeft w:val="0"/>
              <w:marRight w:val="0"/>
              <w:marTop w:val="0"/>
              <w:marBottom w:val="0"/>
              <w:divBdr>
                <w:top w:val="none" w:sz="0" w:space="0" w:color="auto"/>
                <w:left w:val="none" w:sz="0" w:space="0" w:color="auto"/>
                <w:bottom w:val="none" w:sz="0" w:space="0" w:color="auto"/>
                <w:right w:val="none" w:sz="0" w:space="0" w:color="auto"/>
              </w:divBdr>
              <w:divsChild>
                <w:div w:id="1771847952">
                  <w:marLeft w:val="0"/>
                  <w:marRight w:val="0"/>
                  <w:marTop w:val="0"/>
                  <w:marBottom w:val="0"/>
                  <w:divBdr>
                    <w:top w:val="none" w:sz="0" w:space="0" w:color="auto"/>
                    <w:left w:val="none" w:sz="0" w:space="0" w:color="auto"/>
                    <w:bottom w:val="none" w:sz="0" w:space="0" w:color="auto"/>
                    <w:right w:val="none" w:sz="0" w:space="0" w:color="auto"/>
                  </w:divBdr>
                  <w:divsChild>
                    <w:div w:id="1484930192">
                      <w:marLeft w:val="0"/>
                      <w:marRight w:val="0"/>
                      <w:marTop w:val="0"/>
                      <w:marBottom w:val="0"/>
                      <w:divBdr>
                        <w:top w:val="none" w:sz="0" w:space="0" w:color="auto"/>
                        <w:left w:val="none" w:sz="0" w:space="0" w:color="auto"/>
                        <w:bottom w:val="none" w:sz="0" w:space="0" w:color="auto"/>
                        <w:right w:val="none" w:sz="0" w:space="0" w:color="auto"/>
                      </w:divBdr>
                      <w:divsChild>
                        <w:div w:id="516387280">
                          <w:marLeft w:val="0"/>
                          <w:marRight w:val="0"/>
                          <w:marTop w:val="0"/>
                          <w:marBottom w:val="0"/>
                          <w:divBdr>
                            <w:top w:val="none" w:sz="0" w:space="0" w:color="auto"/>
                            <w:left w:val="none" w:sz="0" w:space="0" w:color="auto"/>
                            <w:bottom w:val="none" w:sz="0" w:space="0" w:color="auto"/>
                            <w:right w:val="none" w:sz="0" w:space="0" w:color="auto"/>
                          </w:divBdr>
                          <w:divsChild>
                            <w:div w:id="135073570">
                              <w:marLeft w:val="0"/>
                              <w:marRight w:val="0"/>
                              <w:marTop w:val="0"/>
                              <w:marBottom w:val="0"/>
                              <w:divBdr>
                                <w:top w:val="none" w:sz="0" w:space="0" w:color="auto"/>
                                <w:left w:val="none" w:sz="0" w:space="0" w:color="auto"/>
                                <w:bottom w:val="none" w:sz="0" w:space="0" w:color="auto"/>
                                <w:right w:val="none" w:sz="0" w:space="0" w:color="auto"/>
                              </w:divBdr>
                              <w:divsChild>
                                <w:div w:id="834108798">
                                  <w:marLeft w:val="0"/>
                                  <w:marRight w:val="0"/>
                                  <w:marTop w:val="0"/>
                                  <w:marBottom w:val="0"/>
                                  <w:divBdr>
                                    <w:top w:val="none" w:sz="0" w:space="0" w:color="auto"/>
                                    <w:left w:val="none" w:sz="0" w:space="0" w:color="auto"/>
                                    <w:bottom w:val="none" w:sz="0" w:space="0" w:color="auto"/>
                                    <w:right w:val="none" w:sz="0" w:space="0" w:color="auto"/>
                                  </w:divBdr>
                                  <w:divsChild>
                                    <w:div w:id="17808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9936">
                          <w:marLeft w:val="0"/>
                          <w:marRight w:val="0"/>
                          <w:marTop w:val="0"/>
                          <w:marBottom w:val="0"/>
                          <w:divBdr>
                            <w:top w:val="none" w:sz="0" w:space="0" w:color="auto"/>
                            <w:left w:val="none" w:sz="0" w:space="0" w:color="auto"/>
                            <w:bottom w:val="none" w:sz="0" w:space="0" w:color="auto"/>
                            <w:right w:val="none" w:sz="0" w:space="0" w:color="auto"/>
                          </w:divBdr>
                          <w:divsChild>
                            <w:div w:id="1274704769">
                              <w:marLeft w:val="0"/>
                              <w:marRight w:val="0"/>
                              <w:marTop w:val="0"/>
                              <w:marBottom w:val="0"/>
                              <w:divBdr>
                                <w:top w:val="none" w:sz="0" w:space="0" w:color="auto"/>
                                <w:left w:val="none" w:sz="0" w:space="0" w:color="auto"/>
                                <w:bottom w:val="none" w:sz="0" w:space="0" w:color="auto"/>
                                <w:right w:val="none" w:sz="0" w:space="0" w:color="auto"/>
                              </w:divBdr>
                              <w:divsChild>
                                <w:div w:id="14091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114428">
      <w:bodyDiv w:val="1"/>
      <w:marLeft w:val="0"/>
      <w:marRight w:val="0"/>
      <w:marTop w:val="0"/>
      <w:marBottom w:val="0"/>
      <w:divBdr>
        <w:top w:val="none" w:sz="0" w:space="0" w:color="auto"/>
        <w:left w:val="none" w:sz="0" w:space="0" w:color="auto"/>
        <w:bottom w:val="none" w:sz="0" w:space="0" w:color="auto"/>
        <w:right w:val="none" w:sz="0" w:space="0" w:color="auto"/>
      </w:divBdr>
      <w:divsChild>
        <w:div w:id="585572937">
          <w:marLeft w:val="480"/>
          <w:marRight w:val="0"/>
          <w:marTop w:val="0"/>
          <w:marBottom w:val="0"/>
          <w:divBdr>
            <w:top w:val="none" w:sz="0" w:space="0" w:color="auto"/>
            <w:left w:val="none" w:sz="0" w:space="0" w:color="auto"/>
            <w:bottom w:val="none" w:sz="0" w:space="0" w:color="auto"/>
            <w:right w:val="none" w:sz="0" w:space="0" w:color="auto"/>
          </w:divBdr>
          <w:divsChild>
            <w:div w:id="21469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2884">
      <w:bodyDiv w:val="1"/>
      <w:marLeft w:val="0"/>
      <w:marRight w:val="0"/>
      <w:marTop w:val="0"/>
      <w:marBottom w:val="0"/>
      <w:divBdr>
        <w:top w:val="none" w:sz="0" w:space="0" w:color="auto"/>
        <w:left w:val="none" w:sz="0" w:space="0" w:color="auto"/>
        <w:bottom w:val="none" w:sz="0" w:space="0" w:color="auto"/>
        <w:right w:val="none" w:sz="0" w:space="0" w:color="auto"/>
      </w:divBdr>
      <w:divsChild>
        <w:div w:id="705452213">
          <w:marLeft w:val="480"/>
          <w:marRight w:val="0"/>
          <w:marTop w:val="0"/>
          <w:marBottom w:val="0"/>
          <w:divBdr>
            <w:top w:val="none" w:sz="0" w:space="0" w:color="auto"/>
            <w:left w:val="none" w:sz="0" w:space="0" w:color="auto"/>
            <w:bottom w:val="none" w:sz="0" w:space="0" w:color="auto"/>
            <w:right w:val="none" w:sz="0" w:space="0" w:color="auto"/>
          </w:divBdr>
          <w:divsChild>
            <w:div w:id="6511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539">
      <w:bodyDiv w:val="1"/>
      <w:marLeft w:val="0"/>
      <w:marRight w:val="0"/>
      <w:marTop w:val="0"/>
      <w:marBottom w:val="0"/>
      <w:divBdr>
        <w:top w:val="none" w:sz="0" w:space="0" w:color="auto"/>
        <w:left w:val="none" w:sz="0" w:space="0" w:color="auto"/>
        <w:bottom w:val="none" w:sz="0" w:space="0" w:color="auto"/>
        <w:right w:val="none" w:sz="0" w:space="0" w:color="auto"/>
      </w:divBdr>
      <w:divsChild>
        <w:div w:id="1691176741">
          <w:marLeft w:val="480"/>
          <w:marRight w:val="0"/>
          <w:marTop w:val="0"/>
          <w:marBottom w:val="0"/>
          <w:divBdr>
            <w:top w:val="none" w:sz="0" w:space="0" w:color="auto"/>
            <w:left w:val="none" w:sz="0" w:space="0" w:color="auto"/>
            <w:bottom w:val="none" w:sz="0" w:space="0" w:color="auto"/>
            <w:right w:val="none" w:sz="0" w:space="0" w:color="auto"/>
          </w:divBdr>
          <w:divsChild>
            <w:div w:id="9343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3464">
      <w:bodyDiv w:val="1"/>
      <w:marLeft w:val="0"/>
      <w:marRight w:val="0"/>
      <w:marTop w:val="0"/>
      <w:marBottom w:val="0"/>
      <w:divBdr>
        <w:top w:val="none" w:sz="0" w:space="0" w:color="auto"/>
        <w:left w:val="none" w:sz="0" w:space="0" w:color="auto"/>
        <w:bottom w:val="none" w:sz="0" w:space="0" w:color="auto"/>
        <w:right w:val="none" w:sz="0" w:space="0" w:color="auto"/>
      </w:divBdr>
      <w:divsChild>
        <w:div w:id="1600092961">
          <w:marLeft w:val="0"/>
          <w:marRight w:val="0"/>
          <w:marTop w:val="0"/>
          <w:marBottom w:val="0"/>
          <w:divBdr>
            <w:top w:val="none" w:sz="0" w:space="0" w:color="auto"/>
            <w:left w:val="none" w:sz="0" w:space="0" w:color="auto"/>
            <w:bottom w:val="none" w:sz="0" w:space="0" w:color="auto"/>
            <w:right w:val="none" w:sz="0" w:space="0" w:color="auto"/>
          </w:divBdr>
          <w:divsChild>
            <w:div w:id="1450859646">
              <w:marLeft w:val="0"/>
              <w:marRight w:val="0"/>
              <w:marTop w:val="0"/>
              <w:marBottom w:val="0"/>
              <w:divBdr>
                <w:top w:val="none" w:sz="0" w:space="0" w:color="auto"/>
                <w:left w:val="none" w:sz="0" w:space="0" w:color="auto"/>
                <w:bottom w:val="none" w:sz="0" w:space="0" w:color="auto"/>
                <w:right w:val="none" w:sz="0" w:space="0" w:color="auto"/>
              </w:divBdr>
              <w:divsChild>
                <w:div w:id="619188004">
                  <w:marLeft w:val="0"/>
                  <w:marRight w:val="0"/>
                  <w:marTop w:val="0"/>
                  <w:marBottom w:val="0"/>
                  <w:divBdr>
                    <w:top w:val="none" w:sz="0" w:space="0" w:color="auto"/>
                    <w:left w:val="none" w:sz="0" w:space="0" w:color="auto"/>
                    <w:bottom w:val="none" w:sz="0" w:space="0" w:color="auto"/>
                    <w:right w:val="none" w:sz="0" w:space="0" w:color="auto"/>
                  </w:divBdr>
                  <w:divsChild>
                    <w:div w:id="430710290">
                      <w:marLeft w:val="0"/>
                      <w:marRight w:val="0"/>
                      <w:marTop w:val="0"/>
                      <w:marBottom w:val="0"/>
                      <w:divBdr>
                        <w:top w:val="none" w:sz="0" w:space="0" w:color="auto"/>
                        <w:left w:val="none" w:sz="0" w:space="0" w:color="auto"/>
                        <w:bottom w:val="none" w:sz="0" w:space="0" w:color="auto"/>
                        <w:right w:val="none" w:sz="0" w:space="0" w:color="auto"/>
                      </w:divBdr>
                      <w:divsChild>
                        <w:div w:id="833646424">
                          <w:marLeft w:val="0"/>
                          <w:marRight w:val="0"/>
                          <w:marTop w:val="0"/>
                          <w:marBottom w:val="0"/>
                          <w:divBdr>
                            <w:top w:val="none" w:sz="0" w:space="0" w:color="auto"/>
                            <w:left w:val="none" w:sz="0" w:space="0" w:color="auto"/>
                            <w:bottom w:val="none" w:sz="0" w:space="0" w:color="auto"/>
                            <w:right w:val="none" w:sz="0" w:space="0" w:color="auto"/>
                          </w:divBdr>
                          <w:divsChild>
                            <w:div w:id="882715555">
                              <w:marLeft w:val="0"/>
                              <w:marRight w:val="0"/>
                              <w:marTop w:val="0"/>
                              <w:marBottom w:val="0"/>
                              <w:divBdr>
                                <w:top w:val="none" w:sz="0" w:space="0" w:color="auto"/>
                                <w:left w:val="none" w:sz="0" w:space="0" w:color="auto"/>
                                <w:bottom w:val="none" w:sz="0" w:space="0" w:color="auto"/>
                                <w:right w:val="none" w:sz="0" w:space="0" w:color="auto"/>
                              </w:divBdr>
                              <w:divsChild>
                                <w:div w:id="20149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93023">
                          <w:marLeft w:val="0"/>
                          <w:marRight w:val="0"/>
                          <w:marTop w:val="0"/>
                          <w:marBottom w:val="0"/>
                          <w:divBdr>
                            <w:top w:val="none" w:sz="0" w:space="0" w:color="auto"/>
                            <w:left w:val="none" w:sz="0" w:space="0" w:color="auto"/>
                            <w:bottom w:val="none" w:sz="0" w:space="0" w:color="auto"/>
                            <w:right w:val="none" w:sz="0" w:space="0" w:color="auto"/>
                          </w:divBdr>
                          <w:divsChild>
                            <w:div w:id="1476490033">
                              <w:marLeft w:val="0"/>
                              <w:marRight w:val="0"/>
                              <w:marTop w:val="0"/>
                              <w:marBottom w:val="0"/>
                              <w:divBdr>
                                <w:top w:val="none" w:sz="0" w:space="0" w:color="auto"/>
                                <w:left w:val="none" w:sz="0" w:space="0" w:color="auto"/>
                                <w:bottom w:val="none" w:sz="0" w:space="0" w:color="auto"/>
                                <w:right w:val="none" w:sz="0" w:space="0" w:color="auto"/>
                              </w:divBdr>
                              <w:divsChild>
                                <w:div w:id="1753233588">
                                  <w:marLeft w:val="0"/>
                                  <w:marRight w:val="0"/>
                                  <w:marTop w:val="0"/>
                                  <w:marBottom w:val="0"/>
                                  <w:divBdr>
                                    <w:top w:val="none" w:sz="0" w:space="0" w:color="auto"/>
                                    <w:left w:val="none" w:sz="0" w:space="0" w:color="auto"/>
                                    <w:bottom w:val="none" w:sz="0" w:space="0" w:color="auto"/>
                                    <w:right w:val="none" w:sz="0" w:space="0" w:color="auto"/>
                                  </w:divBdr>
                                  <w:divsChild>
                                    <w:div w:id="2443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600450">
      <w:bodyDiv w:val="1"/>
      <w:marLeft w:val="0"/>
      <w:marRight w:val="0"/>
      <w:marTop w:val="0"/>
      <w:marBottom w:val="0"/>
      <w:divBdr>
        <w:top w:val="none" w:sz="0" w:space="0" w:color="auto"/>
        <w:left w:val="none" w:sz="0" w:space="0" w:color="auto"/>
        <w:bottom w:val="none" w:sz="0" w:space="0" w:color="auto"/>
        <w:right w:val="none" w:sz="0" w:space="0" w:color="auto"/>
      </w:divBdr>
      <w:divsChild>
        <w:div w:id="1724406509">
          <w:marLeft w:val="480"/>
          <w:marRight w:val="0"/>
          <w:marTop w:val="0"/>
          <w:marBottom w:val="0"/>
          <w:divBdr>
            <w:top w:val="none" w:sz="0" w:space="0" w:color="auto"/>
            <w:left w:val="none" w:sz="0" w:space="0" w:color="auto"/>
            <w:bottom w:val="none" w:sz="0" w:space="0" w:color="auto"/>
            <w:right w:val="none" w:sz="0" w:space="0" w:color="auto"/>
          </w:divBdr>
          <w:divsChild>
            <w:div w:id="9180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6478">
      <w:bodyDiv w:val="1"/>
      <w:marLeft w:val="0"/>
      <w:marRight w:val="0"/>
      <w:marTop w:val="0"/>
      <w:marBottom w:val="0"/>
      <w:divBdr>
        <w:top w:val="none" w:sz="0" w:space="0" w:color="auto"/>
        <w:left w:val="none" w:sz="0" w:space="0" w:color="auto"/>
        <w:bottom w:val="none" w:sz="0" w:space="0" w:color="auto"/>
        <w:right w:val="none" w:sz="0" w:space="0" w:color="auto"/>
      </w:divBdr>
    </w:div>
    <w:div w:id="1371031327">
      <w:bodyDiv w:val="1"/>
      <w:marLeft w:val="0"/>
      <w:marRight w:val="0"/>
      <w:marTop w:val="0"/>
      <w:marBottom w:val="0"/>
      <w:divBdr>
        <w:top w:val="none" w:sz="0" w:space="0" w:color="auto"/>
        <w:left w:val="none" w:sz="0" w:space="0" w:color="auto"/>
        <w:bottom w:val="none" w:sz="0" w:space="0" w:color="auto"/>
        <w:right w:val="none" w:sz="0" w:space="0" w:color="auto"/>
      </w:divBdr>
      <w:divsChild>
        <w:div w:id="1592279760">
          <w:marLeft w:val="0"/>
          <w:marRight w:val="0"/>
          <w:marTop w:val="0"/>
          <w:marBottom w:val="0"/>
          <w:divBdr>
            <w:top w:val="none" w:sz="0" w:space="0" w:color="242424"/>
            <w:left w:val="none" w:sz="0" w:space="0" w:color="242424"/>
            <w:bottom w:val="none" w:sz="0" w:space="0" w:color="242424"/>
            <w:right w:val="none" w:sz="0" w:space="0" w:color="242424"/>
          </w:divBdr>
          <w:divsChild>
            <w:div w:id="165705752">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374815777">
      <w:bodyDiv w:val="1"/>
      <w:marLeft w:val="0"/>
      <w:marRight w:val="0"/>
      <w:marTop w:val="0"/>
      <w:marBottom w:val="0"/>
      <w:divBdr>
        <w:top w:val="none" w:sz="0" w:space="0" w:color="auto"/>
        <w:left w:val="none" w:sz="0" w:space="0" w:color="auto"/>
        <w:bottom w:val="none" w:sz="0" w:space="0" w:color="auto"/>
        <w:right w:val="none" w:sz="0" w:space="0" w:color="auto"/>
      </w:divBdr>
      <w:divsChild>
        <w:div w:id="1069502725">
          <w:marLeft w:val="480"/>
          <w:marRight w:val="0"/>
          <w:marTop w:val="0"/>
          <w:marBottom w:val="0"/>
          <w:divBdr>
            <w:top w:val="none" w:sz="0" w:space="0" w:color="auto"/>
            <w:left w:val="none" w:sz="0" w:space="0" w:color="auto"/>
            <w:bottom w:val="none" w:sz="0" w:space="0" w:color="auto"/>
            <w:right w:val="none" w:sz="0" w:space="0" w:color="auto"/>
          </w:divBdr>
          <w:divsChild>
            <w:div w:id="186509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32693">
      <w:bodyDiv w:val="1"/>
      <w:marLeft w:val="0"/>
      <w:marRight w:val="0"/>
      <w:marTop w:val="0"/>
      <w:marBottom w:val="0"/>
      <w:divBdr>
        <w:top w:val="none" w:sz="0" w:space="0" w:color="auto"/>
        <w:left w:val="none" w:sz="0" w:space="0" w:color="auto"/>
        <w:bottom w:val="none" w:sz="0" w:space="0" w:color="auto"/>
        <w:right w:val="none" w:sz="0" w:space="0" w:color="auto"/>
      </w:divBdr>
      <w:divsChild>
        <w:div w:id="1493764119">
          <w:marLeft w:val="0"/>
          <w:marRight w:val="0"/>
          <w:marTop w:val="0"/>
          <w:marBottom w:val="0"/>
          <w:divBdr>
            <w:top w:val="none" w:sz="0" w:space="0" w:color="auto"/>
            <w:left w:val="none" w:sz="0" w:space="0" w:color="auto"/>
            <w:bottom w:val="none" w:sz="0" w:space="0" w:color="auto"/>
            <w:right w:val="none" w:sz="0" w:space="0" w:color="auto"/>
          </w:divBdr>
        </w:div>
      </w:divsChild>
    </w:div>
    <w:div w:id="1428304839">
      <w:bodyDiv w:val="1"/>
      <w:marLeft w:val="0"/>
      <w:marRight w:val="0"/>
      <w:marTop w:val="0"/>
      <w:marBottom w:val="0"/>
      <w:divBdr>
        <w:top w:val="none" w:sz="0" w:space="0" w:color="auto"/>
        <w:left w:val="none" w:sz="0" w:space="0" w:color="auto"/>
        <w:bottom w:val="none" w:sz="0" w:space="0" w:color="auto"/>
        <w:right w:val="none" w:sz="0" w:space="0" w:color="auto"/>
      </w:divBdr>
      <w:divsChild>
        <w:div w:id="1468667384">
          <w:marLeft w:val="480"/>
          <w:marRight w:val="0"/>
          <w:marTop w:val="0"/>
          <w:marBottom w:val="0"/>
          <w:divBdr>
            <w:top w:val="none" w:sz="0" w:space="0" w:color="auto"/>
            <w:left w:val="none" w:sz="0" w:space="0" w:color="auto"/>
            <w:bottom w:val="none" w:sz="0" w:space="0" w:color="auto"/>
            <w:right w:val="none" w:sz="0" w:space="0" w:color="auto"/>
          </w:divBdr>
          <w:divsChild>
            <w:div w:id="7082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6728">
      <w:bodyDiv w:val="1"/>
      <w:marLeft w:val="0"/>
      <w:marRight w:val="0"/>
      <w:marTop w:val="0"/>
      <w:marBottom w:val="0"/>
      <w:divBdr>
        <w:top w:val="none" w:sz="0" w:space="0" w:color="auto"/>
        <w:left w:val="none" w:sz="0" w:space="0" w:color="auto"/>
        <w:bottom w:val="none" w:sz="0" w:space="0" w:color="auto"/>
        <w:right w:val="none" w:sz="0" w:space="0" w:color="auto"/>
      </w:divBdr>
      <w:divsChild>
        <w:div w:id="766852479">
          <w:marLeft w:val="0"/>
          <w:marRight w:val="0"/>
          <w:marTop w:val="0"/>
          <w:marBottom w:val="0"/>
          <w:divBdr>
            <w:top w:val="none" w:sz="0" w:space="0" w:color="auto"/>
            <w:left w:val="none" w:sz="0" w:space="0" w:color="auto"/>
            <w:bottom w:val="none" w:sz="0" w:space="0" w:color="auto"/>
            <w:right w:val="none" w:sz="0" w:space="0" w:color="auto"/>
          </w:divBdr>
        </w:div>
      </w:divsChild>
    </w:div>
    <w:div w:id="1522743745">
      <w:bodyDiv w:val="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242424"/>
            <w:left w:val="none" w:sz="0" w:space="0" w:color="242424"/>
            <w:bottom w:val="none" w:sz="0" w:space="0" w:color="242424"/>
            <w:right w:val="none" w:sz="0" w:space="0" w:color="242424"/>
          </w:divBdr>
          <w:divsChild>
            <w:div w:id="577985682">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524049045">
      <w:bodyDiv w:val="1"/>
      <w:marLeft w:val="0"/>
      <w:marRight w:val="0"/>
      <w:marTop w:val="0"/>
      <w:marBottom w:val="0"/>
      <w:divBdr>
        <w:top w:val="none" w:sz="0" w:space="0" w:color="auto"/>
        <w:left w:val="none" w:sz="0" w:space="0" w:color="auto"/>
        <w:bottom w:val="none" w:sz="0" w:space="0" w:color="auto"/>
        <w:right w:val="none" w:sz="0" w:space="0" w:color="auto"/>
      </w:divBdr>
    </w:div>
    <w:div w:id="1524588140">
      <w:bodyDiv w:val="1"/>
      <w:marLeft w:val="0"/>
      <w:marRight w:val="0"/>
      <w:marTop w:val="0"/>
      <w:marBottom w:val="0"/>
      <w:divBdr>
        <w:top w:val="none" w:sz="0" w:space="0" w:color="auto"/>
        <w:left w:val="none" w:sz="0" w:space="0" w:color="auto"/>
        <w:bottom w:val="none" w:sz="0" w:space="0" w:color="auto"/>
        <w:right w:val="none" w:sz="0" w:space="0" w:color="auto"/>
      </w:divBdr>
      <w:divsChild>
        <w:div w:id="167329442">
          <w:marLeft w:val="480"/>
          <w:marRight w:val="0"/>
          <w:marTop w:val="0"/>
          <w:marBottom w:val="0"/>
          <w:divBdr>
            <w:top w:val="none" w:sz="0" w:space="0" w:color="auto"/>
            <w:left w:val="none" w:sz="0" w:space="0" w:color="auto"/>
            <w:bottom w:val="none" w:sz="0" w:space="0" w:color="auto"/>
            <w:right w:val="none" w:sz="0" w:space="0" w:color="auto"/>
          </w:divBdr>
          <w:divsChild>
            <w:div w:id="4659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7272">
      <w:bodyDiv w:val="1"/>
      <w:marLeft w:val="0"/>
      <w:marRight w:val="0"/>
      <w:marTop w:val="0"/>
      <w:marBottom w:val="0"/>
      <w:divBdr>
        <w:top w:val="none" w:sz="0" w:space="0" w:color="auto"/>
        <w:left w:val="none" w:sz="0" w:space="0" w:color="auto"/>
        <w:bottom w:val="none" w:sz="0" w:space="0" w:color="auto"/>
        <w:right w:val="none" w:sz="0" w:space="0" w:color="auto"/>
      </w:divBdr>
      <w:divsChild>
        <w:div w:id="630869767">
          <w:marLeft w:val="480"/>
          <w:marRight w:val="0"/>
          <w:marTop w:val="0"/>
          <w:marBottom w:val="0"/>
          <w:divBdr>
            <w:top w:val="none" w:sz="0" w:space="0" w:color="auto"/>
            <w:left w:val="none" w:sz="0" w:space="0" w:color="auto"/>
            <w:bottom w:val="none" w:sz="0" w:space="0" w:color="auto"/>
            <w:right w:val="none" w:sz="0" w:space="0" w:color="auto"/>
          </w:divBdr>
          <w:divsChild>
            <w:div w:id="211650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454">
      <w:bodyDiv w:val="1"/>
      <w:marLeft w:val="0"/>
      <w:marRight w:val="0"/>
      <w:marTop w:val="0"/>
      <w:marBottom w:val="0"/>
      <w:divBdr>
        <w:top w:val="none" w:sz="0" w:space="0" w:color="auto"/>
        <w:left w:val="none" w:sz="0" w:space="0" w:color="auto"/>
        <w:bottom w:val="none" w:sz="0" w:space="0" w:color="auto"/>
        <w:right w:val="none" w:sz="0" w:space="0" w:color="auto"/>
      </w:divBdr>
    </w:div>
    <w:div w:id="1596522852">
      <w:bodyDiv w:val="1"/>
      <w:marLeft w:val="0"/>
      <w:marRight w:val="0"/>
      <w:marTop w:val="0"/>
      <w:marBottom w:val="0"/>
      <w:divBdr>
        <w:top w:val="none" w:sz="0" w:space="0" w:color="auto"/>
        <w:left w:val="none" w:sz="0" w:space="0" w:color="auto"/>
        <w:bottom w:val="none" w:sz="0" w:space="0" w:color="auto"/>
        <w:right w:val="none" w:sz="0" w:space="0" w:color="auto"/>
      </w:divBdr>
      <w:divsChild>
        <w:div w:id="1289315461">
          <w:marLeft w:val="480"/>
          <w:marRight w:val="0"/>
          <w:marTop w:val="0"/>
          <w:marBottom w:val="0"/>
          <w:divBdr>
            <w:top w:val="none" w:sz="0" w:space="0" w:color="auto"/>
            <w:left w:val="none" w:sz="0" w:space="0" w:color="auto"/>
            <w:bottom w:val="none" w:sz="0" w:space="0" w:color="auto"/>
            <w:right w:val="none" w:sz="0" w:space="0" w:color="auto"/>
          </w:divBdr>
          <w:divsChild>
            <w:div w:id="10249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6275">
      <w:bodyDiv w:val="1"/>
      <w:marLeft w:val="0"/>
      <w:marRight w:val="0"/>
      <w:marTop w:val="0"/>
      <w:marBottom w:val="0"/>
      <w:divBdr>
        <w:top w:val="none" w:sz="0" w:space="0" w:color="auto"/>
        <w:left w:val="none" w:sz="0" w:space="0" w:color="auto"/>
        <w:bottom w:val="none" w:sz="0" w:space="0" w:color="auto"/>
        <w:right w:val="none" w:sz="0" w:space="0" w:color="auto"/>
      </w:divBdr>
      <w:divsChild>
        <w:div w:id="621808096">
          <w:marLeft w:val="480"/>
          <w:marRight w:val="0"/>
          <w:marTop w:val="0"/>
          <w:marBottom w:val="0"/>
          <w:divBdr>
            <w:top w:val="none" w:sz="0" w:space="0" w:color="auto"/>
            <w:left w:val="none" w:sz="0" w:space="0" w:color="auto"/>
            <w:bottom w:val="none" w:sz="0" w:space="0" w:color="auto"/>
            <w:right w:val="none" w:sz="0" w:space="0" w:color="auto"/>
          </w:divBdr>
          <w:divsChild>
            <w:div w:id="2533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94468">
      <w:bodyDiv w:val="1"/>
      <w:marLeft w:val="0"/>
      <w:marRight w:val="0"/>
      <w:marTop w:val="0"/>
      <w:marBottom w:val="0"/>
      <w:divBdr>
        <w:top w:val="none" w:sz="0" w:space="0" w:color="auto"/>
        <w:left w:val="none" w:sz="0" w:space="0" w:color="auto"/>
        <w:bottom w:val="none" w:sz="0" w:space="0" w:color="auto"/>
        <w:right w:val="none" w:sz="0" w:space="0" w:color="auto"/>
      </w:divBdr>
      <w:divsChild>
        <w:div w:id="501360302">
          <w:marLeft w:val="480"/>
          <w:marRight w:val="0"/>
          <w:marTop w:val="0"/>
          <w:marBottom w:val="0"/>
          <w:divBdr>
            <w:top w:val="none" w:sz="0" w:space="0" w:color="auto"/>
            <w:left w:val="none" w:sz="0" w:space="0" w:color="auto"/>
            <w:bottom w:val="none" w:sz="0" w:space="0" w:color="auto"/>
            <w:right w:val="none" w:sz="0" w:space="0" w:color="auto"/>
          </w:divBdr>
          <w:divsChild>
            <w:div w:id="6832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20276">
      <w:bodyDiv w:val="1"/>
      <w:marLeft w:val="0"/>
      <w:marRight w:val="0"/>
      <w:marTop w:val="0"/>
      <w:marBottom w:val="0"/>
      <w:divBdr>
        <w:top w:val="none" w:sz="0" w:space="0" w:color="auto"/>
        <w:left w:val="none" w:sz="0" w:space="0" w:color="auto"/>
        <w:bottom w:val="none" w:sz="0" w:space="0" w:color="auto"/>
        <w:right w:val="none" w:sz="0" w:space="0" w:color="auto"/>
      </w:divBdr>
      <w:divsChild>
        <w:div w:id="74743266">
          <w:marLeft w:val="480"/>
          <w:marRight w:val="0"/>
          <w:marTop w:val="0"/>
          <w:marBottom w:val="0"/>
          <w:divBdr>
            <w:top w:val="none" w:sz="0" w:space="0" w:color="auto"/>
            <w:left w:val="none" w:sz="0" w:space="0" w:color="auto"/>
            <w:bottom w:val="none" w:sz="0" w:space="0" w:color="auto"/>
            <w:right w:val="none" w:sz="0" w:space="0" w:color="auto"/>
          </w:divBdr>
          <w:divsChild>
            <w:div w:id="19206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0702">
      <w:bodyDiv w:val="1"/>
      <w:marLeft w:val="0"/>
      <w:marRight w:val="0"/>
      <w:marTop w:val="0"/>
      <w:marBottom w:val="0"/>
      <w:divBdr>
        <w:top w:val="none" w:sz="0" w:space="0" w:color="auto"/>
        <w:left w:val="none" w:sz="0" w:space="0" w:color="auto"/>
        <w:bottom w:val="none" w:sz="0" w:space="0" w:color="auto"/>
        <w:right w:val="none" w:sz="0" w:space="0" w:color="auto"/>
      </w:divBdr>
    </w:div>
    <w:div w:id="1711832124">
      <w:bodyDiv w:val="1"/>
      <w:marLeft w:val="0"/>
      <w:marRight w:val="0"/>
      <w:marTop w:val="0"/>
      <w:marBottom w:val="0"/>
      <w:divBdr>
        <w:top w:val="none" w:sz="0" w:space="0" w:color="auto"/>
        <w:left w:val="none" w:sz="0" w:space="0" w:color="auto"/>
        <w:bottom w:val="none" w:sz="0" w:space="0" w:color="auto"/>
        <w:right w:val="none" w:sz="0" w:space="0" w:color="auto"/>
      </w:divBdr>
    </w:div>
    <w:div w:id="1713071417">
      <w:bodyDiv w:val="1"/>
      <w:marLeft w:val="0"/>
      <w:marRight w:val="0"/>
      <w:marTop w:val="0"/>
      <w:marBottom w:val="0"/>
      <w:divBdr>
        <w:top w:val="none" w:sz="0" w:space="0" w:color="auto"/>
        <w:left w:val="none" w:sz="0" w:space="0" w:color="auto"/>
        <w:bottom w:val="none" w:sz="0" w:space="0" w:color="auto"/>
        <w:right w:val="none" w:sz="0" w:space="0" w:color="auto"/>
      </w:divBdr>
      <w:divsChild>
        <w:div w:id="21633556">
          <w:marLeft w:val="0"/>
          <w:marRight w:val="0"/>
          <w:marTop w:val="0"/>
          <w:marBottom w:val="0"/>
          <w:divBdr>
            <w:top w:val="none" w:sz="0" w:space="0" w:color="auto"/>
            <w:left w:val="none" w:sz="0" w:space="0" w:color="auto"/>
            <w:bottom w:val="none" w:sz="0" w:space="0" w:color="auto"/>
            <w:right w:val="none" w:sz="0" w:space="0" w:color="auto"/>
          </w:divBdr>
        </w:div>
        <w:div w:id="30345843">
          <w:marLeft w:val="0"/>
          <w:marRight w:val="0"/>
          <w:marTop w:val="0"/>
          <w:marBottom w:val="0"/>
          <w:divBdr>
            <w:top w:val="none" w:sz="0" w:space="0" w:color="auto"/>
            <w:left w:val="none" w:sz="0" w:space="0" w:color="auto"/>
            <w:bottom w:val="none" w:sz="0" w:space="0" w:color="auto"/>
            <w:right w:val="none" w:sz="0" w:space="0" w:color="auto"/>
          </w:divBdr>
        </w:div>
        <w:div w:id="60371133">
          <w:marLeft w:val="0"/>
          <w:marRight w:val="0"/>
          <w:marTop w:val="0"/>
          <w:marBottom w:val="0"/>
          <w:divBdr>
            <w:top w:val="none" w:sz="0" w:space="0" w:color="auto"/>
            <w:left w:val="none" w:sz="0" w:space="0" w:color="auto"/>
            <w:bottom w:val="none" w:sz="0" w:space="0" w:color="auto"/>
            <w:right w:val="none" w:sz="0" w:space="0" w:color="auto"/>
          </w:divBdr>
        </w:div>
        <w:div w:id="122508336">
          <w:marLeft w:val="0"/>
          <w:marRight w:val="0"/>
          <w:marTop w:val="0"/>
          <w:marBottom w:val="0"/>
          <w:divBdr>
            <w:top w:val="none" w:sz="0" w:space="0" w:color="auto"/>
            <w:left w:val="none" w:sz="0" w:space="0" w:color="auto"/>
            <w:bottom w:val="none" w:sz="0" w:space="0" w:color="auto"/>
            <w:right w:val="none" w:sz="0" w:space="0" w:color="auto"/>
          </w:divBdr>
        </w:div>
        <w:div w:id="125123322">
          <w:marLeft w:val="0"/>
          <w:marRight w:val="0"/>
          <w:marTop w:val="0"/>
          <w:marBottom w:val="0"/>
          <w:divBdr>
            <w:top w:val="none" w:sz="0" w:space="0" w:color="auto"/>
            <w:left w:val="none" w:sz="0" w:space="0" w:color="auto"/>
            <w:bottom w:val="none" w:sz="0" w:space="0" w:color="auto"/>
            <w:right w:val="none" w:sz="0" w:space="0" w:color="auto"/>
          </w:divBdr>
        </w:div>
        <w:div w:id="159127530">
          <w:marLeft w:val="0"/>
          <w:marRight w:val="0"/>
          <w:marTop w:val="0"/>
          <w:marBottom w:val="0"/>
          <w:divBdr>
            <w:top w:val="none" w:sz="0" w:space="0" w:color="auto"/>
            <w:left w:val="none" w:sz="0" w:space="0" w:color="auto"/>
            <w:bottom w:val="none" w:sz="0" w:space="0" w:color="auto"/>
            <w:right w:val="none" w:sz="0" w:space="0" w:color="auto"/>
          </w:divBdr>
        </w:div>
        <w:div w:id="245267535">
          <w:marLeft w:val="0"/>
          <w:marRight w:val="0"/>
          <w:marTop w:val="0"/>
          <w:marBottom w:val="0"/>
          <w:divBdr>
            <w:top w:val="none" w:sz="0" w:space="0" w:color="auto"/>
            <w:left w:val="none" w:sz="0" w:space="0" w:color="auto"/>
            <w:bottom w:val="none" w:sz="0" w:space="0" w:color="auto"/>
            <w:right w:val="none" w:sz="0" w:space="0" w:color="auto"/>
          </w:divBdr>
          <w:divsChild>
            <w:div w:id="714697779">
              <w:marLeft w:val="-75"/>
              <w:marRight w:val="0"/>
              <w:marTop w:val="30"/>
              <w:marBottom w:val="30"/>
              <w:divBdr>
                <w:top w:val="none" w:sz="0" w:space="0" w:color="auto"/>
                <w:left w:val="none" w:sz="0" w:space="0" w:color="auto"/>
                <w:bottom w:val="none" w:sz="0" w:space="0" w:color="auto"/>
                <w:right w:val="none" w:sz="0" w:space="0" w:color="auto"/>
              </w:divBdr>
              <w:divsChild>
                <w:div w:id="22023557">
                  <w:marLeft w:val="0"/>
                  <w:marRight w:val="0"/>
                  <w:marTop w:val="0"/>
                  <w:marBottom w:val="0"/>
                  <w:divBdr>
                    <w:top w:val="none" w:sz="0" w:space="0" w:color="auto"/>
                    <w:left w:val="none" w:sz="0" w:space="0" w:color="auto"/>
                    <w:bottom w:val="none" w:sz="0" w:space="0" w:color="auto"/>
                    <w:right w:val="none" w:sz="0" w:space="0" w:color="auto"/>
                  </w:divBdr>
                  <w:divsChild>
                    <w:div w:id="281961142">
                      <w:marLeft w:val="0"/>
                      <w:marRight w:val="0"/>
                      <w:marTop w:val="0"/>
                      <w:marBottom w:val="0"/>
                      <w:divBdr>
                        <w:top w:val="none" w:sz="0" w:space="0" w:color="auto"/>
                        <w:left w:val="none" w:sz="0" w:space="0" w:color="auto"/>
                        <w:bottom w:val="none" w:sz="0" w:space="0" w:color="auto"/>
                        <w:right w:val="none" w:sz="0" w:space="0" w:color="auto"/>
                      </w:divBdr>
                    </w:div>
                  </w:divsChild>
                </w:div>
                <w:div w:id="36710462">
                  <w:marLeft w:val="0"/>
                  <w:marRight w:val="0"/>
                  <w:marTop w:val="0"/>
                  <w:marBottom w:val="0"/>
                  <w:divBdr>
                    <w:top w:val="none" w:sz="0" w:space="0" w:color="auto"/>
                    <w:left w:val="none" w:sz="0" w:space="0" w:color="auto"/>
                    <w:bottom w:val="none" w:sz="0" w:space="0" w:color="auto"/>
                    <w:right w:val="none" w:sz="0" w:space="0" w:color="auto"/>
                  </w:divBdr>
                  <w:divsChild>
                    <w:div w:id="565919014">
                      <w:marLeft w:val="0"/>
                      <w:marRight w:val="0"/>
                      <w:marTop w:val="0"/>
                      <w:marBottom w:val="0"/>
                      <w:divBdr>
                        <w:top w:val="none" w:sz="0" w:space="0" w:color="auto"/>
                        <w:left w:val="none" w:sz="0" w:space="0" w:color="auto"/>
                        <w:bottom w:val="none" w:sz="0" w:space="0" w:color="auto"/>
                        <w:right w:val="none" w:sz="0" w:space="0" w:color="auto"/>
                      </w:divBdr>
                    </w:div>
                  </w:divsChild>
                </w:div>
                <w:div w:id="97604324">
                  <w:marLeft w:val="0"/>
                  <w:marRight w:val="0"/>
                  <w:marTop w:val="0"/>
                  <w:marBottom w:val="0"/>
                  <w:divBdr>
                    <w:top w:val="none" w:sz="0" w:space="0" w:color="auto"/>
                    <w:left w:val="none" w:sz="0" w:space="0" w:color="auto"/>
                    <w:bottom w:val="none" w:sz="0" w:space="0" w:color="auto"/>
                    <w:right w:val="none" w:sz="0" w:space="0" w:color="auto"/>
                  </w:divBdr>
                  <w:divsChild>
                    <w:div w:id="642346162">
                      <w:marLeft w:val="0"/>
                      <w:marRight w:val="0"/>
                      <w:marTop w:val="0"/>
                      <w:marBottom w:val="0"/>
                      <w:divBdr>
                        <w:top w:val="none" w:sz="0" w:space="0" w:color="auto"/>
                        <w:left w:val="none" w:sz="0" w:space="0" w:color="auto"/>
                        <w:bottom w:val="none" w:sz="0" w:space="0" w:color="auto"/>
                        <w:right w:val="none" w:sz="0" w:space="0" w:color="auto"/>
                      </w:divBdr>
                    </w:div>
                  </w:divsChild>
                </w:div>
                <w:div w:id="202866231">
                  <w:marLeft w:val="0"/>
                  <w:marRight w:val="0"/>
                  <w:marTop w:val="0"/>
                  <w:marBottom w:val="0"/>
                  <w:divBdr>
                    <w:top w:val="none" w:sz="0" w:space="0" w:color="auto"/>
                    <w:left w:val="none" w:sz="0" w:space="0" w:color="auto"/>
                    <w:bottom w:val="none" w:sz="0" w:space="0" w:color="auto"/>
                    <w:right w:val="none" w:sz="0" w:space="0" w:color="auto"/>
                  </w:divBdr>
                  <w:divsChild>
                    <w:div w:id="57676625">
                      <w:marLeft w:val="0"/>
                      <w:marRight w:val="0"/>
                      <w:marTop w:val="0"/>
                      <w:marBottom w:val="0"/>
                      <w:divBdr>
                        <w:top w:val="none" w:sz="0" w:space="0" w:color="auto"/>
                        <w:left w:val="none" w:sz="0" w:space="0" w:color="auto"/>
                        <w:bottom w:val="none" w:sz="0" w:space="0" w:color="auto"/>
                        <w:right w:val="none" w:sz="0" w:space="0" w:color="auto"/>
                      </w:divBdr>
                    </w:div>
                  </w:divsChild>
                </w:div>
                <w:div w:id="273949416">
                  <w:marLeft w:val="0"/>
                  <w:marRight w:val="0"/>
                  <w:marTop w:val="0"/>
                  <w:marBottom w:val="0"/>
                  <w:divBdr>
                    <w:top w:val="none" w:sz="0" w:space="0" w:color="auto"/>
                    <w:left w:val="none" w:sz="0" w:space="0" w:color="auto"/>
                    <w:bottom w:val="none" w:sz="0" w:space="0" w:color="auto"/>
                    <w:right w:val="none" w:sz="0" w:space="0" w:color="auto"/>
                  </w:divBdr>
                  <w:divsChild>
                    <w:div w:id="1864325674">
                      <w:marLeft w:val="0"/>
                      <w:marRight w:val="0"/>
                      <w:marTop w:val="0"/>
                      <w:marBottom w:val="0"/>
                      <w:divBdr>
                        <w:top w:val="none" w:sz="0" w:space="0" w:color="auto"/>
                        <w:left w:val="none" w:sz="0" w:space="0" w:color="auto"/>
                        <w:bottom w:val="none" w:sz="0" w:space="0" w:color="auto"/>
                        <w:right w:val="none" w:sz="0" w:space="0" w:color="auto"/>
                      </w:divBdr>
                    </w:div>
                  </w:divsChild>
                </w:div>
                <w:div w:id="295067009">
                  <w:marLeft w:val="0"/>
                  <w:marRight w:val="0"/>
                  <w:marTop w:val="0"/>
                  <w:marBottom w:val="0"/>
                  <w:divBdr>
                    <w:top w:val="none" w:sz="0" w:space="0" w:color="auto"/>
                    <w:left w:val="none" w:sz="0" w:space="0" w:color="auto"/>
                    <w:bottom w:val="none" w:sz="0" w:space="0" w:color="auto"/>
                    <w:right w:val="none" w:sz="0" w:space="0" w:color="auto"/>
                  </w:divBdr>
                  <w:divsChild>
                    <w:div w:id="845048746">
                      <w:marLeft w:val="0"/>
                      <w:marRight w:val="0"/>
                      <w:marTop w:val="0"/>
                      <w:marBottom w:val="0"/>
                      <w:divBdr>
                        <w:top w:val="none" w:sz="0" w:space="0" w:color="auto"/>
                        <w:left w:val="none" w:sz="0" w:space="0" w:color="auto"/>
                        <w:bottom w:val="none" w:sz="0" w:space="0" w:color="auto"/>
                        <w:right w:val="none" w:sz="0" w:space="0" w:color="auto"/>
                      </w:divBdr>
                    </w:div>
                  </w:divsChild>
                </w:div>
                <w:div w:id="374233661">
                  <w:marLeft w:val="0"/>
                  <w:marRight w:val="0"/>
                  <w:marTop w:val="0"/>
                  <w:marBottom w:val="0"/>
                  <w:divBdr>
                    <w:top w:val="none" w:sz="0" w:space="0" w:color="auto"/>
                    <w:left w:val="none" w:sz="0" w:space="0" w:color="auto"/>
                    <w:bottom w:val="none" w:sz="0" w:space="0" w:color="auto"/>
                    <w:right w:val="none" w:sz="0" w:space="0" w:color="auto"/>
                  </w:divBdr>
                  <w:divsChild>
                    <w:div w:id="1023942105">
                      <w:marLeft w:val="0"/>
                      <w:marRight w:val="0"/>
                      <w:marTop w:val="0"/>
                      <w:marBottom w:val="0"/>
                      <w:divBdr>
                        <w:top w:val="none" w:sz="0" w:space="0" w:color="auto"/>
                        <w:left w:val="none" w:sz="0" w:space="0" w:color="auto"/>
                        <w:bottom w:val="none" w:sz="0" w:space="0" w:color="auto"/>
                        <w:right w:val="none" w:sz="0" w:space="0" w:color="auto"/>
                      </w:divBdr>
                    </w:div>
                  </w:divsChild>
                </w:div>
                <w:div w:id="404882903">
                  <w:marLeft w:val="0"/>
                  <w:marRight w:val="0"/>
                  <w:marTop w:val="0"/>
                  <w:marBottom w:val="0"/>
                  <w:divBdr>
                    <w:top w:val="none" w:sz="0" w:space="0" w:color="auto"/>
                    <w:left w:val="none" w:sz="0" w:space="0" w:color="auto"/>
                    <w:bottom w:val="none" w:sz="0" w:space="0" w:color="auto"/>
                    <w:right w:val="none" w:sz="0" w:space="0" w:color="auto"/>
                  </w:divBdr>
                  <w:divsChild>
                    <w:div w:id="426464496">
                      <w:marLeft w:val="0"/>
                      <w:marRight w:val="0"/>
                      <w:marTop w:val="0"/>
                      <w:marBottom w:val="0"/>
                      <w:divBdr>
                        <w:top w:val="none" w:sz="0" w:space="0" w:color="auto"/>
                        <w:left w:val="none" w:sz="0" w:space="0" w:color="auto"/>
                        <w:bottom w:val="none" w:sz="0" w:space="0" w:color="auto"/>
                        <w:right w:val="none" w:sz="0" w:space="0" w:color="auto"/>
                      </w:divBdr>
                    </w:div>
                  </w:divsChild>
                </w:div>
                <w:div w:id="701857231">
                  <w:marLeft w:val="0"/>
                  <w:marRight w:val="0"/>
                  <w:marTop w:val="0"/>
                  <w:marBottom w:val="0"/>
                  <w:divBdr>
                    <w:top w:val="none" w:sz="0" w:space="0" w:color="auto"/>
                    <w:left w:val="none" w:sz="0" w:space="0" w:color="auto"/>
                    <w:bottom w:val="none" w:sz="0" w:space="0" w:color="auto"/>
                    <w:right w:val="none" w:sz="0" w:space="0" w:color="auto"/>
                  </w:divBdr>
                  <w:divsChild>
                    <w:div w:id="568423276">
                      <w:marLeft w:val="0"/>
                      <w:marRight w:val="0"/>
                      <w:marTop w:val="0"/>
                      <w:marBottom w:val="0"/>
                      <w:divBdr>
                        <w:top w:val="none" w:sz="0" w:space="0" w:color="auto"/>
                        <w:left w:val="none" w:sz="0" w:space="0" w:color="auto"/>
                        <w:bottom w:val="none" w:sz="0" w:space="0" w:color="auto"/>
                        <w:right w:val="none" w:sz="0" w:space="0" w:color="auto"/>
                      </w:divBdr>
                    </w:div>
                  </w:divsChild>
                </w:div>
                <w:div w:id="784234865">
                  <w:marLeft w:val="0"/>
                  <w:marRight w:val="0"/>
                  <w:marTop w:val="0"/>
                  <w:marBottom w:val="0"/>
                  <w:divBdr>
                    <w:top w:val="none" w:sz="0" w:space="0" w:color="auto"/>
                    <w:left w:val="none" w:sz="0" w:space="0" w:color="auto"/>
                    <w:bottom w:val="none" w:sz="0" w:space="0" w:color="auto"/>
                    <w:right w:val="none" w:sz="0" w:space="0" w:color="auto"/>
                  </w:divBdr>
                  <w:divsChild>
                    <w:div w:id="687221527">
                      <w:marLeft w:val="0"/>
                      <w:marRight w:val="0"/>
                      <w:marTop w:val="0"/>
                      <w:marBottom w:val="0"/>
                      <w:divBdr>
                        <w:top w:val="none" w:sz="0" w:space="0" w:color="auto"/>
                        <w:left w:val="none" w:sz="0" w:space="0" w:color="auto"/>
                        <w:bottom w:val="none" w:sz="0" w:space="0" w:color="auto"/>
                        <w:right w:val="none" w:sz="0" w:space="0" w:color="auto"/>
                      </w:divBdr>
                    </w:div>
                  </w:divsChild>
                </w:div>
                <w:div w:id="786044308">
                  <w:marLeft w:val="0"/>
                  <w:marRight w:val="0"/>
                  <w:marTop w:val="0"/>
                  <w:marBottom w:val="0"/>
                  <w:divBdr>
                    <w:top w:val="none" w:sz="0" w:space="0" w:color="auto"/>
                    <w:left w:val="none" w:sz="0" w:space="0" w:color="auto"/>
                    <w:bottom w:val="none" w:sz="0" w:space="0" w:color="auto"/>
                    <w:right w:val="none" w:sz="0" w:space="0" w:color="auto"/>
                  </w:divBdr>
                  <w:divsChild>
                    <w:div w:id="77335918">
                      <w:marLeft w:val="0"/>
                      <w:marRight w:val="0"/>
                      <w:marTop w:val="0"/>
                      <w:marBottom w:val="0"/>
                      <w:divBdr>
                        <w:top w:val="none" w:sz="0" w:space="0" w:color="auto"/>
                        <w:left w:val="none" w:sz="0" w:space="0" w:color="auto"/>
                        <w:bottom w:val="none" w:sz="0" w:space="0" w:color="auto"/>
                        <w:right w:val="none" w:sz="0" w:space="0" w:color="auto"/>
                      </w:divBdr>
                    </w:div>
                  </w:divsChild>
                </w:div>
                <w:div w:id="792671679">
                  <w:marLeft w:val="0"/>
                  <w:marRight w:val="0"/>
                  <w:marTop w:val="0"/>
                  <w:marBottom w:val="0"/>
                  <w:divBdr>
                    <w:top w:val="none" w:sz="0" w:space="0" w:color="auto"/>
                    <w:left w:val="none" w:sz="0" w:space="0" w:color="auto"/>
                    <w:bottom w:val="none" w:sz="0" w:space="0" w:color="auto"/>
                    <w:right w:val="none" w:sz="0" w:space="0" w:color="auto"/>
                  </w:divBdr>
                  <w:divsChild>
                    <w:div w:id="445739624">
                      <w:marLeft w:val="0"/>
                      <w:marRight w:val="0"/>
                      <w:marTop w:val="0"/>
                      <w:marBottom w:val="0"/>
                      <w:divBdr>
                        <w:top w:val="none" w:sz="0" w:space="0" w:color="auto"/>
                        <w:left w:val="none" w:sz="0" w:space="0" w:color="auto"/>
                        <w:bottom w:val="none" w:sz="0" w:space="0" w:color="auto"/>
                        <w:right w:val="none" w:sz="0" w:space="0" w:color="auto"/>
                      </w:divBdr>
                    </w:div>
                  </w:divsChild>
                </w:div>
                <w:div w:id="793912477">
                  <w:marLeft w:val="0"/>
                  <w:marRight w:val="0"/>
                  <w:marTop w:val="0"/>
                  <w:marBottom w:val="0"/>
                  <w:divBdr>
                    <w:top w:val="none" w:sz="0" w:space="0" w:color="auto"/>
                    <w:left w:val="none" w:sz="0" w:space="0" w:color="auto"/>
                    <w:bottom w:val="none" w:sz="0" w:space="0" w:color="auto"/>
                    <w:right w:val="none" w:sz="0" w:space="0" w:color="auto"/>
                  </w:divBdr>
                  <w:divsChild>
                    <w:div w:id="1397123457">
                      <w:marLeft w:val="0"/>
                      <w:marRight w:val="0"/>
                      <w:marTop w:val="0"/>
                      <w:marBottom w:val="0"/>
                      <w:divBdr>
                        <w:top w:val="none" w:sz="0" w:space="0" w:color="auto"/>
                        <w:left w:val="none" w:sz="0" w:space="0" w:color="auto"/>
                        <w:bottom w:val="none" w:sz="0" w:space="0" w:color="auto"/>
                        <w:right w:val="none" w:sz="0" w:space="0" w:color="auto"/>
                      </w:divBdr>
                    </w:div>
                  </w:divsChild>
                </w:div>
                <w:div w:id="800465989">
                  <w:marLeft w:val="0"/>
                  <w:marRight w:val="0"/>
                  <w:marTop w:val="0"/>
                  <w:marBottom w:val="0"/>
                  <w:divBdr>
                    <w:top w:val="none" w:sz="0" w:space="0" w:color="auto"/>
                    <w:left w:val="none" w:sz="0" w:space="0" w:color="auto"/>
                    <w:bottom w:val="none" w:sz="0" w:space="0" w:color="auto"/>
                    <w:right w:val="none" w:sz="0" w:space="0" w:color="auto"/>
                  </w:divBdr>
                  <w:divsChild>
                    <w:div w:id="215748413">
                      <w:marLeft w:val="0"/>
                      <w:marRight w:val="0"/>
                      <w:marTop w:val="0"/>
                      <w:marBottom w:val="0"/>
                      <w:divBdr>
                        <w:top w:val="none" w:sz="0" w:space="0" w:color="auto"/>
                        <w:left w:val="none" w:sz="0" w:space="0" w:color="auto"/>
                        <w:bottom w:val="none" w:sz="0" w:space="0" w:color="auto"/>
                        <w:right w:val="none" w:sz="0" w:space="0" w:color="auto"/>
                      </w:divBdr>
                    </w:div>
                  </w:divsChild>
                </w:div>
                <w:div w:id="823593329">
                  <w:marLeft w:val="0"/>
                  <w:marRight w:val="0"/>
                  <w:marTop w:val="0"/>
                  <w:marBottom w:val="0"/>
                  <w:divBdr>
                    <w:top w:val="none" w:sz="0" w:space="0" w:color="auto"/>
                    <w:left w:val="none" w:sz="0" w:space="0" w:color="auto"/>
                    <w:bottom w:val="none" w:sz="0" w:space="0" w:color="auto"/>
                    <w:right w:val="none" w:sz="0" w:space="0" w:color="auto"/>
                  </w:divBdr>
                  <w:divsChild>
                    <w:div w:id="551692876">
                      <w:marLeft w:val="0"/>
                      <w:marRight w:val="0"/>
                      <w:marTop w:val="0"/>
                      <w:marBottom w:val="0"/>
                      <w:divBdr>
                        <w:top w:val="none" w:sz="0" w:space="0" w:color="auto"/>
                        <w:left w:val="none" w:sz="0" w:space="0" w:color="auto"/>
                        <w:bottom w:val="none" w:sz="0" w:space="0" w:color="auto"/>
                        <w:right w:val="none" w:sz="0" w:space="0" w:color="auto"/>
                      </w:divBdr>
                    </w:div>
                  </w:divsChild>
                </w:div>
                <w:div w:id="846559371">
                  <w:marLeft w:val="0"/>
                  <w:marRight w:val="0"/>
                  <w:marTop w:val="0"/>
                  <w:marBottom w:val="0"/>
                  <w:divBdr>
                    <w:top w:val="none" w:sz="0" w:space="0" w:color="auto"/>
                    <w:left w:val="none" w:sz="0" w:space="0" w:color="auto"/>
                    <w:bottom w:val="none" w:sz="0" w:space="0" w:color="auto"/>
                    <w:right w:val="none" w:sz="0" w:space="0" w:color="auto"/>
                  </w:divBdr>
                  <w:divsChild>
                    <w:div w:id="2100985132">
                      <w:marLeft w:val="0"/>
                      <w:marRight w:val="0"/>
                      <w:marTop w:val="0"/>
                      <w:marBottom w:val="0"/>
                      <w:divBdr>
                        <w:top w:val="none" w:sz="0" w:space="0" w:color="auto"/>
                        <w:left w:val="none" w:sz="0" w:space="0" w:color="auto"/>
                        <w:bottom w:val="none" w:sz="0" w:space="0" w:color="auto"/>
                        <w:right w:val="none" w:sz="0" w:space="0" w:color="auto"/>
                      </w:divBdr>
                    </w:div>
                  </w:divsChild>
                </w:div>
                <w:div w:id="925264502">
                  <w:marLeft w:val="0"/>
                  <w:marRight w:val="0"/>
                  <w:marTop w:val="0"/>
                  <w:marBottom w:val="0"/>
                  <w:divBdr>
                    <w:top w:val="none" w:sz="0" w:space="0" w:color="auto"/>
                    <w:left w:val="none" w:sz="0" w:space="0" w:color="auto"/>
                    <w:bottom w:val="none" w:sz="0" w:space="0" w:color="auto"/>
                    <w:right w:val="none" w:sz="0" w:space="0" w:color="auto"/>
                  </w:divBdr>
                  <w:divsChild>
                    <w:div w:id="1969624227">
                      <w:marLeft w:val="0"/>
                      <w:marRight w:val="0"/>
                      <w:marTop w:val="0"/>
                      <w:marBottom w:val="0"/>
                      <w:divBdr>
                        <w:top w:val="none" w:sz="0" w:space="0" w:color="auto"/>
                        <w:left w:val="none" w:sz="0" w:space="0" w:color="auto"/>
                        <w:bottom w:val="none" w:sz="0" w:space="0" w:color="auto"/>
                        <w:right w:val="none" w:sz="0" w:space="0" w:color="auto"/>
                      </w:divBdr>
                    </w:div>
                  </w:divsChild>
                </w:div>
                <w:div w:id="1008488841">
                  <w:marLeft w:val="0"/>
                  <w:marRight w:val="0"/>
                  <w:marTop w:val="0"/>
                  <w:marBottom w:val="0"/>
                  <w:divBdr>
                    <w:top w:val="none" w:sz="0" w:space="0" w:color="auto"/>
                    <w:left w:val="none" w:sz="0" w:space="0" w:color="auto"/>
                    <w:bottom w:val="none" w:sz="0" w:space="0" w:color="auto"/>
                    <w:right w:val="none" w:sz="0" w:space="0" w:color="auto"/>
                  </w:divBdr>
                  <w:divsChild>
                    <w:div w:id="846866256">
                      <w:marLeft w:val="0"/>
                      <w:marRight w:val="0"/>
                      <w:marTop w:val="0"/>
                      <w:marBottom w:val="0"/>
                      <w:divBdr>
                        <w:top w:val="none" w:sz="0" w:space="0" w:color="auto"/>
                        <w:left w:val="none" w:sz="0" w:space="0" w:color="auto"/>
                        <w:bottom w:val="none" w:sz="0" w:space="0" w:color="auto"/>
                        <w:right w:val="none" w:sz="0" w:space="0" w:color="auto"/>
                      </w:divBdr>
                    </w:div>
                  </w:divsChild>
                </w:div>
                <w:div w:id="1132211332">
                  <w:marLeft w:val="0"/>
                  <w:marRight w:val="0"/>
                  <w:marTop w:val="0"/>
                  <w:marBottom w:val="0"/>
                  <w:divBdr>
                    <w:top w:val="none" w:sz="0" w:space="0" w:color="auto"/>
                    <w:left w:val="none" w:sz="0" w:space="0" w:color="auto"/>
                    <w:bottom w:val="none" w:sz="0" w:space="0" w:color="auto"/>
                    <w:right w:val="none" w:sz="0" w:space="0" w:color="auto"/>
                  </w:divBdr>
                  <w:divsChild>
                    <w:div w:id="1249772869">
                      <w:marLeft w:val="0"/>
                      <w:marRight w:val="0"/>
                      <w:marTop w:val="0"/>
                      <w:marBottom w:val="0"/>
                      <w:divBdr>
                        <w:top w:val="none" w:sz="0" w:space="0" w:color="auto"/>
                        <w:left w:val="none" w:sz="0" w:space="0" w:color="auto"/>
                        <w:bottom w:val="none" w:sz="0" w:space="0" w:color="auto"/>
                        <w:right w:val="none" w:sz="0" w:space="0" w:color="auto"/>
                      </w:divBdr>
                    </w:div>
                  </w:divsChild>
                </w:div>
                <w:div w:id="1283195799">
                  <w:marLeft w:val="0"/>
                  <w:marRight w:val="0"/>
                  <w:marTop w:val="0"/>
                  <w:marBottom w:val="0"/>
                  <w:divBdr>
                    <w:top w:val="none" w:sz="0" w:space="0" w:color="auto"/>
                    <w:left w:val="none" w:sz="0" w:space="0" w:color="auto"/>
                    <w:bottom w:val="none" w:sz="0" w:space="0" w:color="auto"/>
                    <w:right w:val="none" w:sz="0" w:space="0" w:color="auto"/>
                  </w:divBdr>
                  <w:divsChild>
                    <w:div w:id="1660962162">
                      <w:marLeft w:val="0"/>
                      <w:marRight w:val="0"/>
                      <w:marTop w:val="0"/>
                      <w:marBottom w:val="0"/>
                      <w:divBdr>
                        <w:top w:val="none" w:sz="0" w:space="0" w:color="auto"/>
                        <w:left w:val="none" w:sz="0" w:space="0" w:color="auto"/>
                        <w:bottom w:val="none" w:sz="0" w:space="0" w:color="auto"/>
                        <w:right w:val="none" w:sz="0" w:space="0" w:color="auto"/>
                      </w:divBdr>
                    </w:div>
                  </w:divsChild>
                </w:div>
                <w:div w:id="1308051842">
                  <w:marLeft w:val="0"/>
                  <w:marRight w:val="0"/>
                  <w:marTop w:val="0"/>
                  <w:marBottom w:val="0"/>
                  <w:divBdr>
                    <w:top w:val="none" w:sz="0" w:space="0" w:color="auto"/>
                    <w:left w:val="none" w:sz="0" w:space="0" w:color="auto"/>
                    <w:bottom w:val="none" w:sz="0" w:space="0" w:color="auto"/>
                    <w:right w:val="none" w:sz="0" w:space="0" w:color="auto"/>
                  </w:divBdr>
                  <w:divsChild>
                    <w:div w:id="805204044">
                      <w:marLeft w:val="0"/>
                      <w:marRight w:val="0"/>
                      <w:marTop w:val="0"/>
                      <w:marBottom w:val="0"/>
                      <w:divBdr>
                        <w:top w:val="none" w:sz="0" w:space="0" w:color="auto"/>
                        <w:left w:val="none" w:sz="0" w:space="0" w:color="auto"/>
                        <w:bottom w:val="none" w:sz="0" w:space="0" w:color="auto"/>
                        <w:right w:val="none" w:sz="0" w:space="0" w:color="auto"/>
                      </w:divBdr>
                    </w:div>
                  </w:divsChild>
                </w:div>
                <w:div w:id="1365180477">
                  <w:marLeft w:val="0"/>
                  <w:marRight w:val="0"/>
                  <w:marTop w:val="0"/>
                  <w:marBottom w:val="0"/>
                  <w:divBdr>
                    <w:top w:val="none" w:sz="0" w:space="0" w:color="auto"/>
                    <w:left w:val="none" w:sz="0" w:space="0" w:color="auto"/>
                    <w:bottom w:val="none" w:sz="0" w:space="0" w:color="auto"/>
                    <w:right w:val="none" w:sz="0" w:space="0" w:color="auto"/>
                  </w:divBdr>
                  <w:divsChild>
                    <w:div w:id="1932815386">
                      <w:marLeft w:val="0"/>
                      <w:marRight w:val="0"/>
                      <w:marTop w:val="0"/>
                      <w:marBottom w:val="0"/>
                      <w:divBdr>
                        <w:top w:val="none" w:sz="0" w:space="0" w:color="auto"/>
                        <w:left w:val="none" w:sz="0" w:space="0" w:color="auto"/>
                        <w:bottom w:val="none" w:sz="0" w:space="0" w:color="auto"/>
                        <w:right w:val="none" w:sz="0" w:space="0" w:color="auto"/>
                      </w:divBdr>
                    </w:div>
                  </w:divsChild>
                </w:div>
                <w:div w:id="1391155343">
                  <w:marLeft w:val="0"/>
                  <w:marRight w:val="0"/>
                  <w:marTop w:val="0"/>
                  <w:marBottom w:val="0"/>
                  <w:divBdr>
                    <w:top w:val="none" w:sz="0" w:space="0" w:color="auto"/>
                    <w:left w:val="none" w:sz="0" w:space="0" w:color="auto"/>
                    <w:bottom w:val="none" w:sz="0" w:space="0" w:color="auto"/>
                    <w:right w:val="none" w:sz="0" w:space="0" w:color="auto"/>
                  </w:divBdr>
                  <w:divsChild>
                    <w:div w:id="1618951054">
                      <w:marLeft w:val="0"/>
                      <w:marRight w:val="0"/>
                      <w:marTop w:val="0"/>
                      <w:marBottom w:val="0"/>
                      <w:divBdr>
                        <w:top w:val="none" w:sz="0" w:space="0" w:color="auto"/>
                        <w:left w:val="none" w:sz="0" w:space="0" w:color="auto"/>
                        <w:bottom w:val="none" w:sz="0" w:space="0" w:color="auto"/>
                        <w:right w:val="none" w:sz="0" w:space="0" w:color="auto"/>
                      </w:divBdr>
                    </w:div>
                  </w:divsChild>
                </w:div>
                <w:div w:id="1509446386">
                  <w:marLeft w:val="0"/>
                  <w:marRight w:val="0"/>
                  <w:marTop w:val="0"/>
                  <w:marBottom w:val="0"/>
                  <w:divBdr>
                    <w:top w:val="none" w:sz="0" w:space="0" w:color="auto"/>
                    <w:left w:val="none" w:sz="0" w:space="0" w:color="auto"/>
                    <w:bottom w:val="none" w:sz="0" w:space="0" w:color="auto"/>
                    <w:right w:val="none" w:sz="0" w:space="0" w:color="auto"/>
                  </w:divBdr>
                  <w:divsChild>
                    <w:div w:id="26877403">
                      <w:marLeft w:val="0"/>
                      <w:marRight w:val="0"/>
                      <w:marTop w:val="0"/>
                      <w:marBottom w:val="0"/>
                      <w:divBdr>
                        <w:top w:val="none" w:sz="0" w:space="0" w:color="auto"/>
                        <w:left w:val="none" w:sz="0" w:space="0" w:color="auto"/>
                        <w:bottom w:val="none" w:sz="0" w:space="0" w:color="auto"/>
                        <w:right w:val="none" w:sz="0" w:space="0" w:color="auto"/>
                      </w:divBdr>
                    </w:div>
                  </w:divsChild>
                </w:div>
                <w:div w:id="1616131040">
                  <w:marLeft w:val="0"/>
                  <w:marRight w:val="0"/>
                  <w:marTop w:val="0"/>
                  <w:marBottom w:val="0"/>
                  <w:divBdr>
                    <w:top w:val="none" w:sz="0" w:space="0" w:color="auto"/>
                    <w:left w:val="none" w:sz="0" w:space="0" w:color="auto"/>
                    <w:bottom w:val="none" w:sz="0" w:space="0" w:color="auto"/>
                    <w:right w:val="none" w:sz="0" w:space="0" w:color="auto"/>
                  </w:divBdr>
                  <w:divsChild>
                    <w:div w:id="582494590">
                      <w:marLeft w:val="0"/>
                      <w:marRight w:val="0"/>
                      <w:marTop w:val="0"/>
                      <w:marBottom w:val="0"/>
                      <w:divBdr>
                        <w:top w:val="none" w:sz="0" w:space="0" w:color="auto"/>
                        <w:left w:val="none" w:sz="0" w:space="0" w:color="auto"/>
                        <w:bottom w:val="none" w:sz="0" w:space="0" w:color="auto"/>
                        <w:right w:val="none" w:sz="0" w:space="0" w:color="auto"/>
                      </w:divBdr>
                    </w:div>
                  </w:divsChild>
                </w:div>
                <w:div w:id="1657609740">
                  <w:marLeft w:val="0"/>
                  <w:marRight w:val="0"/>
                  <w:marTop w:val="0"/>
                  <w:marBottom w:val="0"/>
                  <w:divBdr>
                    <w:top w:val="none" w:sz="0" w:space="0" w:color="auto"/>
                    <w:left w:val="none" w:sz="0" w:space="0" w:color="auto"/>
                    <w:bottom w:val="none" w:sz="0" w:space="0" w:color="auto"/>
                    <w:right w:val="none" w:sz="0" w:space="0" w:color="auto"/>
                  </w:divBdr>
                  <w:divsChild>
                    <w:div w:id="710543563">
                      <w:marLeft w:val="0"/>
                      <w:marRight w:val="0"/>
                      <w:marTop w:val="0"/>
                      <w:marBottom w:val="0"/>
                      <w:divBdr>
                        <w:top w:val="none" w:sz="0" w:space="0" w:color="auto"/>
                        <w:left w:val="none" w:sz="0" w:space="0" w:color="auto"/>
                        <w:bottom w:val="none" w:sz="0" w:space="0" w:color="auto"/>
                        <w:right w:val="none" w:sz="0" w:space="0" w:color="auto"/>
                      </w:divBdr>
                    </w:div>
                  </w:divsChild>
                </w:div>
                <w:div w:id="1677534825">
                  <w:marLeft w:val="0"/>
                  <w:marRight w:val="0"/>
                  <w:marTop w:val="0"/>
                  <w:marBottom w:val="0"/>
                  <w:divBdr>
                    <w:top w:val="none" w:sz="0" w:space="0" w:color="auto"/>
                    <w:left w:val="none" w:sz="0" w:space="0" w:color="auto"/>
                    <w:bottom w:val="none" w:sz="0" w:space="0" w:color="auto"/>
                    <w:right w:val="none" w:sz="0" w:space="0" w:color="auto"/>
                  </w:divBdr>
                  <w:divsChild>
                    <w:div w:id="402870380">
                      <w:marLeft w:val="0"/>
                      <w:marRight w:val="0"/>
                      <w:marTop w:val="0"/>
                      <w:marBottom w:val="0"/>
                      <w:divBdr>
                        <w:top w:val="none" w:sz="0" w:space="0" w:color="auto"/>
                        <w:left w:val="none" w:sz="0" w:space="0" w:color="auto"/>
                        <w:bottom w:val="none" w:sz="0" w:space="0" w:color="auto"/>
                        <w:right w:val="none" w:sz="0" w:space="0" w:color="auto"/>
                      </w:divBdr>
                    </w:div>
                  </w:divsChild>
                </w:div>
                <w:div w:id="1757284606">
                  <w:marLeft w:val="0"/>
                  <w:marRight w:val="0"/>
                  <w:marTop w:val="0"/>
                  <w:marBottom w:val="0"/>
                  <w:divBdr>
                    <w:top w:val="none" w:sz="0" w:space="0" w:color="auto"/>
                    <w:left w:val="none" w:sz="0" w:space="0" w:color="auto"/>
                    <w:bottom w:val="none" w:sz="0" w:space="0" w:color="auto"/>
                    <w:right w:val="none" w:sz="0" w:space="0" w:color="auto"/>
                  </w:divBdr>
                  <w:divsChild>
                    <w:div w:id="1364135066">
                      <w:marLeft w:val="0"/>
                      <w:marRight w:val="0"/>
                      <w:marTop w:val="0"/>
                      <w:marBottom w:val="0"/>
                      <w:divBdr>
                        <w:top w:val="none" w:sz="0" w:space="0" w:color="auto"/>
                        <w:left w:val="none" w:sz="0" w:space="0" w:color="auto"/>
                        <w:bottom w:val="none" w:sz="0" w:space="0" w:color="auto"/>
                        <w:right w:val="none" w:sz="0" w:space="0" w:color="auto"/>
                      </w:divBdr>
                    </w:div>
                  </w:divsChild>
                </w:div>
                <w:div w:id="1762683424">
                  <w:marLeft w:val="0"/>
                  <w:marRight w:val="0"/>
                  <w:marTop w:val="0"/>
                  <w:marBottom w:val="0"/>
                  <w:divBdr>
                    <w:top w:val="none" w:sz="0" w:space="0" w:color="auto"/>
                    <w:left w:val="none" w:sz="0" w:space="0" w:color="auto"/>
                    <w:bottom w:val="none" w:sz="0" w:space="0" w:color="auto"/>
                    <w:right w:val="none" w:sz="0" w:space="0" w:color="auto"/>
                  </w:divBdr>
                  <w:divsChild>
                    <w:div w:id="36591111">
                      <w:marLeft w:val="0"/>
                      <w:marRight w:val="0"/>
                      <w:marTop w:val="0"/>
                      <w:marBottom w:val="0"/>
                      <w:divBdr>
                        <w:top w:val="none" w:sz="0" w:space="0" w:color="auto"/>
                        <w:left w:val="none" w:sz="0" w:space="0" w:color="auto"/>
                        <w:bottom w:val="none" w:sz="0" w:space="0" w:color="auto"/>
                        <w:right w:val="none" w:sz="0" w:space="0" w:color="auto"/>
                      </w:divBdr>
                    </w:div>
                  </w:divsChild>
                </w:div>
                <w:div w:id="1825702684">
                  <w:marLeft w:val="0"/>
                  <w:marRight w:val="0"/>
                  <w:marTop w:val="0"/>
                  <w:marBottom w:val="0"/>
                  <w:divBdr>
                    <w:top w:val="none" w:sz="0" w:space="0" w:color="auto"/>
                    <w:left w:val="none" w:sz="0" w:space="0" w:color="auto"/>
                    <w:bottom w:val="none" w:sz="0" w:space="0" w:color="auto"/>
                    <w:right w:val="none" w:sz="0" w:space="0" w:color="auto"/>
                  </w:divBdr>
                  <w:divsChild>
                    <w:div w:id="1124158409">
                      <w:marLeft w:val="0"/>
                      <w:marRight w:val="0"/>
                      <w:marTop w:val="0"/>
                      <w:marBottom w:val="0"/>
                      <w:divBdr>
                        <w:top w:val="none" w:sz="0" w:space="0" w:color="auto"/>
                        <w:left w:val="none" w:sz="0" w:space="0" w:color="auto"/>
                        <w:bottom w:val="none" w:sz="0" w:space="0" w:color="auto"/>
                        <w:right w:val="none" w:sz="0" w:space="0" w:color="auto"/>
                      </w:divBdr>
                    </w:div>
                  </w:divsChild>
                </w:div>
                <w:div w:id="1849101748">
                  <w:marLeft w:val="0"/>
                  <w:marRight w:val="0"/>
                  <w:marTop w:val="0"/>
                  <w:marBottom w:val="0"/>
                  <w:divBdr>
                    <w:top w:val="none" w:sz="0" w:space="0" w:color="auto"/>
                    <w:left w:val="none" w:sz="0" w:space="0" w:color="auto"/>
                    <w:bottom w:val="none" w:sz="0" w:space="0" w:color="auto"/>
                    <w:right w:val="none" w:sz="0" w:space="0" w:color="auto"/>
                  </w:divBdr>
                  <w:divsChild>
                    <w:div w:id="1722946344">
                      <w:marLeft w:val="0"/>
                      <w:marRight w:val="0"/>
                      <w:marTop w:val="0"/>
                      <w:marBottom w:val="0"/>
                      <w:divBdr>
                        <w:top w:val="none" w:sz="0" w:space="0" w:color="auto"/>
                        <w:left w:val="none" w:sz="0" w:space="0" w:color="auto"/>
                        <w:bottom w:val="none" w:sz="0" w:space="0" w:color="auto"/>
                        <w:right w:val="none" w:sz="0" w:space="0" w:color="auto"/>
                      </w:divBdr>
                    </w:div>
                  </w:divsChild>
                </w:div>
                <w:div w:id="1854567730">
                  <w:marLeft w:val="0"/>
                  <w:marRight w:val="0"/>
                  <w:marTop w:val="0"/>
                  <w:marBottom w:val="0"/>
                  <w:divBdr>
                    <w:top w:val="none" w:sz="0" w:space="0" w:color="auto"/>
                    <w:left w:val="none" w:sz="0" w:space="0" w:color="auto"/>
                    <w:bottom w:val="none" w:sz="0" w:space="0" w:color="auto"/>
                    <w:right w:val="none" w:sz="0" w:space="0" w:color="auto"/>
                  </w:divBdr>
                  <w:divsChild>
                    <w:div w:id="1282423772">
                      <w:marLeft w:val="0"/>
                      <w:marRight w:val="0"/>
                      <w:marTop w:val="0"/>
                      <w:marBottom w:val="0"/>
                      <w:divBdr>
                        <w:top w:val="none" w:sz="0" w:space="0" w:color="auto"/>
                        <w:left w:val="none" w:sz="0" w:space="0" w:color="auto"/>
                        <w:bottom w:val="none" w:sz="0" w:space="0" w:color="auto"/>
                        <w:right w:val="none" w:sz="0" w:space="0" w:color="auto"/>
                      </w:divBdr>
                    </w:div>
                  </w:divsChild>
                </w:div>
                <w:div w:id="2021349616">
                  <w:marLeft w:val="0"/>
                  <w:marRight w:val="0"/>
                  <w:marTop w:val="0"/>
                  <w:marBottom w:val="0"/>
                  <w:divBdr>
                    <w:top w:val="none" w:sz="0" w:space="0" w:color="auto"/>
                    <w:left w:val="none" w:sz="0" w:space="0" w:color="auto"/>
                    <w:bottom w:val="none" w:sz="0" w:space="0" w:color="auto"/>
                    <w:right w:val="none" w:sz="0" w:space="0" w:color="auto"/>
                  </w:divBdr>
                  <w:divsChild>
                    <w:div w:id="129595477">
                      <w:marLeft w:val="0"/>
                      <w:marRight w:val="0"/>
                      <w:marTop w:val="0"/>
                      <w:marBottom w:val="0"/>
                      <w:divBdr>
                        <w:top w:val="none" w:sz="0" w:space="0" w:color="auto"/>
                        <w:left w:val="none" w:sz="0" w:space="0" w:color="auto"/>
                        <w:bottom w:val="none" w:sz="0" w:space="0" w:color="auto"/>
                        <w:right w:val="none" w:sz="0" w:space="0" w:color="auto"/>
                      </w:divBdr>
                    </w:div>
                  </w:divsChild>
                </w:div>
                <w:div w:id="2059011976">
                  <w:marLeft w:val="0"/>
                  <w:marRight w:val="0"/>
                  <w:marTop w:val="0"/>
                  <w:marBottom w:val="0"/>
                  <w:divBdr>
                    <w:top w:val="none" w:sz="0" w:space="0" w:color="auto"/>
                    <w:left w:val="none" w:sz="0" w:space="0" w:color="auto"/>
                    <w:bottom w:val="none" w:sz="0" w:space="0" w:color="auto"/>
                    <w:right w:val="none" w:sz="0" w:space="0" w:color="auto"/>
                  </w:divBdr>
                  <w:divsChild>
                    <w:div w:id="1032533456">
                      <w:marLeft w:val="0"/>
                      <w:marRight w:val="0"/>
                      <w:marTop w:val="0"/>
                      <w:marBottom w:val="0"/>
                      <w:divBdr>
                        <w:top w:val="none" w:sz="0" w:space="0" w:color="auto"/>
                        <w:left w:val="none" w:sz="0" w:space="0" w:color="auto"/>
                        <w:bottom w:val="none" w:sz="0" w:space="0" w:color="auto"/>
                        <w:right w:val="none" w:sz="0" w:space="0" w:color="auto"/>
                      </w:divBdr>
                    </w:div>
                  </w:divsChild>
                </w:div>
                <w:div w:id="2064870711">
                  <w:marLeft w:val="0"/>
                  <w:marRight w:val="0"/>
                  <w:marTop w:val="0"/>
                  <w:marBottom w:val="0"/>
                  <w:divBdr>
                    <w:top w:val="none" w:sz="0" w:space="0" w:color="auto"/>
                    <w:left w:val="none" w:sz="0" w:space="0" w:color="auto"/>
                    <w:bottom w:val="none" w:sz="0" w:space="0" w:color="auto"/>
                    <w:right w:val="none" w:sz="0" w:space="0" w:color="auto"/>
                  </w:divBdr>
                  <w:divsChild>
                    <w:div w:id="4346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1347">
          <w:marLeft w:val="0"/>
          <w:marRight w:val="0"/>
          <w:marTop w:val="0"/>
          <w:marBottom w:val="0"/>
          <w:divBdr>
            <w:top w:val="none" w:sz="0" w:space="0" w:color="auto"/>
            <w:left w:val="none" w:sz="0" w:space="0" w:color="auto"/>
            <w:bottom w:val="none" w:sz="0" w:space="0" w:color="auto"/>
            <w:right w:val="none" w:sz="0" w:space="0" w:color="auto"/>
          </w:divBdr>
        </w:div>
        <w:div w:id="478546310">
          <w:marLeft w:val="0"/>
          <w:marRight w:val="0"/>
          <w:marTop w:val="0"/>
          <w:marBottom w:val="0"/>
          <w:divBdr>
            <w:top w:val="none" w:sz="0" w:space="0" w:color="auto"/>
            <w:left w:val="none" w:sz="0" w:space="0" w:color="auto"/>
            <w:bottom w:val="none" w:sz="0" w:space="0" w:color="auto"/>
            <w:right w:val="none" w:sz="0" w:space="0" w:color="auto"/>
          </w:divBdr>
        </w:div>
        <w:div w:id="496382248">
          <w:marLeft w:val="0"/>
          <w:marRight w:val="0"/>
          <w:marTop w:val="0"/>
          <w:marBottom w:val="0"/>
          <w:divBdr>
            <w:top w:val="none" w:sz="0" w:space="0" w:color="auto"/>
            <w:left w:val="none" w:sz="0" w:space="0" w:color="auto"/>
            <w:bottom w:val="none" w:sz="0" w:space="0" w:color="auto"/>
            <w:right w:val="none" w:sz="0" w:space="0" w:color="auto"/>
          </w:divBdr>
        </w:div>
        <w:div w:id="515386957">
          <w:marLeft w:val="0"/>
          <w:marRight w:val="0"/>
          <w:marTop w:val="0"/>
          <w:marBottom w:val="0"/>
          <w:divBdr>
            <w:top w:val="none" w:sz="0" w:space="0" w:color="auto"/>
            <w:left w:val="none" w:sz="0" w:space="0" w:color="auto"/>
            <w:bottom w:val="none" w:sz="0" w:space="0" w:color="auto"/>
            <w:right w:val="none" w:sz="0" w:space="0" w:color="auto"/>
          </w:divBdr>
        </w:div>
        <w:div w:id="519583280">
          <w:marLeft w:val="0"/>
          <w:marRight w:val="0"/>
          <w:marTop w:val="0"/>
          <w:marBottom w:val="0"/>
          <w:divBdr>
            <w:top w:val="none" w:sz="0" w:space="0" w:color="auto"/>
            <w:left w:val="none" w:sz="0" w:space="0" w:color="auto"/>
            <w:bottom w:val="none" w:sz="0" w:space="0" w:color="auto"/>
            <w:right w:val="none" w:sz="0" w:space="0" w:color="auto"/>
          </w:divBdr>
        </w:div>
        <w:div w:id="521358124">
          <w:marLeft w:val="0"/>
          <w:marRight w:val="0"/>
          <w:marTop w:val="0"/>
          <w:marBottom w:val="0"/>
          <w:divBdr>
            <w:top w:val="none" w:sz="0" w:space="0" w:color="auto"/>
            <w:left w:val="none" w:sz="0" w:space="0" w:color="auto"/>
            <w:bottom w:val="none" w:sz="0" w:space="0" w:color="auto"/>
            <w:right w:val="none" w:sz="0" w:space="0" w:color="auto"/>
          </w:divBdr>
        </w:div>
        <w:div w:id="534268053">
          <w:marLeft w:val="0"/>
          <w:marRight w:val="0"/>
          <w:marTop w:val="0"/>
          <w:marBottom w:val="0"/>
          <w:divBdr>
            <w:top w:val="none" w:sz="0" w:space="0" w:color="auto"/>
            <w:left w:val="none" w:sz="0" w:space="0" w:color="auto"/>
            <w:bottom w:val="none" w:sz="0" w:space="0" w:color="auto"/>
            <w:right w:val="none" w:sz="0" w:space="0" w:color="auto"/>
          </w:divBdr>
        </w:div>
        <w:div w:id="537471458">
          <w:marLeft w:val="0"/>
          <w:marRight w:val="0"/>
          <w:marTop w:val="0"/>
          <w:marBottom w:val="0"/>
          <w:divBdr>
            <w:top w:val="none" w:sz="0" w:space="0" w:color="auto"/>
            <w:left w:val="none" w:sz="0" w:space="0" w:color="auto"/>
            <w:bottom w:val="none" w:sz="0" w:space="0" w:color="auto"/>
            <w:right w:val="none" w:sz="0" w:space="0" w:color="auto"/>
          </w:divBdr>
        </w:div>
        <w:div w:id="546768014">
          <w:marLeft w:val="0"/>
          <w:marRight w:val="0"/>
          <w:marTop w:val="0"/>
          <w:marBottom w:val="0"/>
          <w:divBdr>
            <w:top w:val="none" w:sz="0" w:space="0" w:color="auto"/>
            <w:left w:val="none" w:sz="0" w:space="0" w:color="auto"/>
            <w:bottom w:val="none" w:sz="0" w:space="0" w:color="auto"/>
            <w:right w:val="none" w:sz="0" w:space="0" w:color="auto"/>
          </w:divBdr>
        </w:div>
        <w:div w:id="722796557">
          <w:marLeft w:val="0"/>
          <w:marRight w:val="0"/>
          <w:marTop w:val="0"/>
          <w:marBottom w:val="0"/>
          <w:divBdr>
            <w:top w:val="none" w:sz="0" w:space="0" w:color="auto"/>
            <w:left w:val="none" w:sz="0" w:space="0" w:color="auto"/>
            <w:bottom w:val="none" w:sz="0" w:space="0" w:color="auto"/>
            <w:right w:val="none" w:sz="0" w:space="0" w:color="auto"/>
          </w:divBdr>
        </w:div>
        <w:div w:id="778180036">
          <w:marLeft w:val="0"/>
          <w:marRight w:val="0"/>
          <w:marTop w:val="0"/>
          <w:marBottom w:val="0"/>
          <w:divBdr>
            <w:top w:val="none" w:sz="0" w:space="0" w:color="auto"/>
            <w:left w:val="none" w:sz="0" w:space="0" w:color="auto"/>
            <w:bottom w:val="none" w:sz="0" w:space="0" w:color="auto"/>
            <w:right w:val="none" w:sz="0" w:space="0" w:color="auto"/>
          </w:divBdr>
          <w:divsChild>
            <w:div w:id="1059596332">
              <w:marLeft w:val="-75"/>
              <w:marRight w:val="0"/>
              <w:marTop w:val="30"/>
              <w:marBottom w:val="30"/>
              <w:divBdr>
                <w:top w:val="none" w:sz="0" w:space="0" w:color="auto"/>
                <w:left w:val="none" w:sz="0" w:space="0" w:color="auto"/>
                <w:bottom w:val="none" w:sz="0" w:space="0" w:color="auto"/>
                <w:right w:val="none" w:sz="0" w:space="0" w:color="auto"/>
              </w:divBdr>
              <w:divsChild>
                <w:div w:id="25101599">
                  <w:marLeft w:val="0"/>
                  <w:marRight w:val="0"/>
                  <w:marTop w:val="0"/>
                  <w:marBottom w:val="0"/>
                  <w:divBdr>
                    <w:top w:val="none" w:sz="0" w:space="0" w:color="auto"/>
                    <w:left w:val="none" w:sz="0" w:space="0" w:color="auto"/>
                    <w:bottom w:val="none" w:sz="0" w:space="0" w:color="auto"/>
                    <w:right w:val="none" w:sz="0" w:space="0" w:color="auto"/>
                  </w:divBdr>
                  <w:divsChild>
                    <w:div w:id="2044793060">
                      <w:marLeft w:val="0"/>
                      <w:marRight w:val="0"/>
                      <w:marTop w:val="0"/>
                      <w:marBottom w:val="0"/>
                      <w:divBdr>
                        <w:top w:val="none" w:sz="0" w:space="0" w:color="auto"/>
                        <w:left w:val="none" w:sz="0" w:space="0" w:color="auto"/>
                        <w:bottom w:val="none" w:sz="0" w:space="0" w:color="auto"/>
                        <w:right w:val="none" w:sz="0" w:space="0" w:color="auto"/>
                      </w:divBdr>
                    </w:div>
                  </w:divsChild>
                </w:div>
                <w:div w:id="523055850">
                  <w:marLeft w:val="0"/>
                  <w:marRight w:val="0"/>
                  <w:marTop w:val="0"/>
                  <w:marBottom w:val="0"/>
                  <w:divBdr>
                    <w:top w:val="none" w:sz="0" w:space="0" w:color="auto"/>
                    <w:left w:val="none" w:sz="0" w:space="0" w:color="auto"/>
                    <w:bottom w:val="none" w:sz="0" w:space="0" w:color="auto"/>
                    <w:right w:val="none" w:sz="0" w:space="0" w:color="auto"/>
                  </w:divBdr>
                  <w:divsChild>
                    <w:div w:id="1819179658">
                      <w:marLeft w:val="0"/>
                      <w:marRight w:val="0"/>
                      <w:marTop w:val="0"/>
                      <w:marBottom w:val="0"/>
                      <w:divBdr>
                        <w:top w:val="none" w:sz="0" w:space="0" w:color="auto"/>
                        <w:left w:val="none" w:sz="0" w:space="0" w:color="auto"/>
                        <w:bottom w:val="none" w:sz="0" w:space="0" w:color="auto"/>
                        <w:right w:val="none" w:sz="0" w:space="0" w:color="auto"/>
                      </w:divBdr>
                    </w:div>
                  </w:divsChild>
                </w:div>
                <w:div w:id="1045908568">
                  <w:marLeft w:val="0"/>
                  <w:marRight w:val="0"/>
                  <w:marTop w:val="0"/>
                  <w:marBottom w:val="0"/>
                  <w:divBdr>
                    <w:top w:val="none" w:sz="0" w:space="0" w:color="auto"/>
                    <w:left w:val="none" w:sz="0" w:space="0" w:color="auto"/>
                    <w:bottom w:val="none" w:sz="0" w:space="0" w:color="auto"/>
                    <w:right w:val="none" w:sz="0" w:space="0" w:color="auto"/>
                  </w:divBdr>
                  <w:divsChild>
                    <w:div w:id="2034453274">
                      <w:marLeft w:val="0"/>
                      <w:marRight w:val="0"/>
                      <w:marTop w:val="0"/>
                      <w:marBottom w:val="0"/>
                      <w:divBdr>
                        <w:top w:val="none" w:sz="0" w:space="0" w:color="auto"/>
                        <w:left w:val="none" w:sz="0" w:space="0" w:color="auto"/>
                        <w:bottom w:val="none" w:sz="0" w:space="0" w:color="auto"/>
                        <w:right w:val="none" w:sz="0" w:space="0" w:color="auto"/>
                      </w:divBdr>
                    </w:div>
                  </w:divsChild>
                </w:div>
                <w:div w:id="1975216934">
                  <w:marLeft w:val="0"/>
                  <w:marRight w:val="0"/>
                  <w:marTop w:val="0"/>
                  <w:marBottom w:val="0"/>
                  <w:divBdr>
                    <w:top w:val="none" w:sz="0" w:space="0" w:color="auto"/>
                    <w:left w:val="none" w:sz="0" w:space="0" w:color="auto"/>
                    <w:bottom w:val="none" w:sz="0" w:space="0" w:color="auto"/>
                    <w:right w:val="none" w:sz="0" w:space="0" w:color="auto"/>
                  </w:divBdr>
                  <w:divsChild>
                    <w:div w:id="1769931409">
                      <w:marLeft w:val="0"/>
                      <w:marRight w:val="0"/>
                      <w:marTop w:val="0"/>
                      <w:marBottom w:val="0"/>
                      <w:divBdr>
                        <w:top w:val="none" w:sz="0" w:space="0" w:color="auto"/>
                        <w:left w:val="none" w:sz="0" w:space="0" w:color="auto"/>
                        <w:bottom w:val="none" w:sz="0" w:space="0" w:color="auto"/>
                        <w:right w:val="none" w:sz="0" w:space="0" w:color="auto"/>
                      </w:divBdr>
                    </w:div>
                  </w:divsChild>
                </w:div>
                <w:div w:id="2042198014">
                  <w:marLeft w:val="0"/>
                  <w:marRight w:val="0"/>
                  <w:marTop w:val="0"/>
                  <w:marBottom w:val="0"/>
                  <w:divBdr>
                    <w:top w:val="none" w:sz="0" w:space="0" w:color="auto"/>
                    <w:left w:val="none" w:sz="0" w:space="0" w:color="auto"/>
                    <w:bottom w:val="none" w:sz="0" w:space="0" w:color="auto"/>
                    <w:right w:val="none" w:sz="0" w:space="0" w:color="auto"/>
                  </w:divBdr>
                  <w:divsChild>
                    <w:div w:id="55209181">
                      <w:marLeft w:val="0"/>
                      <w:marRight w:val="0"/>
                      <w:marTop w:val="0"/>
                      <w:marBottom w:val="0"/>
                      <w:divBdr>
                        <w:top w:val="none" w:sz="0" w:space="0" w:color="auto"/>
                        <w:left w:val="none" w:sz="0" w:space="0" w:color="auto"/>
                        <w:bottom w:val="none" w:sz="0" w:space="0" w:color="auto"/>
                        <w:right w:val="none" w:sz="0" w:space="0" w:color="auto"/>
                      </w:divBdr>
                    </w:div>
                  </w:divsChild>
                </w:div>
                <w:div w:id="2097826050">
                  <w:marLeft w:val="0"/>
                  <w:marRight w:val="0"/>
                  <w:marTop w:val="0"/>
                  <w:marBottom w:val="0"/>
                  <w:divBdr>
                    <w:top w:val="none" w:sz="0" w:space="0" w:color="auto"/>
                    <w:left w:val="none" w:sz="0" w:space="0" w:color="auto"/>
                    <w:bottom w:val="none" w:sz="0" w:space="0" w:color="auto"/>
                    <w:right w:val="none" w:sz="0" w:space="0" w:color="auto"/>
                  </w:divBdr>
                  <w:divsChild>
                    <w:div w:id="12075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88422">
          <w:marLeft w:val="0"/>
          <w:marRight w:val="0"/>
          <w:marTop w:val="0"/>
          <w:marBottom w:val="0"/>
          <w:divBdr>
            <w:top w:val="none" w:sz="0" w:space="0" w:color="auto"/>
            <w:left w:val="none" w:sz="0" w:space="0" w:color="auto"/>
            <w:bottom w:val="none" w:sz="0" w:space="0" w:color="auto"/>
            <w:right w:val="none" w:sz="0" w:space="0" w:color="auto"/>
          </w:divBdr>
        </w:div>
        <w:div w:id="974603954">
          <w:marLeft w:val="0"/>
          <w:marRight w:val="0"/>
          <w:marTop w:val="0"/>
          <w:marBottom w:val="0"/>
          <w:divBdr>
            <w:top w:val="none" w:sz="0" w:space="0" w:color="auto"/>
            <w:left w:val="none" w:sz="0" w:space="0" w:color="auto"/>
            <w:bottom w:val="none" w:sz="0" w:space="0" w:color="auto"/>
            <w:right w:val="none" w:sz="0" w:space="0" w:color="auto"/>
          </w:divBdr>
        </w:div>
        <w:div w:id="1040322862">
          <w:marLeft w:val="0"/>
          <w:marRight w:val="0"/>
          <w:marTop w:val="0"/>
          <w:marBottom w:val="0"/>
          <w:divBdr>
            <w:top w:val="none" w:sz="0" w:space="0" w:color="auto"/>
            <w:left w:val="none" w:sz="0" w:space="0" w:color="auto"/>
            <w:bottom w:val="none" w:sz="0" w:space="0" w:color="auto"/>
            <w:right w:val="none" w:sz="0" w:space="0" w:color="auto"/>
          </w:divBdr>
          <w:divsChild>
            <w:div w:id="976762809">
              <w:marLeft w:val="-75"/>
              <w:marRight w:val="0"/>
              <w:marTop w:val="30"/>
              <w:marBottom w:val="30"/>
              <w:divBdr>
                <w:top w:val="none" w:sz="0" w:space="0" w:color="auto"/>
                <w:left w:val="none" w:sz="0" w:space="0" w:color="auto"/>
                <w:bottom w:val="none" w:sz="0" w:space="0" w:color="auto"/>
                <w:right w:val="none" w:sz="0" w:space="0" w:color="auto"/>
              </w:divBdr>
              <w:divsChild>
                <w:div w:id="141701631">
                  <w:marLeft w:val="0"/>
                  <w:marRight w:val="0"/>
                  <w:marTop w:val="0"/>
                  <w:marBottom w:val="0"/>
                  <w:divBdr>
                    <w:top w:val="none" w:sz="0" w:space="0" w:color="auto"/>
                    <w:left w:val="none" w:sz="0" w:space="0" w:color="auto"/>
                    <w:bottom w:val="none" w:sz="0" w:space="0" w:color="auto"/>
                    <w:right w:val="none" w:sz="0" w:space="0" w:color="auto"/>
                  </w:divBdr>
                  <w:divsChild>
                    <w:div w:id="1941138189">
                      <w:marLeft w:val="0"/>
                      <w:marRight w:val="0"/>
                      <w:marTop w:val="0"/>
                      <w:marBottom w:val="0"/>
                      <w:divBdr>
                        <w:top w:val="none" w:sz="0" w:space="0" w:color="auto"/>
                        <w:left w:val="none" w:sz="0" w:space="0" w:color="auto"/>
                        <w:bottom w:val="none" w:sz="0" w:space="0" w:color="auto"/>
                        <w:right w:val="none" w:sz="0" w:space="0" w:color="auto"/>
                      </w:divBdr>
                    </w:div>
                  </w:divsChild>
                </w:div>
                <w:div w:id="247545155">
                  <w:marLeft w:val="0"/>
                  <w:marRight w:val="0"/>
                  <w:marTop w:val="0"/>
                  <w:marBottom w:val="0"/>
                  <w:divBdr>
                    <w:top w:val="none" w:sz="0" w:space="0" w:color="auto"/>
                    <w:left w:val="none" w:sz="0" w:space="0" w:color="auto"/>
                    <w:bottom w:val="none" w:sz="0" w:space="0" w:color="auto"/>
                    <w:right w:val="none" w:sz="0" w:space="0" w:color="auto"/>
                  </w:divBdr>
                  <w:divsChild>
                    <w:div w:id="1625577178">
                      <w:marLeft w:val="0"/>
                      <w:marRight w:val="0"/>
                      <w:marTop w:val="0"/>
                      <w:marBottom w:val="0"/>
                      <w:divBdr>
                        <w:top w:val="none" w:sz="0" w:space="0" w:color="auto"/>
                        <w:left w:val="none" w:sz="0" w:space="0" w:color="auto"/>
                        <w:bottom w:val="none" w:sz="0" w:space="0" w:color="auto"/>
                        <w:right w:val="none" w:sz="0" w:space="0" w:color="auto"/>
                      </w:divBdr>
                    </w:div>
                  </w:divsChild>
                </w:div>
                <w:div w:id="249629897">
                  <w:marLeft w:val="0"/>
                  <w:marRight w:val="0"/>
                  <w:marTop w:val="0"/>
                  <w:marBottom w:val="0"/>
                  <w:divBdr>
                    <w:top w:val="none" w:sz="0" w:space="0" w:color="auto"/>
                    <w:left w:val="none" w:sz="0" w:space="0" w:color="auto"/>
                    <w:bottom w:val="none" w:sz="0" w:space="0" w:color="auto"/>
                    <w:right w:val="none" w:sz="0" w:space="0" w:color="auto"/>
                  </w:divBdr>
                  <w:divsChild>
                    <w:div w:id="507059062">
                      <w:marLeft w:val="0"/>
                      <w:marRight w:val="0"/>
                      <w:marTop w:val="0"/>
                      <w:marBottom w:val="0"/>
                      <w:divBdr>
                        <w:top w:val="none" w:sz="0" w:space="0" w:color="auto"/>
                        <w:left w:val="none" w:sz="0" w:space="0" w:color="auto"/>
                        <w:bottom w:val="none" w:sz="0" w:space="0" w:color="auto"/>
                        <w:right w:val="none" w:sz="0" w:space="0" w:color="auto"/>
                      </w:divBdr>
                    </w:div>
                  </w:divsChild>
                </w:div>
                <w:div w:id="260182335">
                  <w:marLeft w:val="0"/>
                  <w:marRight w:val="0"/>
                  <w:marTop w:val="0"/>
                  <w:marBottom w:val="0"/>
                  <w:divBdr>
                    <w:top w:val="none" w:sz="0" w:space="0" w:color="auto"/>
                    <w:left w:val="none" w:sz="0" w:space="0" w:color="auto"/>
                    <w:bottom w:val="none" w:sz="0" w:space="0" w:color="auto"/>
                    <w:right w:val="none" w:sz="0" w:space="0" w:color="auto"/>
                  </w:divBdr>
                  <w:divsChild>
                    <w:div w:id="1168131511">
                      <w:marLeft w:val="0"/>
                      <w:marRight w:val="0"/>
                      <w:marTop w:val="0"/>
                      <w:marBottom w:val="0"/>
                      <w:divBdr>
                        <w:top w:val="none" w:sz="0" w:space="0" w:color="auto"/>
                        <w:left w:val="none" w:sz="0" w:space="0" w:color="auto"/>
                        <w:bottom w:val="none" w:sz="0" w:space="0" w:color="auto"/>
                        <w:right w:val="none" w:sz="0" w:space="0" w:color="auto"/>
                      </w:divBdr>
                    </w:div>
                  </w:divsChild>
                </w:div>
                <w:div w:id="279577622">
                  <w:marLeft w:val="0"/>
                  <w:marRight w:val="0"/>
                  <w:marTop w:val="0"/>
                  <w:marBottom w:val="0"/>
                  <w:divBdr>
                    <w:top w:val="none" w:sz="0" w:space="0" w:color="auto"/>
                    <w:left w:val="none" w:sz="0" w:space="0" w:color="auto"/>
                    <w:bottom w:val="none" w:sz="0" w:space="0" w:color="auto"/>
                    <w:right w:val="none" w:sz="0" w:space="0" w:color="auto"/>
                  </w:divBdr>
                  <w:divsChild>
                    <w:div w:id="2096855919">
                      <w:marLeft w:val="0"/>
                      <w:marRight w:val="0"/>
                      <w:marTop w:val="0"/>
                      <w:marBottom w:val="0"/>
                      <w:divBdr>
                        <w:top w:val="none" w:sz="0" w:space="0" w:color="auto"/>
                        <w:left w:val="none" w:sz="0" w:space="0" w:color="auto"/>
                        <w:bottom w:val="none" w:sz="0" w:space="0" w:color="auto"/>
                        <w:right w:val="none" w:sz="0" w:space="0" w:color="auto"/>
                      </w:divBdr>
                    </w:div>
                  </w:divsChild>
                </w:div>
                <w:div w:id="316691500">
                  <w:marLeft w:val="0"/>
                  <w:marRight w:val="0"/>
                  <w:marTop w:val="0"/>
                  <w:marBottom w:val="0"/>
                  <w:divBdr>
                    <w:top w:val="none" w:sz="0" w:space="0" w:color="auto"/>
                    <w:left w:val="none" w:sz="0" w:space="0" w:color="auto"/>
                    <w:bottom w:val="none" w:sz="0" w:space="0" w:color="auto"/>
                    <w:right w:val="none" w:sz="0" w:space="0" w:color="auto"/>
                  </w:divBdr>
                  <w:divsChild>
                    <w:div w:id="443427570">
                      <w:marLeft w:val="0"/>
                      <w:marRight w:val="0"/>
                      <w:marTop w:val="0"/>
                      <w:marBottom w:val="0"/>
                      <w:divBdr>
                        <w:top w:val="none" w:sz="0" w:space="0" w:color="auto"/>
                        <w:left w:val="none" w:sz="0" w:space="0" w:color="auto"/>
                        <w:bottom w:val="none" w:sz="0" w:space="0" w:color="auto"/>
                        <w:right w:val="none" w:sz="0" w:space="0" w:color="auto"/>
                      </w:divBdr>
                    </w:div>
                  </w:divsChild>
                </w:div>
                <w:div w:id="343551793">
                  <w:marLeft w:val="0"/>
                  <w:marRight w:val="0"/>
                  <w:marTop w:val="0"/>
                  <w:marBottom w:val="0"/>
                  <w:divBdr>
                    <w:top w:val="none" w:sz="0" w:space="0" w:color="auto"/>
                    <w:left w:val="none" w:sz="0" w:space="0" w:color="auto"/>
                    <w:bottom w:val="none" w:sz="0" w:space="0" w:color="auto"/>
                    <w:right w:val="none" w:sz="0" w:space="0" w:color="auto"/>
                  </w:divBdr>
                  <w:divsChild>
                    <w:div w:id="264575649">
                      <w:marLeft w:val="0"/>
                      <w:marRight w:val="0"/>
                      <w:marTop w:val="0"/>
                      <w:marBottom w:val="0"/>
                      <w:divBdr>
                        <w:top w:val="none" w:sz="0" w:space="0" w:color="auto"/>
                        <w:left w:val="none" w:sz="0" w:space="0" w:color="auto"/>
                        <w:bottom w:val="none" w:sz="0" w:space="0" w:color="auto"/>
                        <w:right w:val="none" w:sz="0" w:space="0" w:color="auto"/>
                      </w:divBdr>
                    </w:div>
                  </w:divsChild>
                </w:div>
                <w:div w:id="376509624">
                  <w:marLeft w:val="0"/>
                  <w:marRight w:val="0"/>
                  <w:marTop w:val="0"/>
                  <w:marBottom w:val="0"/>
                  <w:divBdr>
                    <w:top w:val="none" w:sz="0" w:space="0" w:color="auto"/>
                    <w:left w:val="none" w:sz="0" w:space="0" w:color="auto"/>
                    <w:bottom w:val="none" w:sz="0" w:space="0" w:color="auto"/>
                    <w:right w:val="none" w:sz="0" w:space="0" w:color="auto"/>
                  </w:divBdr>
                  <w:divsChild>
                    <w:div w:id="1540774302">
                      <w:marLeft w:val="0"/>
                      <w:marRight w:val="0"/>
                      <w:marTop w:val="0"/>
                      <w:marBottom w:val="0"/>
                      <w:divBdr>
                        <w:top w:val="none" w:sz="0" w:space="0" w:color="auto"/>
                        <w:left w:val="none" w:sz="0" w:space="0" w:color="auto"/>
                        <w:bottom w:val="none" w:sz="0" w:space="0" w:color="auto"/>
                        <w:right w:val="none" w:sz="0" w:space="0" w:color="auto"/>
                      </w:divBdr>
                    </w:div>
                  </w:divsChild>
                </w:div>
                <w:div w:id="392774517">
                  <w:marLeft w:val="0"/>
                  <w:marRight w:val="0"/>
                  <w:marTop w:val="0"/>
                  <w:marBottom w:val="0"/>
                  <w:divBdr>
                    <w:top w:val="none" w:sz="0" w:space="0" w:color="auto"/>
                    <w:left w:val="none" w:sz="0" w:space="0" w:color="auto"/>
                    <w:bottom w:val="none" w:sz="0" w:space="0" w:color="auto"/>
                    <w:right w:val="none" w:sz="0" w:space="0" w:color="auto"/>
                  </w:divBdr>
                  <w:divsChild>
                    <w:div w:id="264963777">
                      <w:marLeft w:val="0"/>
                      <w:marRight w:val="0"/>
                      <w:marTop w:val="0"/>
                      <w:marBottom w:val="0"/>
                      <w:divBdr>
                        <w:top w:val="none" w:sz="0" w:space="0" w:color="auto"/>
                        <w:left w:val="none" w:sz="0" w:space="0" w:color="auto"/>
                        <w:bottom w:val="none" w:sz="0" w:space="0" w:color="auto"/>
                        <w:right w:val="none" w:sz="0" w:space="0" w:color="auto"/>
                      </w:divBdr>
                    </w:div>
                  </w:divsChild>
                </w:div>
                <w:div w:id="449521240">
                  <w:marLeft w:val="0"/>
                  <w:marRight w:val="0"/>
                  <w:marTop w:val="0"/>
                  <w:marBottom w:val="0"/>
                  <w:divBdr>
                    <w:top w:val="none" w:sz="0" w:space="0" w:color="auto"/>
                    <w:left w:val="none" w:sz="0" w:space="0" w:color="auto"/>
                    <w:bottom w:val="none" w:sz="0" w:space="0" w:color="auto"/>
                    <w:right w:val="none" w:sz="0" w:space="0" w:color="auto"/>
                  </w:divBdr>
                  <w:divsChild>
                    <w:div w:id="225578616">
                      <w:marLeft w:val="0"/>
                      <w:marRight w:val="0"/>
                      <w:marTop w:val="0"/>
                      <w:marBottom w:val="0"/>
                      <w:divBdr>
                        <w:top w:val="none" w:sz="0" w:space="0" w:color="auto"/>
                        <w:left w:val="none" w:sz="0" w:space="0" w:color="auto"/>
                        <w:bottom w:val="none" w:sz="0" w:space="0" w:color="auto"/>
                        <w:right w:val="none" w:sz="0" w:space="0" w:color="auto"/>
                      </w:divBdr>
                    </w:div>
                  </w:divsChild>
                </w:div>
                <w:div w:id="456022864">
                  <w:marLeft w:val="0"/>
                  <w:marRight w:val="0"/>
                  <w:marTop w:val="0"/>
                  <w:marBottom w:val="0"/>
                  <w:divBdr>
                    <w:top w:val="none" w:sz="0" w:space="0" w:color="auto"/>
                    <w:left w:val="none" w:sz="0" w:space="0" w:color="auto"/>
                    <w:bottom w:val="none" w:sz="0" w:space="0" w:color="auto"/>
                    <w:right w:val="none" w:sz="0" w:space="0" w:color="auto"/>
                  </w:divBdr>
                  <w:divsChild>
                    <w:div w:id="1898399106">
                      <w:marLeft w:val="0"/>
                      <w:marRight w:val="0"/>
                      <w:marTop w:val="0"/>
                      <w:marBottom w:val="0"/>
                      <w:divBdr>
                        <w:top w:val="none" w:sz="0" w:space="0" w:color="auto"/>
                        <w:left w:val="none" w:sz="0" w:space="0" w:color="auto"/>
                        <w:bottom w:val="none" w:sz="0" w:space="0" w:color="auto"/>
                        <w:right w:val="none" w:sz="0" w:space="0" w:color="auto"/>
                      </w:divBdr>
                    </w:div>
                  </w:divsChild>
                </w:div>
                <w:div w:id="567423295">
                  <w:marLeft w:val="0"/>
                  <w:marRight w:val="0"/>
                  <w:marTop w:val="0"/>
                  <w:marBottom w:val="0"/>
                  <w:divBdr>
                    <w:top w:val="none" w:sz="0" w:space="0" w:color="auto"/>
                    <w:left w:val="none" w:sz="0" w:space="0" w:color="auto"/>
                    <w:bottom w:val="none" w:sz="0" w:space="0" w:color="auto"/>
                    <w:right w:val="none" w:sz="0" w:space="0" w:color="auto"/>
                  </w:divBdr>
                  <w:divsChild>
                    <w:div w:id="949433265">
                      <w:marLeft w:val="0"/>
                      <w:marRight w:val="0"/>
                      <w:marTop w:val="0"/>
                      <w:marBottom w:val="0"/>
                      <w:divBdr>
                        <w:top w:val="none" w:sz="0" w:space="0" w:color="auto"/>
                        <w:left w:val="none" w:sz="0" w:space="0" w:color="auto"/>
                        <w:bottom w:val="none" w:sz="0" w:space="0" w:color="auto"/>
                        <w:right w:val="none" w:sz="0" w:space="0" w:color="auto"/>
                      </w:divBdr>
                    </w:div>
                  </w:divsChild>
                </w:div>
                <w:div w:id="653727708">
                  <w:marLeft w:val="0"/>
                  <w:marRight w:val="0"/>
                  <w:marTop w:val="0"/>
                  <w:marBottom w:val="0"/>
                  <w:divBdr>
                    <w:top w:val="none" w:sz="0" w:space="0" w:color="auto"/>
                    <w:left w:val="none" w:sz="0" w:space="0" w:color="auto"/>
                    <w:bottom w:val="none" w:sz="0" w:space="0" w:color="auto"/>
                    <w:right w:val="none" w:sz="0" w:space="0" w:color="auto"/>
                  </w:divBdr>
                  <w:divsChild>
                    <w:div w:id="165364898">
                      <w:marLeft w:val="0"/>
                      <w:marRight w:val="0"/>
                      <w:marTop w:val="0"/>
                      <w:marBottom w:val="0"/>
                      <w:divBdr>
                        <w:top w:val="none" w:sz="0" w:space="0" w:color="auto"/>
                        <w:left w:val="none" w:sz="0" w:space="0" w:color="auto"/>
                        <w:bottom w:val="none" w:sz="0" w:space="0" w:color="auto"/>
                        <w:right w:val="none" w:sz="0" w:space="0" w:color="auto"/>
                      </w:divBdr>
                    </w:div>
                  </w:divsChild>
                </w:div>
                <w:div w:id="703942058">
                  <w:marLeft w:val="0"/>
                  <w:marRight w:val="0"/>
                  <w:marTop w:val="0"/>
                  <w:marBottom w:val="0"/>
                  <w:divBdr>
                    <w:top w:val="none" w:sz="0" w:space="0" w:color="auto"/>
                    <w:left w:val="none" w:sz="0" w:space="0" w:color="auto"/>
                    <w:bottom w:val="none" w:sz="0" w:space="0" w:color="auto"/>
                    <w:right w:val="none" w:sz="0" w:space="0" w:color="auto"/>
                  </w:divBdr>
                  <w:divsChild>
                    <w:div w:id="1411926656">
                      <w:marLeft w:val="0"/>
                      <w:marRight w:val="0"/>
                      <w:marTop w:val="0"/>
                      <w:marBottom w:val="0"/>
                      <w:divBdr>
                        <w:top w:val="none" w:sz="0" w:space="0" w:color="auto"/>
                        <w:left w:val="none" w:sz="0" w:space="0" w:color="auto"/>
                        <w:bottom w:val="none" w:sz="0" w:space="0" w:color="auto"/>
                        <w:right w:val="none" w:sz="0" w:space="0" w:color="auto"/>
                      </w:divBdr>
                    </w:div>
                  </w:divsChild>
                </w:div>
                <w:div w:id="730687844">
                  <w:marLeft w:val="0"/>
                  <w:marRight w:val="0"/>
                  <w:marTop w:val="0"/>
                  <w:marBottom w:val="0"/>
                  <w:divBdr>
                    <w:top w:val="none" w:sz="0" w:space="0" w:color="auto"/>
                    <w:left w:val="none" w:sz="0" w:space="0" w:color="auto"/>
                    <w:bottom w:val="none" w:sz="0" w:space="0" w:color="auto"/>
                    <w:right w:val="none" w:sz="0" w:space="0" w:color="auto"/>
                  </w:divBdr>
                  <w:divsChild>
                    <w:div w:id="1011108183">
                      <w:marLeft w:val="0"/>
                      <w:marRight w:val="0"/>
                      <w:marTop w:val="0"/>
                      <w:marBottom w:val="0"/>
                      <w:divBdr>
                        <w:top w:val="none" w:sz="0" w:space="0" w:color="auto"/>
                        <w:left w:val="none" w:sz="0" w:space="0" w:color="auto"/>
                        <w:bottom w:val="none" w:sz="0" w:space="0" w:color="auto"/>
                        <w:right w:val="none" w:sz="0" w:space="0" w:color="auto"/>
                      </w:divBdr>
                    </w:div>
                  </w:divsChild>
                </w:div>
                <w:div w:id="1162893236">
                  <w:marLeft w:val="0"/>
                  <w:marRight w:val="0"/>
                  <w:marTop w:val="0"/>
                  <w:marBottom w:val="0"/>
                  <w:divBdr>
                    <w:top w:val="none" w:sz="0" w:space="0" w:color="auto"/>
                    <w:left w:val="none" w:sz="0" w:space="0" w:color="auto"/>
                    <w:bottom w:val="none" w:sz="0" w:space="0" w:color="auto"/>
                    <w:right w:val="none" w:sz="0" w:space="0" w:color="auto"/>
                  </w:divBdr>
                  <w:divsChild>
                    <w:div w:id="170225877">
                      <w:marLeft w:val="0"/>
                      <w:marRight w:val="0"/>
                      <w:marTop w:val="0"/>
                      <w:marBottom w:val="0"/>
                      <w:divBdr>
                        <w:top w:val="none" w:sz="0" w:space="0" w:color="auto"/>
                        <w:left w:val="none" w:sz="0" w:space="0" w:color="auto"/>
                        <w:bottom w:val="none" w:sz="0" w:space="0" w:color="auto"/>
                        <w:right w:val="none" w:sz="0" w:space="0" w:color="auto"/>
                      </w:divBdr>
                    </w:div>
                  </w:divsChild>
                </w:div>
                <w:div w:id="1187601765">
                  <w:marLeft w:val="0"/>
                  <w:marRight w:val="0"/>
                  <w:marTop w:val="0"/>
                  <w:marBottom w:val="0"/>
                  <w:divBdr>
                    <w:top w:val="none" w:sz="0" w:space="0" w:color="auto"/>
                    <w:left w:val="none" w:sz="0" w:space="0" w:color="auto"/>
                    <w:bottom w:val="none" w:sz="0" w:space="0" w:color="auto"/>
                    <w:right w:val="none" w:sz="0" w:space="0" w:color="auto"/>
                  </w:divBdr>
                  <w:divsChild>
                    <w:div w:id="654140365">
                      <w:marLeft w:val="0"/>
                      <w:marRight w:val="0"/>
                      <w:marTop w:val="0"/>
                      <w:marBottom w:val="0"/>
                      <w:divBdr>
                        <w:top w:val="none" w:sz="0" w:space="0" w:color="auto"/>
                        <w:left w:val="none" w:sz="0" w:space="0" w:color="auto"/>
                        <w:bottom w:val="none" w:sz="0" w:space="0" w:color="auto"/>
                        <w:right w:val="none" w:sz="0" w:space="0" w:color="auto"/>
                      </w:divBdr>
                    </w:div>
                  </w:divsChild>
                </w:div>
                <w:div w:id="1192497089">
                  <w:marLeft w:val="0"/>
                  <w:marRight w:val="0"/>
                  <w:marTop w:val="0"/>
                  <w:marBottom w:val="0"/>
                  <w:divBdr>
                    <w:top w:val="none" w:sz="0" w:space="0" w:color="auto"/>
                    <w:left w:val="none" w:sz="0" w:space="0" w:color="auto"/>
                    <w:bottom w:val="none" w:sz="0" w:space="0" w:color="auto"/>
                    <w:right w:val="none" w:sz="0" w:space="0" w:color="auto"/>
                  </w:divBdr>
                  <w:divsChild>
                    <w:div w:id="96218487">
                      <w:marLeft w:val="0"/>
                      <w:marRight w:val="0"/>
                      <w:marTop w:val="0"/>
                      <w:marBottom w:val="0"/>
                      <w:divBdr>
                        <w:top w:val="none" w:sz="0" w:space="0" w:color="auto"/>
                        <w:left w:val="none" w:sz="0" w:space="0" w:color="auto"/>
                        <w:bottom w:val="none" w:sz="0" w:space="0" w:color="auto"/>
                        <w:right w:val="none" w:sz="0" w:space="0" w:color="auto"/>
                      </w:divBdr>
                    </w:div>
                  </w:divsChild>
                </w:div>
                <w:div w:id="1210647600">
                  <w:marLeft w:val="0"/>
                  <w:marRight w:val="0"/>
                  <w:marTop w:val="0"/>
                  <w:marBottom w:val="0"/>
                  <w:divBdr>
                    <w:top w:val="none" w:sz="0" w:space="0" w:color="auto"/>
                    <w:left w:val="none" w:sz="0" w:space="0" w:color="auto"/>
                    <w:bottom w:val="none" w:sz="0" w:space="0" w:color="auto"/>
                    <w:right w:val="none" w:sz="0" w:space="0" w:color="auto"/>
                  </w:divBdr>
                  <w:divsChild>
                    <w:div w:id="2068071300">
                      <w:marLeft w:val="0"/>
                      <w:marRight w:val="0"/>
                      <w:marTop w:val="0"/>
                      <w:marBottom w:val="0"/>
                      <w:divBdr>
                        <w:top w:val="none" w:sz="0" w:space="0" w:color="auto"/>
                        <w:left w:val="none" w:sz="0" w:space="0" w:color="auto"/>
                        <w:bottom w:val="none" w:sz="0" w:space="0" w:color="auto"/>
                        <w:right w:val="none" w:sz="0" w:space="0" w:color="auto"/>
                      </w:divBdr>
                    </w:div>
                  </w:divsChild>
                </w:div>
                <w:div w:id="1230336943">
                  <w:marLeft w:val="0"/>
                  <w:marRight w:val="0"/>
                  <w:marTop w:val="0"/>
                  <w:marBottom w:val="0"/>
                  <w:divBdr>
                    <w:top w:val="none" w:sz="0" w:space="0" w:color="auto"/>
                    <w:left w:val="none" w:sz="0" w:space="0" w:color="auto"/>
                    <w:bottom w:val="none" w:sz="0" w:space="0" w:color="auto"/>
                    <w:right w:val="none" w:sz="0" w:space="0" w:color="auto"/>
                  </w:divBdr>
                  <w:divsChild>
                    <w:div w:id="1673025067">
                      <w:marLeft w:val="0"/>
                      <w:marRight w:val="0"/>
                      <w:marTop w:val="0"/>
                      <w:marBottom w:val="0"/>
                      <w:divBdr>
                        <w:top w:val="none" w:sz="0" w:space="0" w:color="auto"/>
                        <w:left w:val="none" w:sz="0" w:space="0" w:color="auto"/>
                        <w:bottom w:val="none" w:sz="0" w:space="0" w:color="auto"/>
                        <w:right w:val="none" w:sz="0" w:space="0" w:color="auto"/>
                      </w:divBdr>
                    </w:div>
                  </w:divsChild>
                </w:div>
                <w:div w:id="1377120755">
                  <w:marLeft w:val="0"/>
                  <w:marRight w:val="0"/>
                  <w:marTop w:val="0"/>
                  <w:marBottom w:val="0"/>
                  <w:divBdr>
                    <w:top w:val="none" w:sz="0" w:space="0" w:color="auto"/>
                    <w:left w:val="none" w:sz="0" w:space="0" w:color="auto"/>
                    <w:bottom w:val="none" w:sz="0" w:space="0" w:color="auto"/>
                    <w:right w:val="none" w:sz="0" w:space="0" w:color="auto"/>
                  </w:divBdr>
                  <w:divsChild>
                    <w:div w:id="692263863">
                      <w:marLeft w:val="0"/>
                      <w:marRight w:val="0"/>
                      <w:marTop w:val="0"/>
                      <w:marBottom w:val="0"/>
                      <w:divBdr>
                        <w:top w:val="none" w:sz="0" w:space="0" w:color="auto"/>
                        <w:left w:val="none" w:sz="0" w:space="0" w:color="auto"/>
                        <w:bottom w:val="none" w:sz="0" w:space="0" w:color="auto"/>
                        <w:right w:val="none" w:sz="0" w:space="0" w:color="auto"/>
                      </w:divBdr>
                    </w:div>
                  </w:divsChild>
                </w:div>
                <w:div w:id="1414280437">
                  <w:marLeft w:val="0"/>
                  <w:marRight w:val="0"/>
                  <w:marTop w:val="0"/>
                  <w:marBottom w:val="0"/>
                  <w:divBdr>
                    <w:top w:val="none" w:sz="0" w:space="0" w:color="auto"/>
                    <w:left w:val="none" w:sz="0" w:space="0" w:color="auto"/>
                    <w:bottom w:val="none" w:sz="0" w:space="0" w:color="auto"/>
                    <w:right w:val="none" w:sz="0" w:space="0" w:color="auto"/>
                  </w:divBdr>
                  <w:divsChild>
                    <w:div w:id="165480511">
                      <w:marLeft w:val="0"/>
                      <w:marRight w:val="0"/>
                      <w:marTop w:val="0"/>
                      <w:marBottom w:val="0"/>
                      <w:divBdr>
                        <w:top w:val="none" w:sz="0" w:space="0" w:color="auto"/>
                        <w:left w:val="none" w:sz="0" w:space="0" w:color="auto"/>
                        <w:bottom w:val="none" w:sz="0" w:space="0" w:color="auto"/>
                        <w:right w:val="none" w:sz="0" w:space="0" w:color="auto"/>
                      </w:divBdr>
                    </w:div>
                  </w:divsChild>
                </w:div>
                <w:div w:id="1504123061">
                  <w:marLeft w:val="0"/>
                  <w:marRight w:val="0"/>
                  <w:marTop w:val="0"/>
                  <w:marBottom w:val="0"/>
                  <w:divBdr>
                    <w:top w:val="none" w:sz="0" w:space="0" w:color="auto"/>
                    <w:left w:val="none" w:sz="0" w:space="0" w:color="auto"/>
                    <w:bottom w:val="none" w:sz="0" w:space="0" w:color="auto"/>
                    <w:right w:val="none" w:sz="0" w:space="0" w:color="auto"/>
                  </w:divBdr>
                  <w:divsChild>
                    <w:div w:id="1340431222">
                      <w:marLeft w:val="0"/>
                      <w:marRight w:val="0"/>
                      <w:marTop w:val="0"/>
                      <w:marBottom w:val="0"/>
                      <w:divBdr>
                        <w:top w:val="none" w:sz="0" w:space="0" w:color="auto"/>
                        <w:left w:val="none" w:sz="0" w:space="0" w:color="auto"/>
                        <w:bottom w:val="none" w:sz="0" w:space="0" w:color="auto"/>
                        <w:right w:val="none" w:sz="0" w:space="0" w:color="auto"/>
                      </w:divBdr>
                    </w:div>
                  </w:divsChild>
                </w:div>
                <w:div w:id="1594821780">
                  <w:marLeft w:val="0"/>
                  <w:marRight w:val="0"/>
                  <w:marTop w:val="0"/>
                  <w:marBottom w:val="0"/>
                  <w:divBdr>
                    <w:top w:val="none" w:sz="0" w:space="0" w:color="auto"/>
                    <w:left w:val="none" w:sz="0" w:space="0" w:color="auto"/>
                    <w:bottom w:val="none" w:sz="0" w:space="0" w:color="auto"/>
                    <w:right w:val="none" w:sz="0" w:space="0" w:color="auto"/>
                  </w:divBdr>
                  <w:divsChild>
                    <w:div w:id="523634748">
                      <w:marLeft w:val="0"/>
                      <w:marRight w:val="0"/>
                      <w:marTop w:val="0"/>
                      <w:marBottom w:val="0"/>
                      <w:divBdr>
                        <w:top w:val="none" w:sz="0" w:space="0" w:color="auto"/>
                        <w:left w:val="none" w:sz="0" w:space="0" w:color="auto"/>
                        <w:bottom w:val="none" w:sz="0" w:space="0" w:color="auto"/>
                        <w:right w:val="none" w:sz="0" w:space="0" w:color="auto"/>
                      </w:divBdr>
                    </w:div>
                  </w:divsChild>
                </w:div>
                <w:div w:id="1607272245">
                  <w:marLeft w:val="0"/>
                  <w:marRight w:val="0"/>
                  <w:marTop w:val="0"/>
                  <w:marBottom w:val="0"/>
                  <w:divBdr>
                    <w:top w:val="none" w:sz="0" w:space="0" w:color="auto"/>
                    <w:left w:val="none" w:sz="0" w:space="0" w:color="auto"/>
                    <w:bottom w:val="none" w:sz="0" w:space="0" w:color="auto"/>
                    <w:right w:val="none" w:sz="0" w:space="0" w:color="auto"/>
                  </w:divBdr>
                  <w:divsChild>
                    <w:div w:id="1186291524">
                      <w:marLeft w:val="0"/>
                      <w:marRight w:val="0"/>
                      <w:marTop w:val="0"/>
                      <w:marBottom w:val="0"/>
                      <w:divBdr>
                        <w:top w:val="none" w:sz="0" w:space="0" w:color="auto"/>
                        <w:left w:val="none" w:sz="0" w:space="0" w:color="auto"/>
                        <w:bottom w:val="none" w:sz="0" w:space="0" w:color="auto"/>
                        <w:right w:val="none" w:sz="0" w:space="0" w:color="auto"/>
                      </w:divBdr>
                    </w:div>
                  </w:divsChild>
                </w:div>
                <w:div w:id="1630166758">
                  <w:marLeft w:val="0"/>
                  <w:marRight w:val="0"/>
                  <w:marTop w:val="0"/>
                  <w:marBottom w:val="0"/>
                  <w:divBdr>
                    <w:top w:val="none" w:sz="0" w:space="0" w:color="auto"/>
                    <w:left w:val="none" w:sz="0" w:space="0" w:color="auto"/>
                    <w:bottom w:val="none" w:sz="0" w:space="0" w:color="auto"/>
                    <w:right w:val="none" w:sz="0" w:space="0" w:color="auto"/>
                  </w:divBdr>
                  <w:divsChild>
                    <w:div w:id="1585996122">
                      <w:marLeft w:val="0"/>
                      <w:marRight w:val="0"/>
                      <w:marTop w:val="0"/>
                      <w:marBottom w:val="0"/>
                      <w:divBdr>
                        <w:top w:val="none" w:sz="0" w:space="0" w:color="auto"/>
                        <w:left w:val="none" w:sz="0" w:space="0" w:color="auto"/>
                        <w:bottom w:val="none" w:sz="0" w:space="0" w:color="auto"/>
                        <w:right w:val="none" w:sz="0" w:space="0" w:color="auto"/>
                      </w:divBdr>
                    </w:div>
                  </w:divsChild>
                </w:div>
                <w:div w:id="1700080426">
                  <w:marLeft w:val="0"/>
                  <w:marRight w:val="0"/>
                  <w:marTop w:val="0"/>
                  <w:marBottom w:val="0"/>
                  <w:divBdr>
                    <w:top w:val="none" w:sz="0" w:space="0" w:color="auto"/>
                    <w:left w:val="none" w:sz="0" w:space="0" w:color="auto"/>
                    <w:bottom w:val="none" w:sz="0" w:space="0" w:color="auto"/>
                    <w:right w:val="none" w:sz="0" w:space="0" w:color="auto"/>
                  </w:divBdr>
                  <w:divsChild>
                    <w:div w:id="429274912">
                      <w:marLeft w:val="0"/>
                      <w:marRight w:val="0"/>
                      <w:marTop w:val="0"/>
                      <w:marBottom w:val="0"/>
                      <w:divBdr>
                        <w:top w:val="none" w:sz="0" w:space="0" w:color="auto"/>
                        <w:left w:val="none" w:sz="0" w:space="0" w:color="auto"/>
                        <w:bottom w:val="none" w:sz="0" w:space="0" w:color="auto"/>
                        <w:right w:val="none" w:sz="0" w:space="0" w:color="auto"/>
                      </w:divBdr>
                    </w:div>
                  </w:divsChild>
                </w:div>
                <w:div w:id="1830049965">
                  <w:marLeft w:val="0"/>
                  <w:marRight w:val="0"/>
                  <w:marTop w:val="0"/>
                  <w:marBottom w:val="0"/>
                  <w:divBdr>
                    <w:top w:val="none" w:sz="0" w:space="0" w:color="auto"/>
                    <w:left w:val="none" w:sz="0" w:space="0" w:color="auto"/>
                    <w:bottom w:val="none" w:sz="0" w:space="0" w:color="auto"/>
                    <w:right w:val="none" w:sz="0" w:space="0" w:color="auto"/>
                  </w:divBdr>
                  <w:divsChild>
                    <w:div w:id="940643202">
                      <w:marLeft w:val="0"/>
                      <w:marRight w:val="0"/>
                      <w:marTop w:val="0"/>
                      <w:marBottom w:val="0"/>
                      <w:divBdr>
                        <w:top w:val="none" w:sz="0" w:space="0" w:color="auto"/>
                        <w:left w:val="none" w:sz="0" w:space="0" w:color="auto"/>
                        <w:bottom w:val="none" w:sz="0" w:space="0" w:color="auto"/>
                        <w:right w:val="none" w:sz="0" w:space="0" w:color="auto"/>
                      </w:divBdr>
                    </w:div>
                  </w:divsChild>
                </w:div>
                <w:div w:id="1928534542">
                  <w:marLeft w:val="0"/>
                  <w:marRight w:val="0"/>
                  <w:marTop w:val="0"/>
                  <w:marBottom w:val="0"/>
                  <w:divBdr>
                    <w:top w:val="none" w:sz="0" w:space="0" w:color="auto"/>
                    <w:left w:val="none" w:sz="0" w:space="0" w:color="auto"/>
                    <w:bottom w:val="none" w:sz="0" w:space="0" w:color="auto"/>
                    <w:right w:val="none" w:sz="0" w:space="0" w:color="auto"/>
                  </w:divBdr>
                  <w:divsChild>
                    <w:div w:id="804078720">
                      <w:marLeft w:val="0"/>
                      <w:marRight w:val="0"/>
                      <w:marTop w:val="0"/>
                      <w:marBottom w:val="0"/>
                      <w:divBdr>
                        <w:top w:val="none" w:sz="0" w:space="0" w:color="auto"/>
                        <w:left w:val="none" w:sz="0" w:space="0" w:color="auto"/>
                        <w:bottom w:val="none" w:sz="0" w:space="0" w:color="auto"/>
                        <w:right w:val="none" w:sz="0" w:space="0" w:color="auto"/>
                      </w:divBdr>
                    </w:div>
                  </w:divsChild>
                </w:div>
                <w:div w:id="2014529658">
                  <w:marLeft w:val="0"/>
                  <w:marRight w:val="0"/>
                  <w:marTop w:val="0"/>
                  <w:marBottom w:val="0"/>
                  <w:divBdr>
                    <w:top w:val="none" w:sz="0" w:space="0" w:color="auto"/>
                    <w:left w:val="none" w:sz="0" w:space="0" w:color="auto"/>
                    <w:bottom w:val="none" w:sz="0" w:space="0" w:color="auto"/>
                    <w:right w:val="none" w:sz="0" w:space="0" w:color="auto"/>
                  </w:divBdr>
                  <w:divsChild>
                    <w:div w:id="155091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10522">
          <w:marLeft w:val="0"/>
          <w:marRight w:val="0"/>
          <w:marTop w:val="0"/>
          <w:marBottom w:val="0"/>
          <w:divBdr>
            <w:top w:val="none" w:sz="0" w:space="0" w:color="auto"/>
            <w:left w:val="none" w:sz="0" w:space="0" w:color="auto"/>
            <w:bottom w:val="none" w:sz="0" w:space="0" w:color="auto"/>
            <w:right w:val="none" w:sz="0" w:space="0" w:color="auto"/>
          </w:divBdr>
          <w:divsChild>
            <w:div w:id="294529138">
              <w:marLeft w:val="-75"/>
              <w:marRight w:val="0"/>
              <w:marTop w:val="30"/>
              <w:marBottom w:val="30"/>
              <w:divBdr>
                <w:top w:val="none" w:sz="0" w:space="0" w:color="auto"/>
                <w:left w:val="none" w:sz="0" w:space="0" w:color="auto"/>
                <w:bottom w:val="none" w:sz="0" w:space="0" w:color="auto"/>
                <w:right w:val="none" w:sz="0" w:space="0" w:color="auto"/>
              </w:divBdr>
              <w:divsChild>
                <w:div w:id="13265834">
                  <w:marLeft w:val="0"/>
                  <w:marRight w:val="0"/>
                  <w:marTop w:val="0"/>
                  <w:marBottom w:val="0"/>
                  <w:divBdr>
                    <w:top w:val="none" w:sz="0" w:space="0" w:color="auto"/>
                    <w:left w:val="none" w:sz="0" w:space="0" w:color="auto"/>
                    <w:bottom w:val="none" w:sz="0" w:space="0" w:color="auto"/>
                    <w:right w:val="none" w:sz="0" w:space="0" w:color="auto"/>
                  </w:divBdr>
                  <w:divsChild>
                    <w:div w:id="49116585">
                      <w:marLeft w:val="0"/>
                      <w:marRight w:val="0"/>
                      <w:marTop w:val="0"/>
                      <w:marBottom w:val="0"/>
                      <w:divBdr>
                        <w:top w:val="none" w:sz="0" w:space="0" w:color="auto"/>
                        <w:left w:val="none" w:sz="0" w:space="0" w:color="auto"/>
                        <w:bottom w:val="none" w:sz="0" w:space="0" w:color="auto"/>
                        <w:right w:val="none" w:sz="0" w:space="0" w:color="auto"/>
                      </w:divBdr>
                    </w:div>
                  </w:divsChild>
                </w:div>
                <w:div w:id="31539173">
                  <w:marLeft w:val="0"/>
                  <w:marRight w:val="0"/>
                  <w:marTop w:val="0"/>
                  <w:marBottom w:val="0"/>
                  <w:divBdr>
                    <w:top w:val="none" w:sz="0" w:space="0" w:color="auto"/>
                    <w:left w:val="none" w:sz="0" w:space="0" w:color="auto"/>
                    <w:bottom w:val="none" w:sz="0" w:space="0" w:color="auto"/>
                    <w:right w:val="none" w:sz="0" w:space="0" w:color="auto"/>
                  </w:divBdr>
                  <w:divsChild>
                    <w:div w:id="1238174027">
                      <w:marLeft w:val="0"/>
                      <w:marRight w:val="0"/>
                      <w:marTop w:val="0"/>
                      <w:marBottom w:val="0"/>
                      <w:divBdr>
                        <w:top w:val="none" w:sz="0" w:space="0" w:color="auto"/>
                        <w:left w:val="none" w:sz="0" w:space="0" w:color="auto"/>
                        <w:bottom w:val="none" w:sz="0" w:space="0" w:color="auto"/>
                        <w:right w:val="none" w:sz="0" w:space="0" w:color="auto"/>
                      </w:divBdr>
                    </w:div>
                  </w:divsChild>
                </w:div>
                <w:div w:id="77336664">
                  <w:marLeft w:val="0"/>
                  <w:marRight w:val="0"/>
                  <w:marTop w:val="0"/>
                  <w:marBottom w:val="0"/>
                  <w:divBdr>
                    <w:top w:val="none" w:sz="0" w:space="0" w:color="auto"/>
                    <w:left w:val="none" w:sz="0" w:space="0" w:color="auto"/>
                    <w:bottom w:val="none" w:sz="0" w:space="0" w:color="auto"/>
                    <w:right w:val="none" w:sz="0" w:space="0" w:color="auto"/>
                  </w:divBdr>
                  <w:divsChild>
                    <w:div w:id="1129667901">
                      <w:marLeft w:val="0"/>
                      <w:marRight w:val="0"/>
                      <w:marTop w:val="0"/>
                      <w:marBottom w:val="0"/>
                      <w:divBdr>
                        <w:top w:val="none" w:sz="0" w:space="0" w:color="auto"/>
                        <w:left w:val="none" w:sz="0" w:space="0" w:color="auto"/>
                        <w:bottom w:val="none" w:sz="0" w:space="0" w:color="auto"/>
                        <w:right w:val="none" w:sz="0" w:space="0" w:color="auto"/>
                      </w:divBdr>
                    </w:div>
                  </w:divsChild>
                </w:div>
                <w:div w:id="110050879">
                  <w:marLeft w:val="0"/>
                  <w:marRight w:val="0"/>
                  <w:marTop w:val="0"/>
                  <w:marBottom w:val="0"/>
                  <w:divBdr>
                    <w:top w:val="none" w:sz="0" w:space="0" w:color="auto"/>
                    <w:left w:val="none" w:sz="0" w:space="0" w:color="auto"/>
                    <w:bottom w:val="none" w:sz="0" w:space="0" w:color="auto"/>
                    <w:right w:val="none" w:sz="0" w:space="0" w:color="auto"/>
                  </w:divBdr>
                  <w:divsChild>
                    <w:div w:id="1535532008">
                      <w:marLeft w:val="0"/>
                      <w:marRight w:val="0"/>
                      <w:marTop w:val="0"/>
                      <w:marBottom w:val="0"/>
                      <w:divBdr>
                        <w:top w:val="none" w:sz="0" w:space="0" w:color="auto"/>
                        <w:left w:val="none" w:sz="0" w:space="0" w:color="auto"/>
                        <w:bottom w:val="none" w:sz="0" w:space="0" w:color="auto"/>
                        <w:right w:val="none" w:sz="0" w:space="0" w:color="auto"/>
                      </w:divBdr>
                    </w:div>
                  </w:divsChild>
                </w:div>
                <w:div w:id="110130227">
                  <w:marLeft w:val="0"/>
                  <w:marRight w:val="0"/>
                  <w:marTop w:val="0"/>
                  <w:marBottom w:val="0"/>
                  <w:divBdr>
                    <w:top w:val="none" w:sz="0" w:space="0" w:color="auto"/>
                    <w:left w:val="none" w:sz="0" w:space="0" w:color="auto"/>
                    <w:bottom w:val="none" w:sz="0" w:space="0" w:color="auto"/>
                    <w:right w:val="none" w:sz="0" w:space="0" w:color="auto"/>
                  </w:divBdr>
                  <w:divsChild>
                    <w:div w:id="2063407012">
                      <w:marLeft w:val="0"/>
                      <w:marRight w:val="0"/>
                      <w:marTop w:val="0"/>
                      <w:marBottom w:val="0"/>
                      <w:divBdr>
                        <w:top w:val="none" w:sz="0" w:space="0" w:color="auto"/>
                        <w:left w:val="none" w:sz="0" w:space="0" w:color="auto"/>
                        <w:bottom w:val="none" w:sz="0" w:space="0" w:color="auto"/>
                        <w:right w:val="none" w:sz="0" w:space="0" w:color="auto"/>
                      </w:divBdr>
                    </w:div>
                  </w:divsChild>
                </w:div>
                <w:div w:id="112748616">
                  <w:marLeft w:val="0"/>
                  <w:marRight w:val="0"/>
                  <w:marTop w:val="0"/>
                  <w:marBottom w:val="0"/>
                  <w:divBdr>
                    <w:top w:val="none" w:sz="0" w:space="0" w:color="auto"/>
                    <w:left w:val="none" w:sz="0" w:space="0" w:color="auto"/>
                    <w:bottom w:val="none" w:sz="0" w:space="0" w:color="auto"/>
                    <w:right w:val="none" w:sz="0" w:space="0" w:color="auto"/>
                  </w:divBdr>
                  <w:divsChild>
                    <w:div w:id="1792436171">
                      <w:marLeft w:val="0"/>
                      <w:marRight w:val="0"/>
                      <w:marTop w:val="0"/>
                      <w:marBottom w:val="0"/>
                      <w:divBdr>
                        <w:top w:val="none" w:sz="0" w:space="0" w:color="auto"/>
                        <w:left w:val="none" w:sz="0" w:space="0" w:color="auto"/>
                        <w:bottom w:val="none" w:sz="0" w:space="0" w:color="auto"/>
                        <w:right w:val="none" w:sz="0" w:space="0" w:color="auto"/>
                      </w:divBdr>
                    </w:div>
                  </w:divsChild>
                </w:div>
                <w:div w:id="124591675">
                  <w:marLeft w:val="0"/>
                  <w:marRight w:val="0"/>
                  <w:marTop w:val="0"/>
                  <w:marBottom w:val="0"/>
                  <w:divBdr>
                    <w:top w:val="none" w:sz="0" w:space="0" w:color="auto"/>
                    <w:left w:val="none" w:sz="0" w:space="0" w:color="auto"/>
                    <w:bottom w:val="none" w:sz="0" w:space="0" w:color="auto"/>
                    <w:right w:val="none" w:sz="0" w:space="0" w:color="auto"/>
                  </w:divBdr>
                  <w:divsChild>
                    <w:div w:id="126556956">
                      <w:marLeft w:val="0"/>
                      <w:marRight w:val="0"/>
                      <w:marTop w:val="0"/>
                      <w:marBottom w:val="0"/>
                      <w:divBdr>
                        <w:top w:val="none" w:sz="0" w:space="0" w:color="auto"/>
                        <w:left w:val="none" w:sz="0" w:space="0" w:color="auto"/>
                        <w:bottom w:val="none" w:sz="0" w:space="0" w:color="auto"/>
                        <w:right w:val="none" w:sz="0" w:space="0" w:color="auto"/>
                      </w:divBdr>
                    </w:div>
                  </w:divsChild>
                </w:div>
                <w:div w:id="165023962">
                  <w:marLeft w:val="0"/>
                  <w:marRight w:val="0"/>
                  <w:marTop w:val="0"/>
                  <w:marBottom w:val="0"/>
                  <w:divBdr>
                    <w:top w:val="none" w:sz="0" w:space="0" w:color="auto"/>
                    <w:left w:val="none" w:sz="0" w:space="0" w:color="auto"/>
                    <w:bottom w:val="none" w:sz="0" w:space="0" w:color="auto"/>
                    <w:right w:val="none" w:sz="0" w:space="0" w:color="auto"/>
                  </w:divBdr>
                  <w:divsChild>
                    <w:div w:id="1096099329">
                      <w:marLeft w:val="0"/>
                      <w:marRight w:val="0"/>
                      <w:marTop w:val="0"/>
                      <w:marBottom w:val="0"/>
                      <w:divBdr>
                        <w:top w:val="none" w:sz="0" w:space="0" w:color="auto"/>
                        <w:left w:val="none" w:sz="0" w:space="0" w:color="auto"/>
                        <w:bottom w:val="none" w:sz="0" w:space="0" w:color="auto"/>
                        <w:right w:val="none" w:sz="0" w:space="0" w:color="auto"/>
                      </w:divBdr>
                    </w:div>
                  </w:divsChild>
                </w:div>
                <w:div w:id="190921229">
                  <w:marLeft w:val="0"/>
                  <w:marRight w:val="0"/>
                  <w:marTop w:val="0"/>
                  <w:marBottom w:val="0"/>
                  <w:divBdr>
                    <w:top w:val="none" w:sz="0" w:space="0" w:color="auto"/>
                    <w:left w:val="none" w:sz="0" w:space="0" w:color="auto"/>
                    <w:bottom w:val="none" w:sz="0" w:space="0" w:color="auto"/>
                    <w:right w:val="none" w:sz="0" w:space="0" w:color="auto"/>
                  </w:divBdr>
                  <w:divsChild>
                    <w:div w:id="171720755">
                      <w:marLeft w:val="0"/>
                      <w:marRight w:val="0"/>
                      <w:marTop w:val="0"/>
                      <w:marBottom w:val="0"/>
                      <w:divBdr>
                        <w:top w:val="none" w:sz="0" w:space="0" w:color="auto"/>
                        <w:left w:val="none" w:sz="0" w:space="0" w:color="auto"/>
                        <w:bottom w:val="none" w:sz="0" w:space="0" w:color="auto"/>
                        <w:right w:val="none" w:sz="0" w:space="0" w:color="auto"/>
                      </w:divBdr>
                    </w:div>
                  </w:divsChild>
                </w:div>
                <w:div w:id="224726806">
                  <w:marLeft w:val="0"/>
                  <w:marRight w:val="0"/>
                  <w:marTop w:val="0"/>
                  <w:marBottom w:val="0"/>
                  <w:divBdr>
                    <w:top w:val="none" w:sz="0" w:space="0" w:color="auto"/>
                    <w:left w:val="none" w:sz="0" w:space="0" w:color="auto"/>
                    <w:bottom w:val="none" w:sz="0" w:space="0" w:color="auto"/>
                    <w:right w:val="none" w:sz="0" w:space="0" w:color="auto"/>
                  </w:divBdr>
                  <w:divsChild>
                    <w:div w:id="423306987">
                      <w:marLeft w:val="0"/>
                      <w:marRight w:val="0"/>
                      <w:marTop w:val="0"/>
                      <w:marBottom w:val="0"/>
                      <w:divBdr>
                        <w:top w:val="none" w:sz="0" w:space="0" w:color="auto"/>
                        <w:left w:val="none" w:sz="0" w:space="0" w:color="auto"/>
                        <w:bottom w:val="none" w:sz="0" w:space="0" w:color="auto"/>
                        <w:right w:val="none" w:sz="0" w:space="0" w:color="auto"/>
                      </w:divBdr>
                    </w:div>
                  </w:divsChild>
                </w:div>
                <w:div w:id="353919901">
                  <w:marLeft w:val="0"/>
                  <w:marRight w:val="0"/>
                  <w:marTop w:val="0"/>
                  <w:marBottom w:val="0"/>
                  <w:divBdr>
                    <w:top w:val="none" w:sz="0" w:space="0" w:color="auto"/>
                    <w:left w:val="none" w:sz="0" w:space="0" w:color="auto"/>
                    <w:bottom w:val="none" w:sz="0" w:space="0" w:color="auto"/>
                    <w:right w:val="none" w:sz="0" w:space="0" w:color="auto"/>
                  </w:divBdr>
                  <w:divsChild>
                    <w:div w:id="1664507974">
                      <w:marLeft w:val="0"/>
                      <w:marRight w:val="0"/>
                      <w:marTop w:val="0"/>
                      <w:marBottom w:val="0"/>
                      <w:divBdr>
                        <w:top w:val="none" w:sz="0" w:space="0" w:color="auto"/>
                        <w:left w:val="none" w:sz="0" w:space="0" w:color="auto"/>
                        <w:bottom w:val="none" w:sz="0" w:space="0" w:color="auto"/>
                        <w:right w:val="none" w:sz="0" w:space="0" w:color="auto"/>
                      </w:divBdr>
                    </w:div>
                  </w:divsChild>
                </w:div>
                <w:div w:id="360134667">
                  <w:marLeft w:val="0"/>
                  <w:marRight w:val="0"/>
                  <w:marTop w:val="0"/>
                  <w:marBottom w:val="0"/>
                  <w:divBdr>
                    <w:top w:val="none" w:sz="0" w:space="0" w:color="auto"/>
                    <w:left w:val="none" w:sz="0" w:space="0" w:color="auto"/>
                    <w:bottom w:val="none" w:sz="0" w:space="0" w:color="auto"/>
                    <w:right w:val="none" w:sz="0" w:space="0" w:color="auto"/>
                  </w:divBdr>
                  <w:divsChild>
                    <w:div w:id="1090350345">
                      <w:marLeft w:val="0"/>
                      <w:marRight w:val="0"/>
                      <w:marTop w:val="0"/>
                      <w:marBottom w:val="0"/>
                      <w:divBdr>
                        <w:top w:val="none" w:sz="0" w:space="0" w:color="auto"/>
                        <w:left w:val="none" w:sz="0" w:space="0" w:color="auto"/>
                        <w:bottom w:val="none" w:sz="0" w:space="0" w:color="auto"/>
                        <w:right w:val="none" w:sz="0" w:space="0" w:color="auto"/>
                      </w:divBdr>
                    </w:div>
                  </w:divsChild>
                </w:div>
                <w:div w:id="427503237">
                  <w:marLeft w:val="0"/>
                  <w:marRight w:val="0"/>
                  <w:marTop w:val="0"/>
                  <w:marBottom w:val="0"/>
                  <w:divBdr>
                    <w:top w:val="none" w:sz="0" w:space="0" w:color="auto"/>
                    <w:left w:val="none" w:sz="0" w:space="0" w:color="auto"/>
                    <w:bottom w:val="none" w:sz="0" w:space="0" w:color="auto"/>
                    <w:right w:val="none" w:sz="0" w:space="0" w:color="auto"/>
                  </w:divBdr>
                  <w:divsChild>
                    <w:div w:id="1278100198">
                      <w:marLeft w:val="0"/>
                      <w:marRight w:val="0"/>
                      <w:marTop w:val="0"/>
                      <w:marBottom w:val="0"/>
                      <w:divBdr>
                        <w:top w:val="none" w:sz="0" w:space="0" w:color="auto"/>
                        <w:left w:val="none" w:sz="0" w:space="0" w:color="auto"/>
                        <w:bottom w:val="none" w:sz="0" w:space="0" w:color="auto"/>
                        <w:right w:val="none" w:sz="0" w:space="0" w:color="auto"/>
                      </w:divBdr>
                    </w:div>
                  </w:divsChild>
                </w:div>
                <w:div w:id="446588728">
                  <w:marLeft w:val="0"/>
                  <w:marRight w:val="0"/>
                  <w:marTop w:val="0"/>
                  <w:marBottom w:val="0"/>
                  <w:divBdr>
                    <w:top w:val="none" w:sz="0" w:space="0" w:color="auto"/>
                    <w:left w:val="none" w:sz="0" w:space="0" w:color="auto"/>
                    <w:bottom w:val="none" w:sz="0" w:space="0" w:color="auto"/>
                    <w:right w:val="none" w:sz="0" w:space="0" w:color="auto"/>
                  </w:divBdr>
                  <w:divsChild>
                    <w:div w:id="409891512">
                      <w:marLeft w:val="0"/>
                      <w:marRight w:val="0"/>
                      <w:marTop w:val="0"/>
                      <w:marBottom w:val="0"/>
                      <w:divBdr>
                        <w:top w:val="none" w:sz="0" w:space="0" w:color="auto"/>
                        <w:left w:val="none" w:sz="0" w:space="0" w:color="auto"/>
                        <w:bottom w:val="none" w:sz="0" w:space="0" w:color="auto"/>
                        <w:right w:val="none" w:sz="0" w:space="0" w:color="auto"/>
                      </w:divBdr>
                    </w:div>
                  </w:divsChild>
                </w:div>
                <w:div w:id="512306241">
                  <w:marLeft w:val="0"/>
                  <w:marRight w:val="0"/>
                  <w:marTop w:val="0"/>
                  <w:marBottom w:val="0"/>
                  <w:divBdr>
                    <w:top w:val="none" w:sz="0" w:space="0" w:color="auto"/>
                    <w:left w:val="none" w:sz="0" w:space="0" w:color="auto"/>
                    <w:bottom w:val="none" w:sz="0" w:space="0" w:color="auto"/>
                    <w:right w:val="none" w:sz="0" w:space="0" w:color="auto"/>
                  </w:divBdr>
                  <w:divsChild>
                    <w:div w:id="1920603558">
                      <w:marLeft w:val="0"/>
                      <w:marRight w:val="0"/>
                      <w:marTop w:val="0"/>
                      <w:marBottom w:val="0"/>
                      <w:divBdr>
                        <w:top w:val="none" w:sz="0" w:space="0" w:color="auto"/>
                        <w:left w:val="none" w:sz="0" w:space="0" w:color="auto"/>
                        <w:bottom w:val="none" w:sz="0" w:space="0" w:color="auto"/>
                        <w:right w:val="none" w:sz="0" w:space="0" w:color="auto"/>
                      </w:divBdr>
                    </w:div>
                  </w:divsChild>
                </w:div>
                <w:div w:id="634678189">
                  <w:marLeft w:val="0"/>
                  <w:marRight w:val="0"/>
                  <w:marTop w:val="0"/>
                  <w:marBottom w:val="0"/>
                  <w:divBdr>
                    <w:top w:val="none" w:sz="0" w:space="0" w:color="auto"/>
                    <w:left w:val="none" w:sz="0" w:space="0" w:color="auto"/>
                    <w:bottom w:val="none" w:sz="0" w:space="0" w:color="auto"/>
                    <w:right w:val="none" w:sz="0" w:space="0" w:color="auto"/>
                  </w:divBdr>
                  <w:divsChild>
                    <w:div w:id="232591812">
                      <w:marLeft w:val="0"/>
                      <w:marRight w:val="0"/>
                      <w:marTop w:val="0"/>
                      <w:marBottom w:val="0"/>
                      <w:divBdr>
                        <w:top w:val="none" w:sz="0" w:space="0" w:color="auto"/>
                        <w:left w:val="none" w:sz="0" w:space="0" w:color="auto"/>
                        <w:bottom w:val="none" w:sz="0" w:space="0" w:color="auto"/>
                        <w:right w:val="none" w:sz="0" w:space="0" w:color="auto"/>
                      </w:divBdr>
                    </w:div>
                  </w:divsChild>
                </w:div>
                <w:div w:id="660156980">
                  <w:marLeft w:val="0"/>
                  <w:marRight w:val="0"/>
                  <w:marTop w:val="0"/>
                  <w:marBottom w:val="0"/>
                  <w:divBdr>
                    <w:top w:val="none" w:sz="0" w:space="0" w:color="auto"/>
                    <w:left w:val="none" w:sz="0" w:space="0" w:color="auto"/>
                    <w:bottom w:val="none" w:sz="0" w:space="0" w:color="auto"/>
                    <w:right w:val="none" w:sz="0" w:space="0" w:color="auto"/>
                  </w:divBdr>
                  <w:divsChild>
                    <w:div w:id="1622541180">
                      <w:marLeft w:val="0"/>
                      <w:marRight w:val="0"/>
                      <w:marTop w:val="0"/>
                      <w:marBottom w:val="0"/>
                      <w:divBdr>
                        <w:top w:val="none" w:sz="0" w:space="0" w:color="auto"/>
                        <w:left w:val="none" w:sz="0" w:space="0" w:color="auto"/>
                        <w:bottom w:val="none" w:sz="0" w:space="0" w:color="auto"/>
                        <w:right w:val="none" w:sz="0" w:space="0" w:color="auto"/>
                      </w:divBdr>
                    </w:div>
                  </w:divsChild>
                </w:div>
                <w:div w:id="680161110">
                  <w:marLeft w:val="0"/>
                  <w:marRight w:val="0"/>
                  <w:marTop w:val="0"/>
                  <w:marBottom w:val="0"/>
                  <w:divBdr>
                    <w:top w:val="none" w:sz="0" w:space="0" w:color="auto"/>
                    <w:left w:val="none" w:sz="0" w:space="0" w:color="auto"/>
                    <w:bottom w:val="none" w:sz="0" w:space="0" w:color="auto"/>
                    <w:right w:val="none" w:sz="0" w:space="0" w:color="auto"/>
                  </w:divBdr>
                  <w:divsChild>
                    <w:div w:id="280114708">
                      <w:marLeft w:val="0"/>
                      <w:marRight w:val="0"/>
                      <w:marTop w:val="0"/>
                      <w:marBottom w:val="0"/>
                      <w:divBdr>
                        <w:top w:val="none" w:sz="0" w:space="0" w:color="auto"/>
                        <w:left w:val="none" w:sz="0" w:space="0" w:color="auto"/>
                        <w:bottom w:val="none" w:sz="0" w:space="0" w:color="auto"/>
                        <w:right w:val="none" w:sz="0" w:space="0" w:color="auto"/>
                      </w:divBdr>
                    </w:div>
                  </w:divsChild>
                </w:div>
                <w:div w:id="738671938">
                  <w:marLeft w:val="0"/>
                  <w:marRight w:val="0"/>
                  <w:marTop w:val="0"/>
                  <w:marBottom w:val="0"/>
                  <w:divBdr>
                    <w:top w:val="none" w:sz="0" w:space="0" w:color="auto"/>
                    <w:left w:val="none" w:sz="0" w:space="0" w:color="auto"/>
                    <w:bottom w:val="none" w:sz="0" w:space="0" w:color="auto"/>
                    <w:right w:val="none" w:sz="0" w:space="0" w:color="auto"/>
                  </w:divBdr>
                  <w:divsChild>
                    <w:div w:id="122504675">
                      <w:marLeft w:val="0"/>
                      <w:marRight w:val="0"/>
                      <w:marTop w:val="0"/>
                      <w:marBottom w:val="0"/>
                      <w:divBdr>
                        <w:top w:val="none" w:sz="0" w:space="0" w:color="auto"/>
                        <w:left w:val="none" w:sz="0" w:space="0" w:color="auto"/>
                        <w:bottom w:val="none" w:sz="0" w:space="0" w:color="auto"/>
                        <w:right w:val="none" w:sz="0" w:space="0" w:color="auto"/>
                      </w:divBdr>
                    </w:div>
                  </w:divsChild>
                </w:div>
                <w:div w:id="766969158">
                  <w:marLeft w:val="0"/>
                  <w:marRight w:val="0"/>
                  <w:marTop w:val="0"/>
                  <w:marBottom w:val="0"/>
                  <w:divBdr>
                    <w:top w:val="none" w:sz="0" w:space="0" w:color="auto"/>
                    <w:left w:val="none" w:sz="0" w:space="0" w:color="auto"/>
                    <w:bottom w:val="none" w:sz="0" w:space="0" w:color="auto"/>
                    <w:right w:val="none" w:sz="0" w:space="0" w:color="auto"/>
                  </w:divBdr>
                  <w:divsChild>
                    <w:div w:id="1364593973">
                      <w:marLeft w:val="0"/>
                      <w:marRight w:val="0"/>
                      <w:marTop w:val="0"/>
                      <w:marBottom w:val="0"/>
                      <w:divBdr>
                        <w:top w:val="none" w:sz="0" w:space="0" w:color="auto"/>
                        <w:left w:val="none" w:sz="0" w:space="0" w:color="auto"/>
                        <w:bottom w:val="none" w:sz="0" w:space="0" w:color="auto"/>
                        <w:right w:val="none" w:sz="0" w:space="0" w:color="auto"/>
                      </w:divBdr>
                    </w:div>
                  </w:divsChild>
                </w:div>
                <w:div w:id="772631607">
                  <w:marLeft w:val="0"/>
                  <w:marRight w:val="0"/>
                  <w:marTop w:val="0"/>
                  <w:marBottom w:val="0"/>
                  <w:divBdr>
                    <w:top w:val="none" w:sz="0" w:space="0" w:color="auto"/>
                    <w:left w:val="none" w:sz="0" w:space="0" w:color="auto"/>
                    <w:bottom w:val="none" w:sz="0" w:space="0" w:color="auto"/>
                    <w:right w:val="none" w:sz="0" w:space="0" w:color="auto"/>
                  </w:divBdr>
                  <w:divsChild>
                    <w:div w:id="838689019">
                      <w:marLeft w:val="0"/>
                      <w:marRight w:val="0"/>
                      <w:marTop w:val="0"/>
                      <w:marBottom w:val="0"/>
                      <w:divBdr>
                        <w:top w:val="none" w:sz="0" w:space="0" w:color="auto"/>
                        <w:left w:val="none" w:sz="0" w:space="0" w:color="auto"/>
                        <w:bottom w:val="none" w:sz="0" w:space="0" w:color="auto"/>
                        <w:right w:val="none" w:sz="0" w:space="0" w:color="auto"/>
                      </w:divBdr>
                    </w:div>
                  </w:divsChild>
                </w:div>
                <w:div w:id="797575648">
                  <w:marLeft w:val="0"/>
                  <w:marRight w:val="0"/>
                  <w:marTop w:val="0"/>
                  <w:marBottom w:val="0"/>
                  <w:divBdr>
                    <w:top w:val="none" w:sz="0" w:space="0" w:color="auto"/>
                    <w:left w:val="none" w:sz="0" w:space="0" w:color="auto"/>
                    <w:bottom w:val="none" w:sz="0" w:space="0" w:color="auto"/>
                    <w:right w:val="none" w:sz="0" w:space="0" w:color="auto"/>
                  </w:divBdr>
                  <w:divsChild>
                    <w:div w:id="1935358070">
                      <w:marLeft w:val="0"/>
                      <w:marRight w:val="0"/>
                      <w:marTop w:val="0"/>
                      <w:marBottom w:val="0"/>
                      <w:divBdr>
                        <w:top w:val="none" w:sz="0" w:space="0" w:color="auto"/>
                        <w:left w:val="none" w:sz="0" w:space="0" w:color="auto"/>
                        <w:bottom w:val="none" w:sz="0" w:space="0" w:color="auto"/>
                        <w:right w:val="none" w:sz="0" w:space="0" w:color="auto"/>
                      </w:divBdr>
                    </w:div>
                  </w:divsChild>
                </w:div>
                <w:div w:id="834568191">
                  <w:marLeft w:val="0"/>
                  <w:marRight w:val="0"/>
                  <w:marTop w:val="0"/>
                  <w:marBottom w:val="0"/>
                  <w:divBdr>
                    <w:top w:val="none" w:sz="0" w:space="0" w:color="auto"/>
                    <w:left w:val="none" w:sz="0" w:space="0" w:color="auto"/>
                    <w:bottom w:val="none" w:sz="0" w:space="0" w:color="auto"/>
                    <w:right w:val="none" w:sz="0" w:space="0" w:color="auto"/>
                  </w:divBdr>
                  <w:divsChild>
                    <w:div w:id="1557743055">
                      <w:marLeft w:val="0"/>
                      <w:marRight w:val="0"/>
                      <w:marTop w:val="0"/>
                      <w:marBottom w:val="0"/>
                      <w:divBdr>
                        <w:top w:val="none" w:sz="0" w:space="0" w:color="auto"/>
                        <w:left w:val="none" w:sz="0" w:space="0" w:color="auto"/>
                        <w:bottom w:val="none" w:sz="0" w:space="0" w:color="auto"/>
                        <w:right w:val="none" w:sz="0" w:space="0" w:color="auto"/>
                      </w:divBdr>
                    </w:div>
                  </w:divsChild>
                </w:div>
                <w:div w:id="969943887">
                  <w:marLeft w:val="0"/>
                  <w:marRight w:val="0"/>
                  <w:marTop w:val="0"/>
                  <w:marBottom w:val="0"/>
                  <w:divBdr>
                    <w:top w:val="none" w:sz="0" w:space="0" w:color="auto"/>
                    <w:left w:val="none" w:sz="0" w:space="0" w:color="auto"/>
                    <w:bottom w:val="none" w:sz="0" w:space="0" w:color="auto"/>
                    <w:right w:val="none" w:sz="0" w:space="0" w:color="auto"/>
                  </w:divBdr>
                  <w:divsChild>
                    <w:div w:id="374700999">
                      <w:marLeft w:val="0"/>
                      <w:marRight w:val="0"/>
                      <w:marTop w:val="0"/>
                      <w:marBottom w:val="0"/>
                      <w:divBdr>
                        <w:top w:val="none" w:sz="0" w:space="0" w:color="auto"/>
                        <w:left w:val="none" w:sz="0" w:space="0" w:color="auto"/>
                        <w:bottom w:val="none" w:sz="0" w:space="0" w:color="auto"/>
                        <w:right w:val="none" w:sz="0" w:space="0" w:color="auto"/>
                      </w:divBdr>
                    </w:div>
                  </w:divsChild>
                </w:div>
                <w:div w:id="1052194225">
                  <w:marLeft w:val="0"/>
                  <w:marRight w:val="0"/>
                  <w:marTop w:val="0"/>
                  <w:marBottom w:val="0"/>
                  <w:divBdr>
                    <w:top w:val="none" w:sz="0" w:space="0" w:color="auto"/>
                    <w:left w:val="none" w:sz="0" w:space="0" w:color="auto"/>
                    <w:bottom w:val="none" w:sz="0" w:space="0" w:color="auto"/>
                    <w:right w:val="none" w:sz="0" w:space="0" w:color="auto"/>
                  </w:divBdr>
                  <w:divsChild>
                    <w:div w:id="1910339153">
                      <w:marLeft w:val="0"/>
                      <w:marRight w:val="0"/>
                      <w:marTop w:val="0"/>
                      <w:marBottom w:val="0"/>
                      <w:divBdr>
                        <w:top w:val="none" w:sz="0" w:space="0" w:color="auto"/>
                        <w:left w:val="none" w:sz="0" w:space="0" w:color="auto"/>
                        <w:bottom w:val="none" w:sz="0" w:space="0" w:color="auto"/>
                        <w:right w:val="none" w:sz="0" w:space="0" w:color="auto"/>
                      </w:divBdr>
                    </w:div>
                  </w:divsChild>
                </w:div>
                <w:div w:id="1064067139">
                  <w:marLeft w:val="0"/>
                  <w:marRight w:val="0"/>
                  <w:marTop w:val="0"/>
                  <w:marBottom w:val="0"/>
                  <w:divBdr>
                    <w:top w:val="none" w:sz="0" w:space="0" w:color="auto"/>
                    <w:left w:val="none" w:sz="0" w:space="0" w:color="auto"/>
                    <w:bottom w:val="none" w:sz="0" w:space="0" w:color="auto"/>
                    <w:right w:val="none" w:sz="0" w:space="0" w:color="auto"/>
                  </w:divBdr>
                  <w:divsChild>
                    <w:div w:id="245504771">
                      <w:marLeft w:val="0"/>
                      <w:marRight w:val="0"/>
                      <w:marTop w:val="0"/>
                      <w:marBottom w:val="0"/>
                      <w:divBdr>
                        <w:top w:val="none" w:sz="0" w:space="0" w:color="auto"/>
                        <w:left w:val="none" w:sz="0" w:space="0" w:color="auto"/>
                        <w:bottom w:val="none" w:sz="0" w:space="0" w:color="auto"/>
                        <w:right w:val="none" w:sz="0" w:space="0" w:color="auto"/>
                      </w:divBdr>
                    </w:div>
                  </w:divsChild>
                </w:div>
                <w:div w:id="1139616610">
                  <w:marLeft w:val="0"/>
                  <w:marRight w:val="0"/>
                  <w:marTop w:val="0"/>
                  <w:marBottom w:val="0"/>
                  <w:divBdr>
                    <w:top w:val="none" w:sz="0" w:space="0" w:color="auto"/>
                    <w:left w:val="none" w:sz="0" w:space="0" w:color="auto"/>
                    <w:bottom w:val="none" w:sz="0" w:space="0" w:color="auto"/>
                    <w:right w:val="none" w:sz="0" w:space="0" w:color="auto"/>
                  </w:divBdr>
                  <w:divsChild>
                    <w:div w:id="1586452001">
                      <w:marLeft w:val="0"/>
                      <w:marRight w:val="0"/>
                      <w:marTop w:val="0"/>
                      <w:marBottom w:val="0"/>
                      <w:divBdr>
                        <w:top w:val="none" w:sz="0" w:space="0" w:color="auto"/>
                        <w:left w:val="none" w:sz="0" w:space="0" w:color="auto"/>
                        <w:bottom w:val="none" w:sz="0" w:space="0" w:color="auto"/>
                        <w:right w:val="none" w:sz="0" w:space="0" w:color="auto"/>
                      </w:divBdr>
                    </w:div>
                  </w:divsChild>
                </w:div>
                <w:div w:id="1154494390">
                  <w:marLeft w:val="0"/>
                  <w:marRight w:val="0"/>
                  <w:marTop w:val="0"/>
                  <w:marBottom w:val="0"/>
                  <w:divBdr>
                    <w:top w:val="none" w:sz="0" w:space="0" w:color="auto"/>
                    <w:left w:val="none" w:sz="0" w:space="0" w:color="auto"/>
                    <w:bottom w:val="none" w:sz="0" w:space="0" w:color="auto"/>
                    <w:right w:val="none" w:sz="0" w:space="0" w:color="auto"/>
                  </w:divBdr>
                  <w:divsChild>
                    <w:div w:id="1534609321">
                      <w:marLeft w:val="0"/>
                      <w:marRight w:val="0"/>
                      <w:marTop w:val="0"/>
                      <w:marBottom w:val="0"/>
                      <w:divBdr>
                        <w:top w:val="none" w:sz="0" w:space="0" w:color="auto"/>
                        <w:left w:val="none" w:sz="0" w:space="0" w:color="auto"/>
                        <w:bottom w:val="none" w:sz="0" w:space="0" w:color="auto"/>
                        <w:right w:val="none" w:sz="0" w:space="0" w:color="auto"/>
                      </w:divBdr>
                    </w:div>
                  </w:divsChild>
                </w:div>
                <w:div w:id="1278564706">
                  <w:marLeft w:val="0"/>
                  <w:marRight w:val="0"/>
                  <w:marTop w:val="0"/>
                  <w:marBottom w:val="0"/>
                  <w:divBdr>
                    <w:top w:val="none" w:sz="0" w:space="0" w:color="auto"/>
                    <w:left w:val="none" w:sz="0" w:space="0" w:color="auto"/>
                    <w:bottom w:val="none" w:sz="0" w:space="0" w:color="auto"/>
                    <w:right w:val="none" w:sz="0" w:space="0" w:color="auto"/>
                  </w:divBdr>
                  <w:divsChild>
                    <w:div w:id="1566916744">
                      <w:marLeft w:val="0"/>
                      <w:marRight w:val="0"/>
                      <w:marTop w:val="0"/>
                      <w:marBottom w:val="0"/>
                      <w:divBdr>
                        <w:top w:val="none" w:sz="0" w:space="0" w:color="auto"/>
                        <w:left w:val="none" w:sz="0" w:space="0" w:color="auto"/>
                        <w:bottom w:val="none" w:sz="0" w:space="0" w:color="auto"/>
                        <w:right w:val="none" w:sz="0" w:space="0" w:color="auto"/>
                      </w:divBdr>
                    </w:div>
                  </w:divsChild>
                </w:div>
                <w:div w:id="1279407934">
                  <w:marLeft w:val="0"/>
                  <w:marRight w:val="0"/>
                  <w:marTop w:val="0"/>
                  <w:marBottom w:val="0"/>
                  <w:divBdr>
                    <w:top w:val="none" w:sz="0" w:space="0" w:color="auto"/>
                    <w:left w:val="none" w:sz="0" w:space="0" w:color="auto"/>
                    <w:bottom w:val="none" w:sz="0" w:space="0" w:color="auto"/>
                    <w:right w:val="none" w:sz="0" w:space="0" w:color="auto"/>
                  </w:divBdr>
                  <w:divsChild>
                    <w:div w:id="1917201837">
                      <w:marLeft w:val="0"/>
                      <w:marRight w:val="0"/>
                      <w:marTop w:val="0"/>
                      <w:marBottom w:val="0"/>
                      <w:divBdr>
                        <w:top w:val="none" w:sz="0" w:space="0" w:color="auto"/>
                        <w:left w:val="none" w:sz="0" w:space="0" w:color="auto"/>
                        <w:bottom w:val="none" w:sz="0" w:space="0" w:color="auto"/>
                        <w:right w:val="none" w:sz="0" w:space="0" w:color="auto"/>
                      </w:divBdr>
                    </w:div>
                  </w:divsChild>
                </w:div>
                <w:div w:id="1303851728">
                  <w:marLeft w:val="0"/>
                  <w:marRight w:val="0"/>
                  <w:marTop w:val="0"/>
                  <w:marBottom w:val="0"/>
                  <w:divBdr>
                    <w:top w:val="none" w:sz="0" w:space="0" w:color="auto"/>
                    <w:left w:val="none" w:sz="0" w:space="0" w:color="auto"/>
                    <w:bottom w:val="none" w:sz="0" w:space="0" w:color="auto"/>
                    <w:right w:val="none" w:sz="0" w:space="0" w:color="auto"/>
                  </w:divBdr>
                  <w:divsChild>
                    <w:div w:id="1605845692">
                      <w:marLeft w:val="0"/>
                      <w:marRight w:val="0"/>
                      <w:marTop w:val="0"/>
                      <w:marBottom w:val="0"/>
                      <w:divBdr>
                        <w:top w:val="none" w:sz="0" w:space="0" w:color="auto"/>
                        <w:left w:val="none" w:sz="0" w:space="0" w:color="auto"/>
                        <w:bottom w:val="none" w:sz="0" w:space="0" w:color="auto"/>
                        <w:right w:val="none" w:sz="0" w:space="0" w:color="auto"/>
                      </w:divBdr>
                    </w:div>
                  </w:divsChild>
                </w:div>
                <w:div w:id="1502239582">
                  <w:marLeft w:val="0"/>
                  <w:marRight w:val="0"/>
                  <w:marTop w:val="0"/>
                  <w:marBottom w:val="0"/>
                  <w:divBdr>
                    <w:top w:val="none" w:sz="0" w:space="0" w:color="auto"/>
                    <w:left w:val="none" w:sz="0" w:space="0" w:color="auto"/>
                    <w:bottom w:val="none" w:sz="0" w:space="0" w:color="auto"/>
                    <w:right w:val="none" w:sz="0" w:space="0" w:color="auto"/>
                  </w:divBdr>
                  <w:divsChild>
                    <w:div w:id="745151332">
                      <w:marLeft w:val="0"/>
                      <w:marRight w:val="0"/>
                      <w:marTop w:val="0"/>
                      <w:marBottom w:val="0"/>
                      <w:divBdr>
                        <w:top w:val="none" w:sz="0" w:space="0" w:color="auto"/>
                        <w:left w:val="none" w:sz="0" w:space="0" w:color="auto"/>
                        <w:bottom w:val="none" w:sz="0" w:space="0" w:color="auto"/>
                        <w:right w:val="none" w:sz="0" w:space="0" w:color="auto"/>
                      </w:divBdr>
                    </w:div>
                  </w:divsChild>
                </w:div>
                <w:div w:id="1622616050">
                  <w:marLeft w:val="0"/>
                  <w:marRight w:val="0"/>
                  <w:marTop w:val="0"/>
                  <w:marBottom w:val="0"/>
                  <w:divBdr>
                    <w:top w:val="none" w:sz="0" w:space="0" w:color="auto"/>
                    <w:left w:val="none" w:sz="0" w:space="0" w:color="auto"/>
                    <w:bottom w:val="none" w:sz="0" w:space="0" w:color="auto"/>
                    <w:right w:val="none" w:sz="0" w:space="0" w:color="auto"/>
                  </w:divBdr>
                  <w:divsChild>
                    <w:div w:id="1135565703">
                      <w:marLeft w:val="0"/>
                      <w:marRight w:val="0"/>
                      <w:marTop w:val="0"/>
                      <w:marBottom w:val="0"/>
                      <w:divBdr>
                        <w:top w:val="none" w:sz="0" w:space="0" w:color="auto"/>
                        <w:left w:val="none" w:sz="0" w:space="0" w:color="auto"/>
                        <w:bottom w:val="none" w:sz="0" w:space="0" w:color="auto"/>
                        <w:right w:val="none" w:sz="0" w:space="0" w:color="auto"/>
                      </w:divBdr>
                    </w:div>
                  </w:divsChild>
                </w:div>
                <w:div w:id="1626081903">
                  <w:marLeft w:val="0"/>
                  <w:marRight w:val="0"/>
                  <w:marTop w:val="0"/>
                  <w:marBottom w:val="0"/>
                  <w:divBdr>
                    <w:top w:val="none" w:sz="0" w:space="0" w:color="auto"/>
                    <w:left w:val="none" w:sz="0" w:space="0" w:color="auto"/>
                    <w:bottom w:val="none" w:sz="0" w:space="0" w:color="auto"/>
                    <w:right w:val="none" w:sz="0" w:space="0" w:color="auto"/>
                  </w:divBdr>
                  <w:divsChild>
                    <w:div w:id="989288430">
                      <w:marLeft w:val="0"/>
                      <w:marRight w:val="0"/>
                      <w:marTop w:val="0"/>
                      <w:marBottom w:val="0"/>
                      <w:divBdr>
                        <w:top w:val="none" w:sz="0" w:space="0" w:color="auto"/>
                        <w:left w:val="none" w:sz="0" w:space="0" w:color="auto"/>
                        <w:bottom w:val="none" w:sz="0" w:space="0" w:color="auto"/>
                        <w:right w:val="none" w:sz="0" w:space="0" w:color="auto"/>
                      </w:divBdr>
                    </w:div>
                  </w:divsChild>
                </w:div>
                <w:div w:id="1626498735">
                  <w:marLeft w:val="0"/>
                  <w:marRight w:val="0"/>
                  <w:marTop w:val="0"/>
                  <w:marBottom w:val="0"/>
                  <w:divBdr>
                    <w:top w:val="none" w:sz="0" w:space="0" w:color="auto"/>
                    <w:left w:val="none" w:sz="0" w:space="0" w:color="auto"/>
                    <w:bottom w:val="none" w:sz="0" w:space="0" w:color="auto"/>
                    <w:right w:val="none" w:sz="0" w:space="0" w:color="auto"/>
                  </w:divBdr>
                  <w:divsChild>
                    <w:div w:id="681050765">
                      <w:marLeft w:val="0"/>
                      <w:marRight w:val="0"/>
                      <w:marTop w:val="0"/>
                      <w:marBottom w:val="0"/>
                      <w:divBdr>
                        <w:top w:val="none" w:sz="0" w:space="0" w:color="auto"/>
                        <w:left w:val="none" w:sz="0" w:space="0" w:color="auto"/>
                        <w:bottom w:val="none" w:sz="0" w:space="0" w:color="auto"/>
                        <w:right w:val="none" w:sz="0" w:space="0" w:color="auto"/>
                      </w:divBdr>
                    </w:div>
                  </w:divsChild>
                </w:div>
                <w:div w:id="1697150117">
                  <w:marLeft w:val="0"/>
                  <w:marRight w:val="0"/>
                  <w:marTop w:val="0"/>
                  <w:marBottom w:val="0"/>
                  <w:divBdr>
                    <w:top w:val="none" w:sz="0" w:space="0" w:color="auto"/>
                    <w:left w:val="none" w:sz="0" w:space="0" w:color="auto"/>
                    <w:bottom w:val="none" w:sz="0" w:space="0" w:color="auto"/>
                    <w:right w:val="none" w:sz="0" w:space="0" w:color="auto"/>
                  </w:divBdr>
                  <w:divsChild>
                    <w:div w:id="1987080336">
                      <w:marLeft w:val="0"/>
                      <w:marRight w:val="0"/>
                      <w:marTop w:val="0"/>
                      <w:marBottom w:val="0"/>
                      <w:divBdr>
                        <w:top w:val="none" w:sz="0" w:space="0" w:color="auto"/>
                        <w:left w:val="none" w:sz="0" w:space="0" w:color="auto"/>
                        <w:bottom w:val="none" w:sz="0" w:space="0" w:color="auto"/>
                        <w:right w:val="none" w:sz="0" w:space="0" w:color="auto"/>
                      </w:divBdr>
                    </w:div>
                  </w:divsChild>
                </w:div>
                <w:div w:id="1705984620">
                  <w:marLeft w:val="0"/>
                  <w:marRight w:val="0"/>
                  <w:marTop w:val="0"/>
                  <w:marBottom w:val="0"/>
                  <w:divBdr>
                    <w:top w:val="none" w:sz="0" w:space="0" w:color="auto"/>
                    <w:left w:val="none" w:sz="0" w:space="0" w:color="auto"/>
                    <w:bottom w:val="none" w:sz="0" w:space="0" w:color="auto"/>
                    <w:right w:val="none" w:sz="0" w:space="0" w:color="auto"/>
                  </w:divBdr>
                  <w:divsChild>
                    <w:div w:id="895700483">
                      <w:marLeft w:val="0"/>
                      <w:marRight w:val="0"/>
                      <w:marTop w:val="0"/>
                      <w:marBottom w:val="0"/>
                      <w:divBdr>
                        <w:top w:val="none" w:sz="0" w:space="0" w:color="auto"/>
                        <w:left w:val="none" w:sz="0" w:space="0" w:color="auto"/>
                        <w:bottom w:val="none" w:sz="0" w:space="0" w:color="auto"/>
                        <w:right w:val="none" w:sz="0" w:space="0" w:color="auto"/>
                      </w:divBdr>
                    </w:div>
                  </w:divsChild>
                </w:div>
                <w:div w:id="1726759473">
                  <w:marLeft w:val="0"/>
                  <w:marRight w:val="0"/>
                  <w:marTop w:val="0"/>
                  <w:marBottom w:val="0"/>
                  <w:divBdr>
                    <w:top w:val="none" w:sz="0" w:space="0" w:color="auto"/>
                    <w:left w:val="none" w:sz="0" w:space="0" w:color="auto"/>
                    <w:bottom w:val="none" w:sz="0" w:space="0" w:color="auto"/>
                    <w:right w:val="none" w:sz="0" w:space="0" w:color="auto"/>
                  </w:divBdr>
                  <w:divsChild>
                    <w:div w:id="1880819828">
                      <w:marLeft w:val="0"/>
                      <w:marRight w:val="0"/>
                      <w:marTop w:val="0"/>
                      <w:marBottom w:val="0"/>
                      <w:divBdr>
                        <w:top w:val="none" w:sz="0" w:space="0" w:color="auto"/>
                        <w:left w:val="none" w:sz="0" w:space="0" w:color="auto"/>
                        <w:bottom w:val="none" w:sz="0" w:space="0" w:color="auto"/>
                        <w:right w:val="none" w:sz="0" w:space="0" w:color="auto"/>
                      </w:divBdr>
                    </w:div>
                  </w:divsChild>
                </w:div>
                <w:div w:id="1760055131">
                  <w:marLeft w:val="0"/>
                  <w:marRight w:val="0"/>
                  <w:marTop w:val="0"/>
                  <w:marBottom w:val="0"/>
                  <w:divBdr>
                    <w:top w:val="none" w:sz="0" w:space="0" w:color="auto"/>
                    <w:left w:val="none" w:sz="0" w:space="0" w:color="auto"/>
                    <w:bottom w:val="none" w:sz="0" w:space="0" w:color="auto"/>
                    <w:right w:val="none" w:sz="0" w:space="0" w:color="auto"/>
                  </w:divBdr>
                  <w:divsChild>
                    <w:div w:id="1067536332">
                      <w:marLeft w:val="0"/>
                      <w:marRight w:val="0"/>
                      <w:marTop w:val="0"/>
                      <w:marBottom w:val="0"/>
                      <w:divBdr>
                        <w:top w:val="none" w:sz="0" w:space="0" w:color="auto"/>
                        <w:left w:val="none" w:sz="0" w:space="0" w:color="auto"/>
                        <w:bottom w:val="none" w:sz="0" w:space="0" w:color="auto"/>
                        <w:right w:val="none" w:sz="0" w:space="0" w:color="auto"/>
                      </w:divBdr>
                    </w:div>
                  </w:divsChild>
                </w:div>
                <w:div w:id="1778014085">
                  <w:marLeft w:val="0"/>
                  <w:marRight w:val="0"/>
                  <w:marTop w:val="0"/>
                  <w:marBottom w:val="0"/>
                  <w:divBdr>
                    <w:top w:val="none" w:sz="0" w:space="0" w:color="auto"/>
                    <w:left w:val="none" w:sz="0" w:space="0" w:color="auto"/>
                    <w:bottom w:val="none" w:sz="0" w:space="0" w:color="auto"/>
                    <w:right w:val="none" w:sz="0" w:space="0" w:color="auto"/>
                  </w:divBdr>
                  <w:divsChild>
                    <w:div w:id="350957731">
                      <w:marLeft w:val="0"/>
                      <w:marRight w:val="0"/>
                      <w:marTop w:val="0"/>
                      <w:marBottom w:val="0"/>
                      <w:divBdr>
                        <w:top w:val="none" w:sz="0" w:space="0" w:color="auto"/>
                        <w:left w:val="none" w:sz="0" w:space="0" w:color="auto"/>
                        <w:bottom w:val="none" w:sz="0" w:space="0" w:color="auto"/>
                        <w:right w:val="none" w:sz="0" w:space="0" w:color="auto"/>
                      </w:divBdr>
                    </w:div>
                  </w:divsChild>
                </w:div>
                <w:div w:id="1820076404">
                  <w:marLeft w:val="0"/>
                  <w:marRight w:val="0"/>
                  <w:marTop w:val="0"/>
                  <w:marBottom w:val="0"/>
                  <w:divBdr>
                    <w:top w:val="none" w:sz="0" w:space="0" w:color="auto"/>
                    <w:left w:val="none" w:sz="0" w:space="0" w:color="auto"/>
                    <w:bottom w:val="none" w:sz="0" w:space="0" w:color="auto"/>
                    <w:right w:val="none" w:sz="0" w:space="0" w:color="auto"/>
                  </w:divBdr>
                  <w:divsChild>
                    <w:div w:id="1873952288">
                      <w:marLeft w:val="0"/>
                      <w:marRight w:val="0"/>
                      <w:marTop w:val="0"/>
                      <w:marBottom w:val="0"/>
                      <w:divBdr>
                        <w:top w:val="none" w:sz="0" w:space="0" w:color="auto"/>
                        <w:left w:val="none" w:sz="0" w:space="0" w:color="auto"/>
                        <w:bottom w:val="none" w:sz="0" w:space="0" w:color="auto"/>
                        <w:right w:val="none" w:sz="0" w:space="0" w:color="auto"/>
                      </w:divBdr>
                    </w:div>
                  </w:divsChild>
                </w:div>
                <w:div w:id="1897623423">
                  <w:marLeft w:val="0"/>
                  <w:marRight w:val="0"/>
                  <w:marTop w:val="0"/>
                  <w:marBottom w:val="0"/>
                  <w:divBdr>
                    <w:top w:val="none" w:sz="0" w:space="0" w:color="auto"/>
                    <w:left w:val="none" w:sz="0" w:space="0" w:color="auto"/>
                    <w:bottom w:val="none" w:sz="0" w:space="0" w:color="auto"/>
                    <w:right w:val="none" w:sz="0" w:space="0" w:color="auto"/>
                  </w:divBdr>
                  <w:divsChild>
                    <w:div w:id="1782802465">
                      <w:marLeft w:val="0"/>
                      <w:marRight w:val="0"/>
                      <w:marTop w:val="0"/>
                      <w:marBottom w:val="0"/>
                      <w:divBdr>
                        <w:top w:val="none" w:sz="0" w:space="0" w:color="auto"/>
                        <w:left w:val="none" w:sz="0" w:space="0" w:color="auto"/>
                        <w:bottom w:val="none" w:sz="0" w:space="0" w:color="auto"/>
                        <w:right w:val="none" w:sz="0" w:space="0" w:color="auto"/>
                      </w:divBdr>
                    </w:div>
                  </w:divsChild>
                </w:div>
                <w:div w:id="1907523252">
                  <w:marLeft w:val="0"/>
                  <w:marRight w:val="0"/>
                  <w:marTop w:val="0"/>
                  <w:marBottom w:val="0"/>
                  <w:divBdr>
                    <w:top w:val="none" w:sz="0" w:space="0" w:color="auto"/>
                    <w:left w:val="none" w:sz="0" w:space="0" w:color="auto"/>
                    <w:bottom w:val="none" w:sz="0" w:space="0" w:color="auto"/>
                    <w:right w:val="none" w:sz="0" w:space="0" w:color="auto"/>
                  </w:divBdr>
                  <w:divsChild>
                    <w:div w:id="675771340">
                      <w:marLeft w:val="0"/>
                      <w:marRight w:val="0"/>
                      <w:marTop w:val="0"/>
                      <w:marBottom w:val="0"/>
                      <w:divBdr>
                        <w:top w:val="none" w:sz="0" w:space="0" w:color="auto"/>
                        <w:left w:val="none" w:sz="0" w:space="0" w:color="auto"/>
                        <w:bottom w:val="none" w:sz="0" w:space="0" w:color="auto"/>
                        <w:right w:val="none" w:sz="0" w:space="0" w:color="auto"/>
                      </w:divBdr>
                    </w:div>
                  </w:divsChild>
                </w:div>
                <w:div w:id="1959792254">
                  <w:marLeft w:val="0"/>
                  <w:marRight w:val="0"/>
                  <w:marTop w:val="0"/>
                  <w:marBottom w:val="0"/>
                  <w:divBdr>
                    <w:top w:val="none" w:sz="0" w:space="0" w:color="auto"/>
                    <w:left w:val="none" w:sz="0" w:space="0" w:color="auto"/>
                    <w:bottom w:val="none" w:sz="0" w:space="0" w:color="auto"/>
                    <w:right w:val="none" w:sz="0" w:space="0" w:color="auto"/>
                  </w:divBdr>
                  <w:divsChild>
                    <w:div w:id="157886293">
                      <w:marLeft w:val="0"/>
                      <w:marRight w:val="0"/>
                      <w:marTop w:val="0"/>
                      <w:marBottom w:val="0"/>
                      <w:divBdr>
                        <w:top w:val="none" w:sz="0" w:space="0" w:color="auto"/>
                        <w:left w:val="none" w:sz="0" w:space="0" w:color="auto"/>
                        <w:bottom w:val="none" w:sz="0" w:space="0" w:color="auto"/>
                        <w:right w:val="none" w:sz="0" w:space="0" w:color="auto"/>
                      </w:divBdr>
                    </w:div>
                  </w:divsChild>
                </w:div>
                <w:div w:id="1991130914">
                  <w:marLeft w:val="0"/>
                  <w:marRight w:val="0"/>
                  <w:marTop w:val="0"/>
                  <w:marBottom w:val="0"/>
                  <w:divBdr>
                    <w:top w:val="none" w:sz="0" w:space="0" w:color="auto"/>
                    <w:left w:val="none" w:sz="0" w:space="0" w:color="auto"/>
                    <w:bottom w:val="none" w:sz="0" w:space="0" w:color="auto"/>
                    <w:right w:val="none" w:sz="0" w:space="0" w:color="auto"/>
                  </w:divBdr>
                  <w:divsChild>
                    <w:div w:id="200559754">
                      <w:marLeft w:val="0"/>
                      <w:marRight w:val="0"/>
                      <w:marTop w:val="0"/>
                      <w:marBottom w:val="0"/>
                      <w:divBdr>
                        <w:top w:val="none" w:sz="0" w:space="0" w:color="auto"/>
                        <w:left w:val="none" w:sz="0" w:space="0" w:color="auto"/>
                        <w:bottom w:val="none" w:sz="0" w:space="0" w:color="auto"/>
                        <w:right w:val="none" w:sz="0" w:space="0" w:color="auto"/>
                      </w:divBdr>
                    </w:div>
                  </w:divsChild>
                </w:div>
                <w:div w:id="2063477311">
                  <w:marLeft w:val="0"/>
                  <w:marRight w:val="0"/>
                  <w:marTop w:val="0"/>
                  <w:marBottom w:val="0"/>
                  <w:divBdr>
                    <w:top w:val="none" w:sz="0" w:space="0" w:color="auto"/>
                    <w:left w:val="none" w:sz="0" w:space="0" w:color="auto"/>
                    <w:bottom w:val="none" w:sz="0" w:space="0" w:color="auto"/>
                    <w:right w:val="none" w:sz="0" w:space="0" w:color="auto"/>
                  </w:divBdr>
                  <w:divsChild>
                    <w:div w:id="1568803687">
                      <w:marLeft w:val="0"/>
                      <w:marRight w:val="0"/>
                      <w:marTop w:val="0"/>
                      <w:marBottom w:val="0"/>
                      <w:divBdr>
                        <w:top w:val="none" w:sz="0" w:space="0" w:color="auto"/>
                        <w:left w:val="none" w:sz="0" w:space="0" w:color="auto"/>
                        <w:bottom w:val="none" w:sz="0" w:space="0" w:color="auto"/>
                        <w:right w:val="none" w:sz="0" w:space="0" w:color="auto"/>
                      </w:divBdr>
                    </w:div>
                  </w:divsChild>
                </w:div>
                <w:div w:id="2077974253">
                  <w:marLeft w:val="0"/>
                  <w:marRight w:val="0"/>
                  <w:marTop w:val="0"/>
                  <w:marBottom w:val="0"/>
                  <w:divBdr>
                    <w:top w:val="none" w:sz="0" w:space="0" w:color="auto"/>
                    <w:left w:val="none" w:sz="0" w:space="0" w:color="auto"/>
                    <w:bottom w:val="none" w:sz="0" w:space="0" w:color="auto"/>
                    <w:right w:val="none" w:sz="0" w:space="0" w:color="auto"/>
                  </w:divBdr>
                  <w:divsChild>
                    <w:div w:id="1327779328">
                      <w:marLeft w:val="0"/>
                      <w:marRight w:val="0"/>
                      <w:marTop w:val="0"/>
                      <w:marBottom w:val="0"/>
                      <w:divBdr>
                        <w:top w:val="none" w:sz="0" w:space="0" w:color="auto"/>
                        <w:left w:val="none" w:sz="0" w:space="0" w:color="auto"/>
                        <w:bottom w:val="none" w:sz="0" w:space="0" w:color="auto"/>
                        <w:right w:val="none" w:sz="0" w:space="0" w:color="auto"/>
                      </w:divBdr>
                    </w:div>
                  </w:divsChild>
                </w:div>
                <w:div w:id="2089764386">
                  <w:marLeft w:val="0"/>
                  <w:marRight w:val="0"/>
                  <w:marTop w:val="0"/>
                  <w:marBottom w:val="0"/>
                  <w:divBdr>
                    <w:top w:val="none" w:sz="0" w:space="0" w:color="auto"/>
                    <w:left w:val="none" w:sz="0" w:space="0" w:color="auto"/>
                    <w:bottom w:val="none" w:sz="0" w:space="0" w:color="auto"/>
                    <w:right w:val="none" w:sz="0" w:space="0" w:color="auto"/>
                  </w:divBdr>
                  <w:divsChild>
                    <w:div w:id="381173714">
                      <w:marLeft w:val="0"/>
                      <w:marRight w:val="0"/>
                      <w:marTop w:val="0"/>
                      <w:marBottom w:val="0"/>
                      <w:divBdr>
                        <w:top w:val="none" w:sz="0" w:space="0" w:color="auto"/>
                        <w:left w:val="none" w:sz="0" w:space="0" w:color="auto"/>
                        <w:bottom w:val="none" w:sz="0" w:space="0" w:color="auto"/>
                        <w:right w:val="none" w:sz="0" w:space="0" w:color="auto"/>
                      </w:divBdr>
                    </w:div>
                  </w:divsChild>
                </w:div>
                <w:div w:id="2130317031">
                  <w:marLeft w:val="0"/>
                  <w:marRight w:val="0"/>
                  <w:marTop w:val="0"/>
                  <w:marBottom w:val="0"/>
                  <w:divBdr>
                    <w:top w:val="none" w:sz="0" w:space="0" w:color="auto"/>
                    <w:left w:val="none" w:sz="0" w:space="0" w:color="auto"/>
                    <w:bottom w:val="none" w:sz="0" w:space="0" w:color="auto"/>
                    <w:right w:val="none" w:sz="0" w:space="0" w:color="auto"/>
                  </w:divBdr>
                  <w:divsChild>
                    <w:div w:id="8774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3369">
          <w:marLeft w:val="0"/>
          <w:marRight w:val="0"/>
          <w:marTop w:val="0"/>
          <w:marBottom w:val="0"/>
          <w:divBdr>
            <w:top w:val="none" w:sz="0" w:space="0" w:color="auto"/>
            <w:left w:val="none" w:sz="0" w:space="0" w:color="auto"/>
            <w:bottom w:val="none" w:sz="0" w:space="0" w:color="auto"/>
            <w:right w:val="none" w:sz="0" w:space="0" w:color="auto"/>
          </w:divBdr>
          <w:divsChild>
            <w:div w:id="1099987878">
              <w:marLeft w:val="-75"/>
              <w:marRight w:val="0"/>
              <w:marTop w:val="30"/>
              <w:marBottom w:val="30"/>
              <w:divBdr>
                <w:top w:val="none" w:sz="0" w:space="0" w:color="auto"/>
                <w:left w:val="none" w:sz="0" w:space="0" w:color="auto"/>
                <w:bottom w:val="none" w:sz="0" w:space="0" w:color="auto"/>
                <w:right w:val="none" w:sz="0" w:space="0" w:color="auto"/>
              </w:divBdr>
              <w:divsChild>
                <w:div w:id="101654442">
                  <w:marLeft w:val="0"/>
                  <w:marRight w:val="0"/>
                  <w:marTop w:val="0"/>
                  <w:marBottom w:val="0"/>
                  <w:divBdr>
                    <w:top w:val="none" w:sz="0" w:space="0" w:color="auto"/>
                    <w:left w:val="none" w:sz="0" w:space="0" w:color="auto"/>
                    <w:bottom w:val="none" w:sz="0" w:space="0" w:color="auto"/>
                    <w:right w:val="none" w:sz="0" w:space="0" w:color="auto"/>
                  </w:divBdr>
                  <w:divsChild>
                    <w:div w:id="195654788">
                      <w:marLeft w:val="0"/>
                      <w:marRight w:val="0"/>
                      <w:marTop w:val="0"/>
                      <w:marBottom w:val="0"/>
                      <w:divBdr>
                        <w:top w:val="none" w:sz="0" w:space="0" w:color="auto"/>
                        <w:left w:val="none" w:sz="0" w:space="0" w:color="auto"/>
                        <w:bottom w:val="none" w:sz="0" w:space="0" w:color="auto"/>
                        <w:right w:val="none" w:sz="0" w:space="0" w:color="auto"/>
                      </w:divBdr>
                    </w:div>
                  </w:divsChild>
                </w:div>
                <w:div w:id="328141440">
                  <w:marLeft w:val="0"/>
                  <w:marRight w:val="0"/>
                  <w:marTop w:val="0"/>
                  <w:marBottom w:val="0"/>
                  <w:divBdr>
                    <w:top w:val="none" w:sz="0" w:space="0" w:color="auto"/>
                    <w:left w:val="none" w:sz="0" w:space="0" w:color="auto"/>
                    <w:bottom w:val="none" w:sz="0" w:space="0" w:color="auto"/>
                    <w:right w:val="none" w:sz="0" w:space="0" w:color="auto"/>
                  </w:divBdr>
                  <w:divsChild>
                    <w:div w:id="1738701529">
                      <w:marLeft w:val="0"/>
                      <w:marRight w:val="0"/>
                      <w:marTop w:val="0"/>
                      <w:marBottom w:val="0"/>
                      <w:divBdr>
                        <w:top w:val="none" w:sz="0" w:space="0" w:color="auto"/>
                        <w:left w:val="none" w:sz="0" w:space="0" w:color="auto"/>
                        <w:bottom w:val="none" w:sz="0" w:space="0" w:color="auto"/>
                        <w:right w:val="none" w:sz="0" w:space="0" w:color="auto"/>
                      </w:divBdr>
                    </w:div>
                  </w:divsChild>
                </w:div>
                <w:div w:id="952438063">
                  <w:marLeft w:val="0"/>
                  <w:marRight w:val="0"/>
                  <w:marTop w:val="0"/>
                  <w:marBottom w:val="0"/>
                  <w:divBdr>
                    <w:top w:val="none" w:sz="0" w:space="0" w:color="auto"/>
                    <w:left w:val="none" w:sz="0" w:space="0" w:color="auto"/>
                    <w:bottom w:val="none" w:sz="0" w:space="0" w:color="auto"/>
                    <w:right w:val="none" w:sz="0" w:space="0" w:color="auto"/>
                  </w:divBdr>
                  <w:divsChild>
                    <w:div w:id="1797941971">
                      <w:marLeft w:val="0"/>
                      <w:marRight w:val="0"/>
                      <w:marTop w:val="0"/>
                      <w:marBottom w:val="0"/>
                      <w:divBdr>
                        <w:top w:val="none" w:sz="0" w:space="0" w:color="auto"/>
                        <w:left w:val="none" w:sz="0" w:space="0" w:color="auto"/>
                        <w:bottom w:val="none" w:sz="0" w:space="0" w:color="auto"/>
                        <w:right w:val="none" w:sz="0" w:space="0" w:color="auto"/>
                      </w:divBdr>
                    </w:div>
                  </w:divsChild>
                </w:div>
                <w:div w:id="1624383978">
                  <w:marLeft w:val="0"/>
                  <w:marRight w:val="0"/>
                  <w:marTop w:val="0"/>
                  <w:marBottom w:val="0"/>
                  <w:divBdr>
                    <w:top w:val="none" w:sz="0" w:space="0" w:color="auto"/>
                    <w:left w:val="none" w:sz="0" w:space="0" w:color="auto"/>
                    <w:bottom w:val="none" w:sz="0" w:space="0" w:color="auto"/>
                    <w:right w:val="none" w:sz="0" w:space="0" w:color="auto"/>
                  </w:divBdr>
                  <w:divsChild>
                    <w:div w:id="1400518322">
                      <w:marLeft w:val="0"/>
                      <w:marRight w:val="0"/>
                      <w:marTop w:val="0"/>
                      <w:marBottom w:val="0"/>
                      <w:divBdr>
                        <w:top w:val="none" w:sz="0" w:space="0" w:color="auto"/>
                        <w:left w:val="none" w:sz="0" w:space="0" w:color="auto"/>
                        <w:bottom w:val="none" w:sz="0" w:space="0" w:color="auto"/>
                        <w:right w:val="none" w:sz="0" w:space="0" w:color="auto"/>
                      </w:divBdr>
                    </w:div>
                  </w:divsChild>
                </w:div>
                <w:div w:id="1682513556">
                  <w:marLeft w:val="0"/>
                  <w:marRight w:val="0"/>
                  <w:marTop w:val="0"/>
                  <w:marBottom w:val="0"/>
                  <w:divBdr>
                    <w:top w:val="none" w:sz="0" w:space="0" w:color="auto"/>
                    <w:left w:val="none" w:sz="0" w:space="0" w:color="auto"/>
                    <w:bottom w:val="none" w:sz="0" w:space="0" w:color="auto"/>
                    <w:right w:val="none" w:sz="0" w:space="0" w:color="auto"/>
                  </w:divBdr>
                  <w:divsChild>
                    <w:div w:id="1377314648">
                      <w:marLeft w:val="0"/>
                      <w:marRight w:val="0"/>
                      <w:marTop w:val="0"/>
                      <w:marBottom w:val="0"/>
                      <w:divBdr>
                        <w:top w:val="none" w:sz="0" w:space="0" w:color="auto"/>
                        <w:left w:val="none" w:sz="0" w:space="0" w:color="auto"/>
                        <w:bottom w:val="none" w:sz="0" w:space="0" w:color="auto"/>
                        <w:right w:val="none" w:sz="0" w:space="0" w:color="auto"/>
                      </w:divBdr>
                    </w:div>
                  </w:divsChild>
                </w:div>
                <w:div w:id="1774324333">
                  <w:marLeft w:val="0"/>
                  <w:marRight w:val="0"/>
                  <w:marTop w:val="0"/>
                  <w:marBottom w:val="0"/>
                  <w:divBdr>
                    <w:top w:val="none" w:sz="0" w:space="0" w:color="auto"/>
                    <w:left w:val="none" w:sz="0" w:space="0" w:color="auto"/>
                    <w:bottom w:val="none" w:sz="0" w:space="0" w:color="auto"/>
                    <w:right w:val="none" w:sz="0" w:space="0" w:color="auto"/>
                  </w:divBdr>
                  <w:divsChild>
                    <w:div w:id="4133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61988">
          <w:marLeft w:val="0"/>
          <w:marRight w:val="0"/>
          <w:marTop w:val="0"/>
          <w:marBottom w:val="0"/>
          <w:divBdr>
            <w:top w:val="none" w:sz="0" w:space="0" w:color="auto"/>
            <w:left w:val="none" w:sz="0" w:space="0" w:color="auto"/>
            <w:bottom w:val="none" w:sz="0" w:space="0" w:color="auto"/>
            <w:right w:val="none" w:sz="0" w:space="0" w:color="auto"/>
          </w:divBdr>
        </w:div>
        <w:div w:id="1279219248">
          <w:marLeft w:val="0"/>
          <w:marRight w:val="0"/>
          <w:marTop w:val="0"/>
          <w:marBottom w:val="0"/>
          <w:divBdr>
            <w:top w:val="none" w:sz="0" w:space="0" w:color="auto"/>
            <w:left w:val="none" w:sz="0" w:space="0" w:color="auto"/>
            <w:bottom w:val="none" w:sz="0" w:space="0" w:color="auto"/>
            <w:right w:val="none" w:sz="0" w:space="0" w:color="auto"/>
          </w:divBdr>
          <w:divsChild>
            <w:div w:id="204948723">
              <w:marLeft w:val="-75"/>
              <w:marRight w:val="0"/>
              <w:marTop w:val="30"/>
              <w:marBottom w:val="30"/>
              <w:divBdr>
                <w:top w:val="none" w:sz="0" w:space="0" w:color="auto"/>
                <w:left w:val="none" w:sz="0" w:space="0" w:color="auto"/>
                <w:bottom w:val="none" w:sz="0" w:space="0" w:color="auto"/>
                <w:right w:val="none" w:sz="0" w:space="0" w:color="auto"/>
              </w:divBdr>
              <w:divsChild>
                <w:div w:id="13504181">
                  <w:marLeft w:val="0"/>
                  <w:marRight w:val="0"/>
                  <w:marTop w:val="0"/>
                  <w:marBottom w:val="0"/>
                  <w:divBdr>
                    <w:top w:val="none" w:sz="0" w:space="0" w:color="auto"/>
                    <w:left w:val="none" w:sz="0" w:space="0" w:color="auto"/>
                    <w:bottom w:val="none" w:sz="0" w:space="0" w:color="auto"/>
                    <w:right w:val="none" w:sz="0" w:space="0" w:color="auto"/>
                  </w:divBdr>
                  <w:divsChild>
                    <w:div w:id="1560676119">
                      <w:marLeft w:val="0"/>
                      <w:marRight w:val="0"/>
                      <w:marTop w:val="0"/>
                      <w:marBottom w:val="0"/>
                      <w:divBdr>
                        <w:top w:val="none" w:sz="0" w:space="0" w:color="auto"/>
                        <w:left w:val="none" w:sz="0" w:space="0" w:color="auto"/>
                        <w:bottom w:val="none" w:sz="0" w:space="0" w:color="auto"/>
                        <w:right w:val="none" w:sz="0" w:space="0" w:color="auto"/>
                      </w:divBdr>
                    </w:div>
                  </w:divsChild>
                </w:div>
                <w:div w:id="47383609">
                  <w:marLeft w:val="0"/>
                  <w:marRight w:val="0"/>
                  <w:marTop w:val="0"/>
                  <w:marBottom w:val="0"/>
                  <w:divBdr>
                    <w:top w:val="none" w:sz="0" w:space="0" w:color="auto"/>
                    <w:left w:val="none" w:sz="0" w:space="0" w:color="auto"/>
                    <w:bottom w:val="none" w:sz="0" w:space="0" w:color="auto"/>
                    <w:right w:val="none" w:sz="0" w:space="0" w:color="auto"/>
                  </w:divBdr>
                  <w:divsChild>
                    <w:div w:id="802119687">
                      <w:marLeft w:val="0"/>
                      <w:marRight w:val="0"/>
                      <w:marTop w:val="0"/>
                      <w:marBottom w:val="0"/>
                      <w:divBdr>
                        <w:top w:val="none" w:sz="0" w:space="0" w:color="auto"/>
                        <w:left w:val="none" w:sz="0" w:space="0" w:color="auto"/>
                        <w:bottom w:val="none" w:sz="0" w:space="0" w:color="auto"/>
                        <w:right w:val="none" w:sz="0" w:space="0" w:color="auto"/>
                      </w:divBdr>
                    </w:div>
                  </w:divsChild>
                </w:div>
                <w:div w:id="88552358">
                  <w:marLeft w:val="0"/>
                  <w:marRight w:val="0"/>
                  <w:marTop w:val="0"/>
                  <w:marBottom w:val="0"/>
                  <w:divBdr>
                    <w:top w:val="none" w:sz="0" w:space="0" w:color="auto"/>
                    <w:left w:val="none" w:sz="0" w:space="0" w:color="auto"/>
                    <w:bottom w:val="none" w:sz="0" w:space="0" w:color="auto"/>
                    <w:right w:val="none" w:sz="0" w:space="0" w:color="auto"/>
                  </w:divBdr>
                  <w:divsChild>
                    <w:div w:id="1083187806">
                      <w:marLeft w:val="0"/>
                      <w:marRight w:val="0"/>
                      <w:marTop w:val="0"/>
                      <w:marBottom w:val="0"/>
                      <w:divBdr>
                        <w:top w:val="none" w:sz="0" w:space="0" w:color="auto"/>
                        <w:left w:val="none" w:sz="0" w:space="0" w:color="auto"/>
                        <w:bottom w:val="none" w:sz="0" w:space="0" w:color="auto"/>
                        <w:right w:val="none" w:sz="0" w:space="0" w:color="auto"/>
                      </w:divBdr>
                    </w:div>
                  </w:divsChild>
                </w:div>
                <w:div w:id="158009397">
                  <w:marLeft w:val="0"/>
                  <w:marRight w:val="0"/>
                  <w:marTop w:val="0"/>
                  <w:marBottom w:val="0"/>
                  <w:divBdr>
                    <w:top w:val="none" w:sz="0" w:space="0" w:color="auto"/>
                    <w:left w:val="none" w:sz="0" w:space="0" w:color="auto"/>
                    <w:bottom w:val="none" w:sz="0" w:space="0" w:color="auto"/>
                    <w:right w:val="none" w:sz="0" w:space="0" w:color="auto"/>
                  </w:divBdr>
                  <w:divsChild>
                    <w:div w:id="1681660343">
                      <w:marLeft w:val="0"/>
                      <w:marRight w:val="0"/>
                      <w:marTop w:val="0"/>
                      <w:marBottom w:val="0"/>
                      <w:divBdr>
                        <w:top w:val="none" w:sz="0" w:space="0" w:color="auto"/>
                        <w:left w:val="none" w:sz="0" w:space="0" w:color="auto"/>
                        <w:bottom w:val="none" w:sz="0" w:space="0" w:color="auto"/>
                        <w:right w:val="none" w:sz="0" w:space="0" w:color="auto"/>
                      </w:divBdr>
                    </w:div>
                  </w:divsChild>
                </w:div>
                <w:div w:id="304507918">
                  <w:marLeft w:val="0"/>
                  <w:marRight w:val="0"/>
                  <w:marTop w:val="0"/>
                  <w:marBottom w:val="0"/>
                  <w:divBdr>
                    <w:top w:val="none" w:sz="0" w:space="0" w:color="auto"/>
                    <w:left w:val="none" w:sz="0" w:space="0" w:color="auto"/>
                    <w:bottom w:val="none" w:sz="0" w:space="0" w:color="auto"/>
                    <w:right w:val="none" w:sz="0" w:space="0" w:color="auto"/>
                  </w:divBdr>
                  <w:divsChild>
                    <w:div w:id="429159669">
                      <w:marLeft w:val="0"/>
                      <w:marRight w:val="0"/>
                      <w:marTop w:val="0"/>
                      <w:marBottom w:val="0"/>
                      <w:divBdr>
                        <w:top w:val="none" w:sz="0" w:space="0" w:color="auto"/>
                        <w:left w:val="none" w:sz="0" w:space="0" w:color="auto"/>
                        <w:bottom w:val="none" w:sz="0" w:space="0" w:color="auto"/>
                        <w:right w:val="none" w:sz="0" w:space="0" w:color="auto"/>
                      </w:divBdr>
                    </w:div>
                  </w:divsChild>
                </w:div>
                <w:div w:id="313804499">
                  <w:marLeft w:val="0"/>
                  <w:marRight w:val="0"/>
                  <w:marTop w:val="0"/>
                  <w:marBottom w:val="0"/>
                  <w:divBdr>
                    <w:top w:val="none" w:sz="0" w:space="0" w:color="auto"/>
                    <w:left w:val="none" w:sz="0" w:space="0" w:color="auto"/>
                    <w:bottom w:val="none" w:sz="0" w:space="0" w:color="auto"/>
                    <w:right w:val="none" w:sz="0" w:space="0" w:color="auto"/>
                  </w:divBdr>
                  <w:divsChild>
                    <w:div w:id="73283555">
                      <w:marLeft w:val="0"/>
                      <w:marRight w:val="0"/>
                      <w:marTop w:val="0"/>
                      <w:marBottom w:val="0"/>
                      <w:divBdr>
                        <w:top w:val="none" w:sz="0" w:space="0" w:color="auto"/>
                        <w:left w:val="none" w:sz="0" w:space="0" w:color="auto"/>
                        <w:bottom w:val="none" w:sz="0" w:space="0" w:color="auto"/>
                        <w:right w:val="none" w:sz="0" w:space="0" w:color="auto"/>
                      </w:divBdr>
                    </w:div>
                  </w:divsChild>
                </w:div>
                <w:div w:id="386926248">
                  <w:marLeft w:val="0"/>
                  <w:marRight w:val="0"/>
                  <w:marTop w:val="0"/>
                  <w:marBottom w:val="0"/>
                  <w:divBdr>
                    <w:top w:val="none" w:sz="0" w:space="0" w:color="auto"/>
                    <w:left w:val="none" w:sz="0" w:space="0" w:color="auto"/>
                    <w:bottom w:val="none" w:sz="0" w:space="0" w:color="auto"/>
                    <w:right w:val="none" w:sz="0" w:space="0" w:color="auto"/>
                  </w:divBdr>
                  <w:divsChild>
                    <w:div w:id="594942675">
                      <w:marLeft w:val="0"/>
                      <w:marRight w:val="0"/>
                      <w:marTop w:val="0"/>
                      <w:marBottom w:val="0"/>
                      <w:divBdr>
                        <w:top w:val="none" w:sz="0" w:space="0" w:color="auto"/>
                        <w:left w:val="none" w:sz="0" w:space="0" w:color="auto"/>
                        <w:bottom w:val="none" w:sz="0" w:space="0" w:color="auto"/>
                        <w:right w:val="none" w:sz="0" w:space="0" w:color="auto"/>
                      </w:divBdr>
                    </w:div>
                  </w:divsChild>
                </w:div>
                <w:div w:id="425543509">
                  <w:marLeft w:val="0"/>
                  <w:marRight w:val="0"/>
                  <w:marTop w:val="0"/>
                  <w:marBottom w:val="0"/>
                  <w:divBdr>
                    <w:top w:val="none" w:sz="0" w:space="0" w:color="auto"/>
                    <w:left w:val="none" w:sz="0" w:space="0" w:color="auto"/>
                    <w:bottom w:val="none" w:sz="0" w:space="0" w:color="auto"/>
                    <w:right w:val="none" w:sz="0" w:space="0" w:color="auto"/>
                  </w:divBdr>
                  <w:divsChild>
                    <w:div w:id="1900557156">
                      <w:marLeft w:val="0"/>
                      <w:marRight w:val="0"/>
                      <w:marTop w:val="0"/>
                      <w:marBottom w:val="0"/>
                      <w:divBdr>
                        <w:top w:val="none" w:sz="0" w:space="0" w:color="auto"/>
                        <w:left w:val="none" w:sz="0" w:space="0" w:color="auto"/>
                        <w:bottom w:val="none" w:sz="0" w:space="0" w:color="auto"/>
                        <w:right w:val="none" w:sz="0" w:space="0" w:color="auto"/>
                      </w:divBdr>
                    </w:div>
                  </w:divsChild>
                </w:div>
                <w:div w:id="503012394">
                  <w:marLeft w:val="0"/>
                  <w:marRight w:val="0"/>
                  <w:marTop w:val="0"/>
                  <w:marBottom w:val="0"/>
                  <w:divBdr>
                    <w:top w:val="none" w:sz="0" w:space="0" w:color="auto"/>
                    <w:left w:val="none" w:sz="0" w:space="0" w:color="auto"/>
                    <w:bottom w:val="none" w:sz="0" w:space="0" w:color="auto"/>
                    <w:right w:val="none" w:sz="0" w:space="0" w:color="auto"/>
                  </w:divBdr>
                  <w:divsChild>
                    <w:div w:id="1562522361">
                      <w:marLeft w:val="0"/>
                      <w:marRight w:val="0"/>
                      <w:marTop w:val="0"/>
                      <w:marBottom w:val="0"/>
                      <w:divBdr>
                        <w:top w:val="none" w:sz="0" w:space="0" w:color="auto"/>
                        <w:left w:val="none" w:sz="0" w:space="0" w:color="auto"/>
                        <w:bottom w:val="none" w:sz="0" w:space="0" w:color="auto"/>
                        <w:right w:val="none" w:sz="0" w:space="0" w:color="auto"/>
                      </w:divBdr>
                    </w:div>
                  </w:divsChild>
                </w:div>
                <w:div w:id="615480160">
                  <w:marLeft w:val="0"/>
                  <w:marRight w:val="0"/>
                  <w:marTop w:val="0"/>
                  <w:marBottom w:val="0"/>
                  <w:divBdr>
                    <w:top w:val="none" w:sz="0" w:space="0" w:color="auto"/>
                    <w:left w:val="none" w:sz="0" w:space="0" w:color="auto"/>
                    <w:bottom w:val="none" w:sz="0" w:space="0" w:color="auto"/>
                    <w:right w:val="none" w:sz="0" w:space="0" w:color="auto"/>
                  </w:divBdr>
                  <w:divsChild>
                    <w:div w:id="1077629652">
                      <w:marLeft w:val="0"/>
                      <w:marRight w:val="0"/>
                      <w:marTop w:val="0"/>
                      <w:marBottom w:val="0"/>
                      <w:divBdr>
                        <w:top w:val="none" w:sz="0" w:space="0" w:color="auto"/>
                        <w:left w:val="none" w:sz="0" w:space="0" w:color="auto"/>
                        <w:bottom w:val="none" w:sz="0" w:space="0" w:color="auto"/>
                        <w:right w:val="none" w:sz="0" w:space="0" w:color="auto"/>
                      </w:divBdr>
                    </w:div>
                  </w:divsChild>
                </w:div>
                <w:div w:id="658509601">
                  <w:marLeft w:val="0"/>
                  <w:marRight w:val="0"/>
                  <w:marTop w:val="0"/>
                  <w:marBottom w:val="0"/>
                  <w:divBdr>
                    <w:top w:val="none" w:sz="0" w:space="0" w:color="auto"/>
                    <w:left w:val="none" w:sz="0" w:space="0" w:color="auto"/>
                    <w:bottom w:val="none" w:sz="0" w:space="0" w:color="auto"/>
                    <w:right w:val="none" w:sz="0" w:space="0" w:color="auto"/>
                  </w:divBdr>
                  <w:divsChild>
                    <w:div w:id="2067096857">
                      <w:marLeft w:val="0"/>
                      <w:marRight w:val="0"/>
                      <w:marTop w:val="0"/>
                      <w:marBottom w:val="0"/>
                      <w:divBdr>
                        <w:top w:val="none" w:sz="0" w:space="0" w:color="auto"/>
                        <w:left w:val="none" w:sz="0" w:space="0" w:color="auto"/>
                        <w:bottom w:val="none" w:sz="0" w:space="0" w:color="auto"/>
                        <w:right w:val="none" w:sz="0" w:space="0" w:color="auto"/>
                      </w:divBdr>
                    </w:div>
                  </w:divsChild>
                </w:div>
                <w:div w:id="716976027">
                  <w:marLeft w:val="0"/>
                  <w:marRight w:val="0"/>
                  <w:marTop w:val="0"/>
                  <w:marBottom w:val="0"/>
                  <w:divBdr>
                    <w:top w:val="none" w:sz="0" w:space="0" w:color="auto"/>
                    <w:left w:val="none" w:sz="0" w:space="0" w:color="auto"/>
                    <w:bottom w:val="none" w:sz="0" w:space="0" w:color="auto"/>
                    <w:right w:val="none" w:sz="0" w:space="0" w:color="auto"/>
                  </w:divBdr>
                  <w:divsChild>
                    <w:div w:id="1107121706">
                      <w:marLeft w:val="0"/>
                      <w:marRight w:val="0"/>
                      <w:marTop w:val="0"/>
                      <w:marBottom w:val="0"/>
                      <w:divBdr>
                        <w:top w:val="none" w:sz="0" w:space="0" w:color="auto"/>
                        <w:left w:val="none" w:sz="0" w:space="0" w:color="auto"/>
                        <w:bottom w:val="none" w:sz="0" w:space="0" w:color="auto"/>
                        <w:right w:val="none" w:sz="0" w:space="0" w:color="auto"/>
                      </w:divBdr>
                    </w:div>
                  </w:divsChild>
                </w:div>
                <w:div w:id="783423790">
                  <w:marLeft w:val="0"/>
                  <w:marRight w:val="0"/>
                  <w:marTop w:val="0"/>
                  <w:marBottom w:val="0"/>
                  <w:divBdr>
                    <w:top w:val="none" w:sz="0" w:space="0" w:color="auto"/>
                    <w:left w:val="none" w:sz="0" w:space="0" w:color="auto"/>
                    <w:bottom w:val="none" w:sz="0" w:space="0" w:color="auto"/>
                    <w:right w:val="none" w:sz="0" w:space="0" w:color="auto"/>
                  </w:divBdr>
                  <w:divsChild>
                    <w:div w:id="2085175518">
                      <w:marLeft w:val="0"/>
                      <w:marRight w:val="0"/>
                      <w:marTop w:val="0"/>
                      <w:marBottom w:val="0"/>
                      <w:divBdr>
                        <w:top w:val="none" w:sz="0" w:space="0" w:color="auto"/>
                        <w:left w:val="none" w:sz="0" w:space="0" w:color="auto"/>
                        <w:bottom w:val="none" w:sz="0" w:space="0" w:color="auto"/>
                        <w:right w:val="none" w:sz="0" w:space="0" w:color="auto"/>
                      </w:divBdr>
                    </w:div>
                  </w:divsChild>
                </w:div>
                <w:div w:id="858201333">
                  <w:marLeft w:val="0"/>
                  <w:marRight w:val="0"/>
                  <w:marTop w:val="0"/>
                  <w:marBottom w:val="0"/>
                  <w:divBdr>
                    <w:top w:val="none" w:sz="0" w:space="0" w:color="auto"/>
                    <w:left w:val="none" w:sz="0" w:space="0" w:color="auto"/>
                    <w:bottom w:val="none" w:sz="0" w:space="0" w:color="auto"/>
                    <w:right w:val="none" w:sz="0" w:space="0" w:color="auto"/>
                  </w:divBdr>
                  <w:divsChild>
                    <w:div w:id="1827355210">
                      <w:marLeft w:val="0"/>
                      <w:marRight w:val="0"/>
                      <w:marTop w:val="0"/>
                      <w:marBottom w:val="0"/>
                      <w:divBdr>
                        <w:top w:val="none" w:sz="0" w:space="0" w:color="auto"/>
                        <w:left w:val="none" w:sz="0" w:space="0" w:color="auto"/>
                        <w:bottom w:val="none" w:sz="0" w:space="0" w:color="auto"/>
                        <w:right w:val="none" w:sz="0" w:space="0" w:color="auto"/>
                      </w:divBdr>
                    </w:div>
                  </w:divsChild>
                </w:div>
                <w:div w:id="876937883">
                  <w:marLeft w:val="0"/>
                  <w:marRight w:val="0"/>
                  <w:marTop w:val="0"/>
                  <w:marBottom w:val="0"/>
                  <w:divBdr>
                    <w:top w:val="none" w:sz="0" w:space="0" w:color="auto"/>
                    <w:left w:val="none" w:sz="0" w:space="0" w:color="auto"/>
                    <w:bottom w:val="none" w:sz="0" w:space="0" w:color="auto"/>
                    <w:right w:val="none" w:sz="0" w:space="0" w:color="auto"/>
                  </w:divBdr>
                  <w:divsChild>
                    <w:div w:id="876508406">
                      <w:marLeft w:val="0"/>
                      <w:marRight w:val="0"/>
                      <w:marTop w:val="0"/>
                      <w:marBottom w:val="0"/>
                      <w:divBdr>
                        <w:top w:val="none" w:sz="0" w:space="0" w:color="auto"/>
                        <w:left w:val="none" w:sz="0" w:space="0" w:color="auto"/>
                        <w:bottom w:val="none" w:sz="0" w:space="0" w:color="auto"/>
                        <w:right w:val="none" w:sz="0" w:space="0" w:color="auto"/>
                      </w:divBdr>
                    </w:div>
                  </w:divsChild>
                </w:div>
                <w:div w:id="881133443">
                  <w:marLeft w:val="0"/>
                  <w:marRight w:val="0"/>
                  <w:marTop w:val="0"/>
                  <w:marBottom w:val="0"/>
                  <w:divBdr>
                    <w:top w:val="none" w:sz="0" w:space="0" w:color="auto"/>
                    <w:left w:val="none" w:sz="0" w:space="0" w:color="auto"/>
                    <w:bottom w:val="none" w:sz="0" w:space="0" w:color="auto"/>
                    <w:right w:val="none" w:sz="0" w:space="0" w:color="auto"/>
                  </w:divBdr>
                  <w:divsChild>
                    <w:div w:id="47144037">
                      <w:marLeft w:val="0"/>
                      <w:marRight w:val="0"/>
                      <w:marTop w:val="0"/>
                      <w:marBottom w:val="0"/>
                      <w:divBdr>
                        <w:top w:val="none" w:sz="0" w:space="0" w:color="auto"/>
                        <w:left w:val="none" w:sz="0" w:space="0" w:color="auto"/>
                        <w:bottom w:val="none" w:sz="0" w:space="0" w:color="auto"/>
                        <w:right w:val="none" w:sz="0" w:space="0" w:color="auto"/>
                      </w:divBdr>
                    </w:div>
                  </w:divsChild>
                </w:div>
                <w:div w:id="909998519">
                  <w:marLeft w:val="0"/>
                  <w:marRight w:val="0"/>
                  <w:marTop w:val="0"/>
                  <w:marBottom w:val="0"/>
                  <w:divBdr>
                    <w:top w:val="none" w:sz="0" w:space="0" w:color="auto"/>
                    <w:left w:val="none" w:sz="0" w:space="0" w:color="auto"/>
                    <w:bottom w:val="none" w:sz="0" w:space="0" w:color="auto"/>
                    <w:right w:val="none" w:sz="0" w:space="0" w:color="auto"/>
                  </w:divBdr>
                  <w:divsChild>
                    <w:div w:id="400179583">
                      <w:marLeft w:val="0"/>
                      <w:marRight w:val="0"/>
                      <w:marTop w:val="0"/>
                      <w:marBottom w:val="0"/>
                      <w:divBdr>
                        <w:top w:val="none" w:sz="0" w:space="0" w:color="auto"/>
                        <w:left w:val="none" w:sz="0" w:space="0" w:color="auto"/>
                        <w:bottom w:val="none" w:sz="0" w:space="0" w:color="auto"/>
                        <w:right w:val="none" w:sz="0" w:space="0" w:color="auto"/>
                      </w:divBdr>
                    </w:div>
                  </w:divsChild>
                </w:div>
                <w:div w:id="926227071">
                  <w:marLeft w:val="0"/>
                  <w:marRight w:val="0"/>
                  <w:marTop w:val="0"/>
                  <w:marBottom w:val="0"/>
                  <w:divBdr>
                    <w:top w:val="none" w:sz="0" w:space="0" w:color="auto"/>
                    <w:left w:val="none" w:sz="0" w:space="0" w:color="auto"/>
                    <w:bottom w:val="none" w:sz="0" w:space="0" w:color="auto"/>
                    <w:right w:val="none" w:sz="0" w:space="0" w:color="auto"/>
                  </w:divBdr>
                  <w:divsChild>
                    <w:div w:id="1385131971">
                      <w:marLeft w:val="0"/>
                      <w:marRight w:val="0"/>
                      <w:marTop w:val="0"/>
                      <w:marBottom w:val="0"/>
                      <w:divBdr>
                        <w:top w:val="none" w:sz="0" w:space="0" w:color="auto"/>
                        <w:left w:val="none" w:sz="0" w:space="0" w:color="auto"/>
                        <w:bottom w:val="none" w:sz="0" w:space="0" w:color="auto"/>
                        <w:right w:val="none" w:sz="0" w:space="0" w:color="auto"/>
                      </w:divBdr>
                    </w:div>
                  </w:divsChild>
                </w:div>
                <w:div w:id="1111440878">
                  <w:marLeft w:val="0"/>
                  <w:marRight w:val="0"/>
                  <w:marTop w:val="0"/>
                  <w:marBottom w:val="0"/>
                  <w:divBdr>
                    <w:top w:val="none" w:sz="0" w:space="0" w:color="auto"/>
                    <w:left w:val="none" w:sz="0" w:space="0" w:color="auto"/>
                    <w:bottom w:val="none" w:sz="0" w:space="0" w:color="auto"/>
                    <w:right w:val="none" w:sz="0" w:space="0" w:color="auto"/>
                  </w:divBdr>
                  <w:divsChild>
                    <w:div w:id="497772656">
                      <w:marLeft w:val="0"/>
                      <w:marRight w:val="0"/>
                      <w:marTop w:val="0"/>
                      <w:marBottom w:val="0"/>
                      <w:divBdr>
                        <w:top w:val="none" w:sz="0" w:space="0" w:color="auto"/>
                        <w:left w:val="none" w:sz="0" w:space="0" w:color="auto"/>
                        <w:bottom w:val="none" w:sz="0" w:space="0" w:color="auto"/>
                        <w:right w:val="none" w:sz="0" w:space="0" w:color="auto"/>
                      </w:divBdr>
                    </w:div>
                  </w:divsChild>
                </w:div>
                <w:div w:id="1117942923">
                  <w:marLeft w:val="0"/>
                  <w:marRight w:val="0"/>
                  <w:marTop w:val="0"/>
                  <w:marBottom w:val="0"/>
                  <w:divBdr>
                    <w:top w:val="none" w:sz="0" w:space="0" w:color="auto"/>
                    <w:left w:val="none" w:sz="0" w:space="0" w:color="auto"/>
                    <w:bottom w:val="none" w:sz="0" w:space="0" w:color="auto"/>
                    <w:right w:val="none" w:sz="0" w:space="0" w:color="auto"/>
                  </w:divBdr>
                  <w:divsChild>
                    <w:div w:id="1044452922">
                      <w:marLeft w:val="0"/>
                      <w:marRight w:val="0"/>
                      <w:marTop w:val="0"/>
                      <w:marBottom w:val="0"/>
                      <w:divBdr>
                        <w:top w:val="none" w:sz="0" w:space="0" w:color="auto"/>
                        <w:left w:val="none" w:sz="0" w:space="0" w:color="auto"/>
                        <w:bottom w:val="none" w:sz="0" w:space="0" w:color="auto"/>
                        <w:right w:val="none" w:sz="0" w:space="0" w:color="auto"/>
                      </w:divBdr>
                    </w:div>
                  </w:divsChild>
                </w:div>
                <w:div w:id="1131511052">
                  <w:marLeft w:val="0"/>
                  <w:marRight w:val="0"/>
                  <w:marTop w:val="0"/>
                  <w:marBottom w:val="0"/>
                  <w:divBdr>
                    <w:top w:val="none" w:sz="0" w:space="0" w:color="auto"/>
                    <w:left w:val="none" w:sz="0" w:space="0" w:color="auto"/>
                    <w:bottom w:val="none" w:sz="0" w:space="0" w:color="auto"/>
                    <w:right w:val="none" w:sz="0" w:space="0" w:color="auto"/>
                  </w:divBdr>
                  <w:divsChild>
                    <w:div w:id="1512260741">
                      <w:marLeft w:val="0"/>
                      <w:marRight w:val="0"/>
                      <w:marTop w:val="0"/>
                      <w:marBottom w:val="0"/>
                      <w:divBdr>
                        <w:top w:val="none" w:sz="0" w:space="0" w:color="auto"/>
                        <w:left w:val="none" w:sz="0" w:space="0" w:color="auto"/>
                        <w:bottom w:val="none" w:sz="0" w:space="0" w:color="auto"/>
                        <w:right w:val="none" w:sz="0" w:space="0" w:color="auto"/>
                      </w:divBdr>
                    </w:div>
                  </w:divsChild>
                </w:div>
                <w:div w:id="1162358559">
                  <w:marLeft w:val="0"/>
                  <w:marRight w:val="0"/>
                  <w:marTop w:val="0"/>
                  <w:marBottom w:val="0"/>
                  <w:divBdr>
                    <w:top w:val="none" w:sz="0" w:space="0" w:color="auto"/>
                    <w:left w:val="none" w:sz="0" w:space="0" w:color="auto"/>
                    <w:bottom w:val="none" w:sz="0" w:space="0" w:color="auto"/>
                    <w:right w:val="none" w:sz="0" w:space="0" w:color="auto"/>
                  </w:divBdr>
                  <w:divsChild>
                    <w:div w:id="2121289885">
                      <w:marLeft w:val="0"/>
                      <w:marRight w:val="0"/>
                      <w:marTop w:val="0"/>
                      <w:marBottom w:val="0"/>
                      <w:divBdr>
                        <w:top w:val="none" w:sz="0" w:space="0" w:color="auto"/>
                        <w:left w:val="none" w:sz="0" w:space="0" w:color="auto"/>
                        <w:bottom w:val="none" w:sz="0" w:space="0" w:color="auto"/>
                        <w:right w:val="none" w:sz="0" w:space="0" w:color="auto"/>
                      </w:divBdr>
                    </w:div>
                  </w:divsChild>
                </w:div>
                <w:div w:id="1175145037">
                  <w:marLeft w:val="0"/>
                  <w:marRight w:val="0"/>
                  <w:marTop w:val="0"/>
                  <w:marBottom w:val="0"/>
                  <w:divBdr>
                    <w:top w:val="none" w:sz="0" w:space="0" w:color="auto"/>
                    <w:left w:val="none" w:sz="0" w:space="0" w:color="auto"/>
                    <w:bottom w:val="none" w:sz="0" w:space="0" w:color="auto"/>
                    <w:right w:val="none" w:sz="0" w:space="0" w:color="auto"/>
                  </w:divBdr>
                  <w:divsChild>
                    <w:div w:id="149952088">
                      <w:marLeft w:val="0"/>
                      <w:marRight w:val="0"/>
                      <w:marTop w:val="0"/>
                      <w:marBottom w:val="0"/>
                      <w:divBdr>
                        <w:top w:val="none" w:sz="0" w:space="0" w:color="auto"/>
                        <w:left w:val="none" w:sz="0" w:space="0" w:color="auto"/>
                        <w:bottom w:val="none" w:sz="0" w:space="0" w:color="auto"/>
                        <w:right w:val="none" w:sz="0" w:space="0" w:color="auto"/>
                      </w:divBdr>
                    </w:div>
                  </w:divsChild>
                </w:div>
                <w:div w:id="1242563210">
                  <w:marLeft w:val="0"/>
                  <w:marRight w:val="0"/>
                  <w:marTop w:val="0"/>
                  <w:marBottom w:val="0"/>
                  <w:divBdr>
                    <w:top w:val="none" w:sz="0" w:space="0" w:color="auto"/>
                    <w:left w:val="none" w:sz="0" w:space="0" w:color="auto"/>
                    <w:bottom w:val="none" w:sz="0" w:space="0" w:color="auto"/>
                    <w:right w:val="none" w:sz="0" w:space="0" w:color="auto"/>
                  </w:divBdr>
                  <w:divsChild>
                    <w:div w:id="110898314">
                      <w:marLeft w:val="0"/>
                      <w:marRight w:val="0"/>
                      <w:marTop w:val="0"/>
                      <w:marBottom w:val="0"/>
                      <w:divBdr>
                        <w:top w:val="none" w:sz="0" w:space="0" w:color="auto"/>
                        <w:left w:val="none" w:sz="0" w:space="0" w:color="auto"/>
                        <w:bottom w:val="none" w:sz="0" w:space="0" w:color="auto"/>
                        <w:right w:val="none" w:sz="0" w:space="0" w:color="auto"/>
                      </w:divBdr>
                    </w:div>
                  </w:divsChild>
                </w:div>
                <w:div w:id="1286424935">
                  <w:marLeft w:val="0"/>
                  <w:marRight w:val="0"/>
                  <w:marTop w:val="0"/>
                  <w:marBottom w:val="0"/>
                  <w:divBdr>
                    <w:top w:val="none" w:sz="0" w:space="0" w:color="auto"/>
                    <w:left w:val="none" w:sz="0" w:space="0" w:color="auto"/>
                    <w:bottom w:val="none" w:sz="0" w:space="0" w:color="auto"/>
                    <w:right w:val="none" w:sz="0" w:space="0" w:color="auto"/>
                  </w:divBdr>
                  <w:divsChild>
                    <w:div w:id="1565524474">
                      <w:marLeft w:val="0"/>
                      <w:marRight w:val="0"/>
                      <w:marTop w:val="0"/>
                      <w:marBottom w:val="0"/>
                      <w:divBdr>
                        <w:top w:val="none" w:sz="0" w:space="0" w:color="auto"/>
                        <w:left w:val="none" w:sz="0" w:space="0" w:color="auto"/>
                        <w:bottom w:val="none" w:sz="0" w:space="0" w:color="auto"/>
                        <w:right w:val="none" w:sz="0" w:space="0" w:color="auto"/>
                      </w:divBdr>
                    </w:div>
                  </w:divsChild>
                </w:div>
                <w:div w:id="1323387543">
                  <w:marLeft w:val="0"/>
                  <w:marRight w:val="0"/>
                  <w:marTop w:val="0"/>
                  <w:marBottom w:val="0"/>
                  <w:divBdr>
                    <w:top w:val="none" w:sz="0" w:space="0" w:color="auto"/>
                    <w:left w:val="none" w:sz="0" w:space="0" w:color="auto"/>
                    <w:bottom w:val="none" w:sz="0" w:space="0" w:color="auto"/>
                    <w:right w:val="none" w:sz="0" w:space="0" w:color="auto"/>
                  </w:divBdr>
                  <w:divsChild>
                    <w:div w:id="1833909047">
                      <w:marLeft w:val="0"/>
                      <w:marRight w:val="0"/>
                      <w:marTop w:val="0"/>
                      <w:marBottom w:val="0"/>
                      <w:divBdr>
                        <w:top w:val="none" w:sz="0" w:space="0" w:color="auto"/>
                        <w:left w:val="none" w:sz="0" w:space="0" w:color="auto"/>
                        <w:bottom w:val="none" w:sz="0" w:space="0" w:color="auto"/>
                        <w:right w:val="none" w:sz="0" w:space="0" w:color="auto"/>
                      </w:divBdr>
                    </w:div>
                  </w:divsChild>
                </w:div>
                <w:div w:id="1358238568">
                  <w:marLeft w:val="0"/>
                  <w:marRight w:val="0"/>
                  <w:marTop w:val="0"/>
                  <w:marBottom w:val="0"/>
                  <w:divBdr>
                    <w:top w:val="none" w:sz="0" w:space="0" w:color="auto"/>
                    <w:left w:val="none" w:sz="0" w:space="0" w:color="auto"/>
                    <w:bottom w:val="none" w:sz="0" w:space="0" w:color="auto"/>
                    <w:right w:val="none" w:sz="0" w:space="0" w:color="auto"/>
                  </w:divBdr>
                  <w:divsChild>
                    <w:div w:id="1605458415">
                      <w:marLeft w:val="0"/>
                      <w:marRight w:val="0"/>
                      <w:marTop w:val="0"/>
                      <w:marBottom w:val="0"/>
                      <w:divBdr>
                        <w:top w:val="none" w:sz="0" w:space="0" w:color="auto"/>
                        <w:left w:val="none" w:sz="0" w:space="0" w:color="auto"/>
                        <w:bottom w:val="none" w:sz="0" w:space="0" w:color="auto"/>
                        <w:right w:val="none" w:sz="0" w:space="0" w:color="auto"/>
                      </w:divBdr>
                    </w:div>
                  </w:divsChild>
                </w:div>
                <w:div w:id="1528982243">
                  <w:marLeft w:val="0"/>
                  <w:marRight w:val="0"/>
                  <w:marTop w:val="0"/>
                  <w:marBottom w:val="0"/>
                  <w:divBdr>
                    <w:top w:val="none" w:sz="0" w:space="0" w:color="auto"/>
                    <w:left w:val="none" w:sz="0" w:space="0" w:color="auto"/>
                    <w:bottom w:val="none" w:sz="0" w:space="0" w:color="auto"/>
                    <w:right w:val="none" w:sz="0" w:space="0" w:color="auto"/>
                  </w:divBdr>
                  <w:divsChild>
                    <w:div w:id="222495983">
                      <w:marLeft w:val="0"/>
                      <w:marRight w:val="0"/>
                      <w:marTop w:val="0"/>
                      <w:marBottom w:val="0"/>
                      <w:divBdr>
                        <w:top w:val="none" w:sz="0" w:space="0" w:color="auto"/>
                        <w:left w:val="none" w:sz="0" w:space="0" w:color="auto"/>
                        <w:bottom w:val="none" w:sz="0" w:space="0" w:color="auto"/>
                        <w:right w:val="none" w:sz="0" w:space="0" w:color="auto"/>
                      </w:divBdr>
                    </w:div>
                  </w:divsChild>
                </w:div>
                <w:div w:id="1565990335">
                  <w:marLeft w:val="0"/>
                  <w:marRight w:val="0"/>
                  <w:marTop w:val="0"/>
                  <w:marBottom w:val="0"/>
                  <w:divBdr>
                    <w:top w:val="none" w:sz="0" w:space="0" w:color="auto"/>
                    <w:left w:val="none" w:sz="0" w:space="0" w:color="auto"/>
                    <w:bottom w:val="none" w:sz="0" w:space="0" w:color="auto"/>
                    <w:right w:val="none" w:sz="0" w:space="0" w:color="auto"/>
                  </w:divBdr>
                  <w:divsChild>
                    <w:div w:id="1633517339">
                      <w:marLeft w:val="0"/>
                      <w:marRight w:val="0"/>
                      <w:marTop w:val="0"/>
                      <w:marBottom w:val="0"/>
                      <w:divBdr>
                        <w:top w:val="none" w:sz="0" w:space="0" w:color="auto"/>
                        <w:left w:val="none" w:sz="0" w:space="0" w:color="auto"/>
                        <w:bottom w:val="none" w:sz="0" w:space="0" w:color="auto"/>
                        <w:right w:val="none" w:sz="0" w:space="0" w:color="auto"/>
                      </w:divBdr>
                    </w:div>
                  </w:divsChild>
                </w:div>
                <w:div w:id="1734309219">
                  <w:marLeft w:val="0"/>
                  <w:marRight w:val="0"/>
                  <w:marTop w:val="0"/>
                  <w:marBottom w:val="0"/>
                  <w:divBdr>
                    <w:top w:val="none" w:sz="0" w:space="0" w:color="auto"/>
                    <w:left w:val="none" w:sz="0" w:space="0" w:color="auto"/>
                    <w:bottom w:val="none" w:sz="0" w:space="0" w:color="auto"/>
                    <w:right w:val="none" w:sz="0" w:space="0" w:color="auto"/>
                  </w:divBdr>
                  <w:divsChild>
                    <w:div w:id="207496664">
                      <w:marLeft w:val="0"/>
                      <w:marRight w:val="0"/>
                      <w:marTop w:val="0"/>
                      <w:marBottom w:val="0"/>
                      <w:divBdr>
                        <w:top w:val="none" w:sz="0" w:space="0" w:color="auto"/>
                        <w:left w:val="none" w:sz="0" w:space="0" w:color="auto"/>
                        <w:bottom w:val="none" w:sz="0" w:space="0" w:color="auto"/>
                        <w:right w:val="none" w:sz="0" w:space="0" w:color="auto"/>
                      </w:divBdr>
                    </w:div>
                  </w:divsChild>
                </w:div>
                <w:div w:id="1809590892">
                  <w:marLeft w:val="0"/>
                  <w:marRight w:val="0"/>
                  <w:marTop w:val="0"/>
                  <w:marBottom w:val="0"/>
                  <w:divBdr>
                    <w:top w:val="none" w:sz="0" w:space="0" w:color="auto"/>
                    <w:left w:val="none" w:sz="0" w:space="0" w:color="auto"/>
                    <w:bottom w:val="none" w:sz="0" w:space="0" w:color="auto"/>
                    <w:right w:val="none" w:sz="0" w:space="0" w:color="auto"/>
                  </w:divBdr>
                  <w:divsChild>
                    <w:div w:id="1790587693">
                      <w:marLeft w:val="0"/>
                      <w:marRight w:val="0"/>
                      <w:marTop w:val="0"/>
                      <w:marBottom w:val="0"/>
                      <w:divBdr>
                        <w:top w:val="none" w:sz="0" w:space="0" w:color="auto"/>
                        <w:left w:val="none" w:sz="0" w:space="0" w:color="auto"/>
                        <w:bottom w:val="none" w:sz="0" w:space="0" w:color="auto"/>
                        <w:right w:val="none" w:sz="0" w:space="0" w:color="auto"/>
                      </w:divBdr>
                    </w:div>
                  </w:divsChild>
                </w:div>
                <w:div w:id="1818064431">
                  <w:marLeft w:val="0"/>
                  <w:marRight w:val="0"/>
                  <w:marTop w:val="0"/>
                  <w:marBottom w:val="0"/>
                  <w:divBdr>
                    <w:top w:val="none" w:sz="0" w:space="0" w:color="auto"/>
                    <w:left w:val="none" w:sz="0" w:space="0" w:color="auto"/>
                    <w:bottom w:val="none" w:sz="0" w:space="0" w:color="auto"/>
                    <w:right w:val="none" w:sz="0" w:space="0" w:color="auto"/>
                  </w:divBdr>
                  <w:divsChild>
                    <w:div w:id="58603373">
                      <w:marLeft w:val="0"/>
                      <w:marRight w:val="0"/>
                      <w:marTop w:val="0"/>
                      <w:marBottom w:val="0"/>
                      <w:divBdr>
                        <w:top w:val="none" w:sz="0" w:space="0" w:color="auto"/>
                        <w:left w:val="none" w:sz="0" w:space="0" w:color="auto"/>
                        <w:bottom w:val="none" w:sz="0" w:space="0" w:color="auto"/>
                        <w:right w:val="none" w:sz="0" w:space="0" w:color="auto"/>
                      </w:divBdr>
                    </w:div>
                  </w:divsChild>
                </w:div>
                <w:div w:id="1856767093">
                  <w:marLeft w:val="0"/>
                  <w:marRight w:val="0"/>
                  <w:marTop w:val="0"/>
                  <w:marBottom w:val="0"/>
                  <w:divBdr>
                    <w:top w:val="none" w:sz="0" w:space="0" w:color="auto"/>
                    <w:left w:val="none" w:sz="0" w:space="0" w:color="auto"/>
                    <w:bottom w:val="none" w:sz="0" w:space="0" w:color="auto"/>
                    <w:right w:val="none" w:sz="0" w:space="0" w:color="auto"/>
                  </w:divBdr>
                  <w:divsChild>
                    <w:div w:id="1949312145">
                      <w:marLeft w:val="0"/>
                      <w:marRight w:val="0"/>
                      <w:marTop w:val="0"/>
                      <w:marBottom w:val="0"/>
                      <w:divBdr>
                        <w:top w:val="none" w:sz="0" w:space="0" w:color="auto"/>
                        <w:left w:val="none" w:sz="0" w:space="0" w:color="auto"/>
                        <w:bottom w:val="none" w:sz="0" w:space="0" w:color="auto"/>
                        <w:right w:val="none" w:sz="0" w:space="0" w:color="auto"/>
                      </w:divBdr>
                    </w:div>
                  </w:divsChild>
                </w:div>
                <w:div w:id="1950888472">
                  <w:marLeft w:val="0"/>
                  <w:marRight w:val="0"/>
                  <w:marTop w:val="0"/>
                  <w:marBottom w:val="0"/>
                  <w:divBdr>
                    <w:top w:val="none" w:sz="0" w:space="0" w:color="auto"/>
                    <w:left w:val="none" w:sz="0" w:space="0" w:color="auto"/>
                    <w:bottom w:val="none" w:sz="0" w:space="0" w:color="auto"/>
                    <w:right w:val="none" w:sz="0" w:space="0" w:color="auto"/>
                  </w:divBdr>
                  <w:divsChild>
                    <w:div w:id="451752232">
                      <w:marLeft w:val="0"/>
                      <w:marRight w:val="0"/>
                      <w:marTop w:val="0"/>
                      <w:marBottom w:val="0"/>
                      <w:divBdr>
                        <w:top w:val="none" w:sz="0" w:space="0" w:color="auto"/>
                        <w:left w:val="none" w:sz="0" w:space="0" w:color="auto"/>
                        <w:bottom w:val="none" w:sz="0" w:space="0" w:color="auto"/>
                        <w:right w:val="none" w:sz="0" w:space="0" w:color="auto"/>
                      </w:divBdr>
                    </w:div>
                  </w:divsChild>
                </w:div>
                <w:div w:id="1952278808">
                  <w:marLeft w:val="0"/>
                  <w:marRight w:val="0"/>
                  <w:marTop w:val="0"/>
                  <w:marBottom w:val="0"/>
                  <w:divBdr>
                    <w:top w:val="none" w:sz="0" w:space="0" w:color="auto"/>
                    <w:left w:val="none" w:sz="0" w:space="0" w:color="auto"/>
                    <w:bottom w:val="none" w:sz="0" w:space="0" w:color="auto"/>
                    <w:right w:val="none" w:sz="0" w:space="0" w:color="auto"/>
                  </w:divBdr>
                  <w:divsChild>
                    <w:div w:id="448358180">
                      <w:marLeft w:val="0"/>
                      <w:marRight w:val="0"/>
                      <w:marTop w:val="0"/>
                      <w:marBottom w:val="0"/>
                      <w:divBdr>
                        <w:top w:val="none" w:sz="0" w:space="0" w:color="auto"/>
                        <w:left w:val="none" w:sz="0" w:space="0" w:color="auto"/>
                        <w:bottom w:val="none" w:sz="0" w:space="0" w:color="auto"/>
                        <w:right w:val="none" w:sz="0" w:space="0" w:color="auto"/>
                      </w:divBdr>
                    </w:div>
                  </w:divsChild>
                </w:div>
                <w:div w:id="1956987020">
                  <w:marLeft w:val="0"/>
                  <w:marRight w:val="0"/>
                  <w:marTop w:val="0"/>
                  <w:marBottom w:val="0"/>
                  <w:divBdr>
                    <w:top w:val="none" w:sz="0" w:space="0" w:color="auto"/>
                    <w:left w:val="none" w:sz="0" w:space="0" w:color="auto"/>
                    <w:bottom w:val="none" w:sz="0" w:space="0" w:color="auto"/>
                    <w:right w:val="none" w:sz="0" w:space="0" w:color="auto"/>
                  </w:divBdr>
                  <w:divsChild>
                    <w:div w:id="385565517">
                      <w:marLeft w:val="0"/>
                      <w:marRight w:val="0"/>
                      <w:marTop w:val="0"/>
                      <w:marBottom w:val="0"/>
                      <w:divBdr>
                        <w:top w:val="none" w:sz="0" w:space="0" w:color="auto"/>
                        <w:left w:val="none" w:sz="0" w:space="0" w:color="auto"/>
                        <w:bottom w:val="none" w:sz="0" w:space="0" w:color="auto"/>
                        <w:right w:val="none" w:sz="0" w:space="0" w:color="auto"/>
                      </w:divBdr>
                    </w:div>
                  </w:divsChild>
                </w:div>
                <w:div w:id="1969895134">
                  <w:marLeft w:val="0"/>
                  <w:marRight w:val="0"/>
                  <w:marTop w:val="0"/>
                  <w:marBottom w:val="0"/>
                  <w:divBdr>
                    <w:top w:val="none" w:sz="0" w:space="0" w:color="auto"/>
                    <w:left w:val="none" w:sz="0" w:space="0" w:color="auto"/>
                    <w:bottom w:val="none" w:sz="0" w:space="0" w:color="auto"/>
                    <w:right w:val="none" w:sz="0" w:space="0" w:color="auto"/>
                  </w:divBdr>
                  <w:divsChild>
                    <w:div w:id="305740604">
                      <w:marLeft w:val="0"/>
                      <w:marRight w:val="0"/>
                      <w:marTop w:val="0"/>
                      <w:marBottom w:val="0"/>
                      <w:divBdr>
                        <w:top w:val="none" w:sz="0" w:space="0" w:color="auto"/>
                        <w:left w:val="none" w:sz="0" w:space="0" w:color="auto"/>
                        <w:bottom w:val="none" w:sz="0" w:space="0" w:color="auto"/>
                        <w:right w:val="none" w:sz="0" w:space="0" w:color="auto"/>
                      </w:divBdr>
                    </w:div>
                  </w:divsChild>
                </w:div>
                <w:div w:id="1970621482">
                  <w:marLeft w:val="0"/>
                  <w:marRight w:val="0"/>
                  <w:marTop w:val="0"/>
                  <w:marBottom w:val="0"/>
                  <w:divBdr>
                    <w:top w:val="none" w:sz="0" w:space="0" w:color="auto"/>
                    <w:left w:val="none" w:sz="0" w:space="0" w:color="auto"/>
                    <w:bottom w:val="none" w:sz="0" w:space="0" w:color="auto"/>
                    <w:right w:val="none" w:sz="0" w:space="0" w:color="auto"/>
                  </w:divBdr>
                  <w:divsChild>
                    <w:div w:id="1553997305">
                      <w:marLeft w:val="0"/>
                      <w:marRight w:val="0"/>
                      <w:marTop w:val="0"/>
                      <w:marBottom w:val="0"/>
                      <w:divBdr>
                        <w:top w:val="none" w:sz="0" w:space="0" w:color="auto"/>
                        <w:left w:val="none" w:sz="0" w:space="0" w:color="auto"/>
                        <w:bottom w:val="none" w:sz="0" w:space="0" w:color="auto"/>
                        <w:right w:val="none" w:sz="0" w:space="0" w:color="auto"/>
                      </w:divBdr>
                    </w:div>
                  </w:divsChild>
                </w:div>
                <w:div w:id="1976987019">
                  <w:marLeft w:val="0"/>
                  <w:marRight w:val="0"/>
                  <w:marTop w:val="0"/>
                  <w:marBottom w:val="0"/>
                  <w:divBdr>
                    <w:top w:val="none" w:sz="0" w:space="0" w:color="auto"/>
                    <w:left w:val="none" w:sz="0" w:space="0" w:color="auto"/>
                    <w:bottom w:val="none" w:sz="0" w:space="0" w:color="auto"/>
                    <w:right w:val="none" w:sz="0" w:space="0" w:color="auto"/>
                  </w:divBdr>
                  <w:divsChild>
                    <w:div w:id="284314362">
                      <w:marLeft w:val="0"/>
                      <w:marRight w:val="0"/>
                      <w:marTop w:val="0"/>
                      <w:marBottom w:val="0"/>
                      <w:divBdr>
                        <w:top w:val="none" w:sz="0" w:space="0" w:color="auto"/>
                        <w:left w:val="none" w:sz="0" w:space="0" w:color="auto"/>
                        <w:bottom w:val="none" w:sz="0" w:space="0" w:color="auto"/>
                        <w:right w:val="none" w:sz="0" w:space="0" w:color="auto"/>
                      </w:divBdr>
                    </w:div>
                  </w:divsChild>
                </w:div>
                <w:div w:id="2005280852">
                  <w:marLeft w:val="0"/>
                  <w:marRight w:val="0"/>
                  <w:marTop w:val="0"/>
                  <w:marBottom w:val="0"/>
                  <w:divBdr>
                    <w:top w:val="none" w:sz="0" w:space="0" w:color="auto"/>
                    <w:left w:val="none" w:sz="0" w:space="0" w:color="auto"/>
                    <w:bottom w:val="none" w:sz="0" w:space="0" w:color="auto"/>
                    <w:right w:val="none" w:sz="0" w:space="0" w:color="auto"/>
                  </w:divBdr>
                  <w:divsChild>
                    <w:div w:id="913199263">
                      <w:marLeft w:val="0"/>
                      <w:marRight w:val="0"/>
                      <w:marTop w:val="0"/>
                      <w:marBottom w:val="0"/>
                      <w:divBdr>
                        <w:top w:val="none" w:sz="0" w:space="0" w:color="auto"/>
                        <w:left w:val="none" w:sz="0" w:space="0" w:color="auto"/>
                        <w:bottom w:val="none" w:sz="0" w:space="0" w:color="auto"/>
                        <w:right w:val="none" w:sz="0" w:space="0" w:color="auto"/>
                      </w:divBdr>
                    </w:div>
                  </w:divsChild>
                </w:div>
                <w:div w:id="2105883890">
                  <w:marLeft w:val="0"/>
                  <w:marRight w:val="0"/>
                  <w:marTop w:val="0"/>
                  <w:marBottom w:val="0"/>
                  <w:divBdr>
                    <w:top w:val="none" w:sz="0" w:space="0" w:color="auto"/>
                    <w:left w:val="none" w:sz="0" w:space="0" w:color="auto"/>
                    <w:bottom w:val="none" w:sz="0" w:space="0" w:color="auto"/>
                    <w:right w:val="none" w:sz="0" w:space="0" w:color="auto"/>
                  </w:divBdr>
                  <w:divsChild>
                    <w:div w:id="44837414">
                      <w:marLeft w:val="0"/>
                      <w:marRight w:val="0"/>
                      <w:marTop w:val="0"/>
                      <w:marBottom w:val="0"/>
                      <w:divBdr>
                        <w:top w:val="none" w:sz="0" w:space="0" w:color="auto"/>
                        <w:left w:val="none" w:sz="0" w:space="0" w:color="auto"/>
                        <w:bottom w:val="none" w:sz="0" w:space="0" w:color="auto"/>
                        <w:right w:val="none" w:sz="0" w:space="0" w:color="auto"/>
                      </w:divBdr>
                    </w:div>
                  </w:divsChild>
                </w:div>
                <w:div w:id="2120224481">
                  <w:marLeft w:val="0"/>
                  <w:marRight w:val="0"/>
                  <w:marTop w:val="0"/>
                  <w:marBottom w:val="0"/>
                  <w:divBdr>
                    <w:top w:val="none" w:sz="0" w:space="0" w:color="auto"/>
                    <w:left w:val="none" w:sz="0" w:space="0" w:color="auto"/>
                    <w:bottom w:val="none" w:sz="0" w:space="0" w:color="auto"/>
                    <w:right w:val="none" w:sz="0" w:space="0" w:color="auto"/>
                  </w:divBdr>
                  <w:divsChild>
                    <w:div w:id="3501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48335">
          <w:marLeft w:val="0"/>
          <w:marRight w:val="0"/>
          <w:marTop w:val="0"/>
          <w:marBottom w:val="0"/>
          <w:divBdr>
            <w:top w:val="none" w:sz="0" w:space="0" w:color="auto"/>
            <w:left w:val="none" w:sz="0" w:space="0" w:color="auto"/>
            <w:bottom w:val="none" w:sz="0" w:space="0" w:color="auto"/>
            <w:right w:val="none" w:sz="0" w:space="0" w:color="auto"/>
          </w:divBdr>
        </w:div>
        <w:div w:id="1371568377">
          <w:marLeft w:val="0"/>
          <w:marRight w:val="0"/>
          <w:marTop w:val="0"/>
          <w:marBottom w:val="0"/>
          <w:divBdr>
            <w:top w:val="none" w:sz="0" w:space="0" w:color="auto"/>
            <w:left w:val="none" w:sz="0" w:space="0" w:color="auto"/>
            <w:bottom w:val="none" w:sz="0" w:space="0" w:color="auto"/>
            <w:right w:val="none" w:sz="0" w:space="0" w:color="auto"/>
          </w:divBdr>
          <w:divsChild>
            <w:div w:id="951134890">
              <w:marLeft w:val="-75"/>
              <w:marRight w:val="0"/>
              <w:marTop w:val="30"/>
              <w:marBottom w:val="30"/>
              <w:divBdr>
                <w:top w:val="none" w:sz="0" w:space="0" w:color="auto"/>
                <w:left w:val="none" w:sz="0" w:space="0" w:color="auto"/>
                <w:bottom w:val="none" w:sz="0" w:space="0" w:color="auto"/>
                <w:right w:val="none" w:sz="0" w:space="0" w:color="auto"/>
              </w:divBdr>
              <w:divsChild>
                <w:div w:id="83453611">
                  <w:marLeft w:val="0"/>
                  <w:marRight w:val="0"/>
                  <w:marTop w:val="0"/>
                  <w:marBottom w:val="0"/>
                  <w:divBdr>
                    <w:top w:val="none" w:sz="0" w:space="0" w:color="auto"/>
                    <w:left w:val="none" w:sz="0" w:space="0" w:color="auto"/>
                    <w:bottom w:val="none" w:sz="0" w:space="0" w:color="auto"/>
                    <w:right w:val="none" w:sz="0" w:space="0" w:color="auto"/>
                  </w:divBdr>
                  <w:divsChild>
                    <w:div w:id="1375495602">
                      <w:marLeft w:val="0"/>
                      <w:marRight w:val="0"/>
                      <w:marTop w:val="0"/>
                      <w:marBottom w:val="0"/>
                      <w:divBdr>
                        <w:top w:val="none" w:sz="0" w:space="0" w:color="auto"/>
                        <w:left w:val="none" w:sz="0" w:space="0" w:color="auto"/>
                        <w:bottom w:val="none" w:sz="0" w:space="0" w:color="auto"/>
                        <w:right w:val="none" w:sz="0" w:space="0" w:color="auto"/>
                      </w:divBdr>
                    </w:div>
                  </w:divsChild>
                </w:div>
                <w:div w:id="345060167">
                  <w:marLeft w:val="0"/>
                  <w:marRight w:val="0"/>
                  <w:marTop w:val="0"/>
                  <w:marBottom w:val="0"/>
                  <w:divBdr>
                    <w:top w:val="none" w:sz="0" w:space="0" w:color="auto"/>
                    <w:left w:val="none" w:sz="0" w:space="0" w:color="auto"/>
                    <w:bottom w:val="none" w:sz="0" w:space="0" w:color="auto"/>
                    <w:right w:val="none" w:sz="0" w:space="0" w:color="auto"/>
                  </w:divBdr>
                  <w:divsChild>
                    <w:div w:id="1431656755">
                      <w:marLeft w:val="0"/>
                      <w:marRight w:val="0"/>
                      <w:marTop w:val="0"/>
                      <w:marBottom w:val="0"/>
                      <w:divBdr>
                        <w:top w:val="none" w:sz="0" w:space="0" w:color="auto"/>
                        <w:left w:val="none" w:sz="0" w:space="0" w:color="auto"/>
                        <w:bottom w:val="none" w:sz="0" w:space="0" w:color="auto"/>
                        <w:right w:val="none" w:sz="0" w:space="0" w:color="auto"/>
                      </w:divBdr>
                    </w:div>
                  </w:divsChild>
                </w:div>
                <w:div w:id="471555713">
                  <w:marLeft w:val="0"/>
                  <w:marRight w:val="0"/>
                  <w:marTop w:val="0"/>
                  <w:marBottom w:val="0"/>
                  <w:divBdr>
                    <w:top w:val="none" w:sz="0" w:space="0" w:color="auto"/>
                    <w:left w:val="none" w:sz="0" w:space="0" w:color="auto"/>
                    <w:bottom w:val="none" w:sz="0" w:space="0" w:color="auto"/>
                    <w:right w:val="none" w:sz="0" w:space="0" w:color="auto"/>
                  </w:divBdr>
                  <w:divsChild>
                    <w:div w:id="525675514">
                      <w:marLeft w:val="0"/>
                      <w:marRight w:val="0"/>
                      <w:marTop w:val="0"/>
                      <w:marBottom w:val="0"/>
                      <w:divBdr>
                        <w:top w:val="none" w:sz="0" w:space="0" w:color="auto"/>
                        <w:left w:val="none" w:sz="0" w:space="0" w:color="auto"/>
                        <w:bottom w:val="none" w:sz="0" w:space="0" w:color="auto"/>
                        <w:right w:val="none" w:sz="0" w:space="0" w:color="auto"/>
                      </w:divBdr>
                    </w:div>
                  </w:divsChild>
                </w:div>
                <w:div w:id="611983304">
                  <w:marLeft w:val="0"/>
                  <w:marRight w:val="0"/>
                  <w:marTop w:val="0"/>
                  <w:marBottom w:val="0"/>
                  <w:divBdr>
                    <w:top w:val="none" w:sz="0" w:space="0" w:color="auto"/>
                    <w:left w:val="none" w:sz="0" w:space="0" w:color="auto"/>
                    <w:bottom w:val="none" w:sz="0" w:space="0" w:color="auto"/>
                    <w:right w:val="none" w:sz="0" w:space="0" w:color="auto"/>
                  </w:divBdr>
                  <w:divsChild>
                    <w:div w:id="845633346">
                      <w:marLeft w:val="0"/>
                      <w:marRight w:val="0"/>
                      <w:marTop w:val="0"/>
                      <w:marBottom w:val="0"/>
                      <w:divBdr>
                        <w:top w:val="none" w:sz="0" w:space="0" w:color="auto"/>
                        <w:left w:val="none" w:sz="0" w:space="0" w:color="auto"/>
                        <w:bottom w:val="none" w:sz="0" w:space="0" w:color="auto"/>
                        <w:right w:val="none" w:sz="0" w:space="0" w:color="auto"/>
                      </w:divBdr>
                    </w:div>
                  </w:divsChild>
                </w:div>
                <w:div w:id="628052302">
                  <w:marLeft w:val="0"/>
                  <w:marRight w:val="0"/>
                  <w:marTop w:val="0"/>
                  <w:marBottom w:val="0"/>
                  <w:divBdr>
                    <w:top w:val="none" w:sz="0" w:space="0" w:color="auto"/>
                    <w:left w:val="none" w:sz="0" w:space="0" w:color="auto"/>
                    <w:bottom w:val="none" w:sz="0" w:space="0" w:color="auto"/>
                    <w:right w:val="none" w:sz="0" w:space="0" w:color="auto"/>
                  </w:divBdr>
                  <w:divsChild>
                    <w:div w:id="1376194866">
                      <w:marLeft w:val="0"/>
                      <w:marRight w:val="0"/>
                      <w:marTop w:val="0"/>
                      <w:marBottom w:val="0"/>
                      <w:divBdr>
                        <w:top w:val="none" w:sz="0" w:space="0" w:color="auto"/>
                        <w:left w:val="none" w:sz="0" w:space="0" w:color="auto"/>
                        <w:bottom w:val="none" w:sz="0" w:space="0" w:color="auto"/>
                        <w:right w:val="none" w:sz="0" w:space="0" w:color="auto"/>
                      </w:divBdr>
                    </w:div>
                  </w:divsChild>
                </w:div>
                <w:div w:id="661202285">
                  <w:marLeft w:val="0"/>
                  <w:marRight w:val="0"/>
                  <w:marTop w:val="0"/>
                  <w:marBottom w:val="0"/>
                  <w:divBdr>
                    <w:top w:val="none" w:sz="0" w:space="0" w:color="auto"/>
                    <w:left w:val="none" w:sz="0" w:space="0" w:color="auto"/>
                    <w:bottom w:val="none" w:sz="0" w:space="0" w:color="auto"/>
                    <w:right w:val="none" w:sz="0" w:space="0" w:color="auto"/>
                  </w:divBdr>
                  <w:divsChild>
                    <w:div w:id="1292438596">
                      <w:marLeft w:val="0"/>
                      <w:marRight w:val="0"/>
                      <w:marTop w:val="0"/>
                      <w:marBottom w:val="0"/>
                      <w:divBdr>
                        <w:top w:val="none" w:sz="0" w:space="0" w:color="auto"/>
                        <w:left w:val="none" w:sz="0" w:space="0" w:color="auto"/>
                        <w:bottom w:val="none" w:sz="0" w:space="0" w:color="auto"/>
                        <w:right w:val="none" w:sz="0" w:space="0" w:color="auto"/>
                      </w:divBdr>
                    </w:div>
                  </w:divsChild>
                </w:div>
                <w:div w:id="706875478">
                  <w:marLeft w:val="0"/>
                  <w:marRight w:val="0"/>
                  <w:marTop w:val="0"/>
                  <w:marBottom w:val="0"/>
                  <w:divBdr>
                    <w:top w:val="none" w:sz="0" w:space="0" w:color="auto"/>
                    <w:left w:val="none" w:sz="0" w:space="0" w:color="auto"/>
                    <w:bottom w:val="none" w:sz="0" w:space="0" w:color="auto"/>
                    <w:right w:val="none" w:sz="0" w:space="0" w:color="auto"/>
                  </w:divBdr>
                  <w:divsChild>
                    <w:div w:id="1204099872">
                      <w:marLeft w:val="0"/>
                      <w:marRight w:val="0"/>
                      <w:marTop w:val="0"/>
                      <w:marBottom w:val="0"/>
                      <w:divBdr>
                        <w:top w:val="none" w:sz="0" w:space="0" w:color="auto"/>
                        <w:left w:val="none" w:sz="0" w:space="0" w:color="auto"/>
                        <w:bottom w:val="none" w:sz="0" w:space="0" w:color="auto"/>
                        <w:right w:val="none" w:sz="0" w:space="0" w:color="auto"/>
                      </w:divBdr>
                    </w:div>
                  </w:divsChild>
                </w:div>
                <w:div w:id="727724311">
                  <w:marLeft w:val="0"/>
                  <w:marRight w:val="0"/>
                  <w:marTop w:val="0"/>
                  <w:marBottom w:val="0"/>
                  <w:divBdr>
                    <w:top w:val="none" w:sz="0" w:space="0" w:color="auto"/>
                    <w:left w:val="none" w:sz="0" w:space="0" w:color="auto"/>
                    <w:bottom w:val="none" w:sz="0" w:space="0" w:color="auto"/>
                    <w:right w:val="none" w:sz="0" w:space="0" w:color="auto"/>
                  </w:divBdr>
                  <w:divsChild>
                    <w:div w:id="169875519">
                      <w:marLeft w:val="0"/>
                      <w:marRight w:val="0"/>
                      <w:marTop w:val="0"/>
                      <w:marBottom w:val="0"/>
                      <w:divBdr>
                        <w:top w:val="none" w:sz="0" w:space="0" w:color="auto"/>
                        <w:left w:val="none" w:sz="0" w:space="0" w:color="auto"/>
                        <w:bottom w:val="none" w:sz="0" w:space="0" w:color="auto"/>
                        <w:right w:val="none" w:sz="0" w:space="0" w:color="auto"/>
                      </w:divBdr>
                    </w:div>
                  </w:divsChild>
                </w:div>
                <w:div w:id="819275314">
                  <w:marLeft w:val="0"/>
                  <w:marRight w:val="0"/>
                  <w:marTop w:val="0"/>
                  <w:marBottom w:val="0"/>
                  <w:divBdr>
                    <w:top w:val="none" w:sz="0" w:space="0" w:color="auto"/>
                    <w:left w:val="none" w:sz="0" w:space="0" w:color="auto"/>
                    <w:bottom w:val="none" w:sz="0" w:space="0" w:color="auto"/>
                    <w:right w:val="none" w:sz="0" w:space="0" w:color="auto"/>
                  </w:divBdr>
                  <w:divsChild>
                    <w:div w:id="1383627599">
                      <w:marLeft w:val="0"/>
                      <w:marRight w:val="0"/>
                      <w:marTop w:val="0"/>
                      <w:marBottom w:val="0"/>
                      <w:divBdr>
                        <w:top w:val="none" w:sz="0" w:space="0" w:color="auto"/>
                        <w:left w:val="none" w:sz="0" w:space="0" w:color="auto"/>
                        <w:bottom w:val="none" w:sz="0" w:space="0" w:color="auto"/>
                        <w:right w:val="none" w:sz="0" w:space="0" w:color="auto"/>
                      </w:divBdr>
                    </w:div>
                  </w:divsChild>
                </w:div>
                <w:div w:id="837111892">
                  <w:marLeft w:val="0"/>
                  <w:marRight w:val="0"/>
                  <w:marTop w:val="0"/>
                  <w:marBottom w:val="0"/>
                  <w:divBdr>
                    <w:top w:val="none" w:sz="0" w:space="0" w:color="auto"/>
                    <w:left w:val="none" w:sz="0" w:space="0" w:color="auto"/>
                    <w:bottom w:val="none" w:sz="0" w:space="0" w:color="auto"/>
                    <w:right w:val="none" w:sz="0" w:space="0" w:color="auto"/>
                  </w:divBdr>
                  <w:divsChild>
                    <w:div w:id="1113207609">
                      <w:marLeft w:val="0"/>
                      <w:marRight w:val="0"/>
                      <w:marTop w:val="0"/>
                      <w:marBottom w:val="0"/>
                      <w:divBdr>
                        <w:top w:val="none" w:sz="0" w:space="0" w:color="auto"/>
                        <w:left w:val="none" w:sz="0" w:space="0" w:color="auto"/>
                        <w:bottom w:val="none" w:sz="0" w:space="0" w:color="auto"/>
                        <w:right w:val="none" w:sz="0" w:space="0" w:color="auto"/>
                      </w:divBdr>
                    </w:div>
                  </w:divsChild>
                </w:div>
                <w:div w:id="843015553">
                  <w:marLeft w:val="0"/>
                  <w:marRight w:val="0"/>
                  <w:marTop w:val="0"/>
                  <w:marBottom w:val="0"/>
                  <w:divBdr>
                    <w:top w:val="none" w:sz="0" w:space="0" w:color="auto"/>
                    <w:left w:val="none" w:sz="0" w:space="0" w:color="auto"/>
                    <w:bottom w:val="none" w:sz="0" w:space="0" w:color="auto"/>
                    <w:right w:val="none" w:sz="0" w:space="0" w:color="auto"/>
                  </w:divBdr>
                  <w:divsChild>
                    <w:div w:id="1838883410">
                      <w:marLeft w:val="0"/>
                      <w:marRight w:val="0"/>
                      <w:marTop w:val="0"/>
                      <w:marBottom w:val="0"/>
                      <w:divBdr>
                        <w:top w:val="none" w:sz="0" w:space="0" w:color="auto"/>
                        <w:left w:val="none" w:sz="0" w:space="0" w:color="auto"/>
                        <w:bottom w:val="none" w:sz="0" w:space="0" w:color="auto"/>
                        <w:right w:val="none" w:sz="0" w:space="0" w:color="auto"/>
                      </w:divBdr>
                    </w:div>
                  </w:divsChild>
                </w:div>
                <w:div w:id="1026759355">
                  <w:marLeft w:val="0"/>
                  <w:marRight w:val="0"/>
                  <w:marTop w:val="0"/>
                  <w:marBottom w:val="0"/>
                  <w:divBdr>
                    <w:top w:val="none" w:sz="0" w:space="0" w:color="auto"/>
                    <w:left w:val="none" w:sz="0" w:space="0" w:color="auto"/>
                    <w:bottom w:val="none" w:sz="0" w:space="0" w:color="auto"/>
                    <w:right w:val="none" w:sz="0" w:space="0" w:color="auto"/>
                  </w:divBdr>
                  <w:divsChild>
                    <w:div w:id="790780586">
                      <w:marLeft w:val="0"/>
                      <w:marRight w:val="0"/>
                      <w:marTop w:val="0"/>
                      <w:marBottom w:val="0"/>
                      <w:divBdr>
                        <w:top w:val="none" w:sz="0" w:space="0" w:color="auto"/>
                        <w:left w:val="none" w:sz="0" w:space="0" w:color="auto"/>
                        <w:bottom w:val="none" w:sz="0" w:space="0" w:color="auto"/>
                        <w:right w:val="none" w:sz="0" w:space="0" w:color="auto"/>
                      </w:divBdr>
                    </w:div>
                  </w:divsChild>
                </w:div>
                <w:div w:id="1147434491">
                  <w:marLeft w:val="0"/>
                  <w:marRight w:val="0"/>
                  <w:marTop w:val="0"/>
                  <w:marBottom w:val="0"/>
                  <w:divBdr>
                    <w:top w:val="none" w:sz="0" w:space="0" w:color="auto"/>
                    <w:left w:val="none" w:sz="0" w:space="0" w:color="auto"/>
                    <w:bottom w:val="none" w:sz="0" w:space="0" w:color="auto"/>
                    <w:right w:val="none" w:sz="0" w:space="0" w:color="auto"/>
                  </w:divBdr>
                  <w:divsChild>
                    <w:div w:id="543643916">
                      <w:marLeft w:val="0"/>
                      <w:marRight w:val="0"/>
                      <w:marTop w:val="0"/>
                      <w:marBottom w:val="0"/>
                      <w:divBdr>
                        <w:top w:val="none" w:sz="0" w:space="0" w:color="auto"/>
                        <w:left w:val="none" w:sz="0" w:space="0" w:color="auto"/>
                        <w:bottom w:val="none" w:sz="0" w:space="0" w:color="auto"/>
                        <w:right w:val="none" w:sz="0" w:space="0" w:color="auto"/>
                      </w:divBdr>
                    </w:div>
                  </w:divsChild>
                </w:div>
                <w:div w:id="1157188932">
                  <w:marLeft w:val="0"/>
                  <w:marRight w:val="0"/>
                  <w:marTop w:val="0"/>
                  <w:marBottom w:val="0"/>
                  <w:divBdr>
                    <w:top w:val="none" w:sz="0" w:space="0" w:color="auto"/>
                    <w:left w:val="none" w:sz="0" w:space="0" w:color="auto"/>
                    <w:bottom w:val="none" w:sz="0" w:space="0" w:color="auto"/>
                    <w:right w:val="none" w:sz="0" w:space="0" w:color="auto"/>
                  </w:divBdr>
                  <w:divsChild>
                    <w:div w:id="1422944722">
                      <w:marLeft w:val="0"/>
                      <w:marRight w:val="0"/>
                      <w:marTop w:val="0"/>
                      <w:marBottom w:val="0"/>
                      <w:divBdr>
                        <w:top w:val="none" w:sz="0" w:space="0" w:color="auto"/>
                        <w:left w:val="none" w:sz="0" w:space="0" w:color="auto"/>
                        <w:bottom w:val="none" w:sz="0" w:space="0" w:color="auto"/>
                        <w:right w:val="none" w:sz="0" w:space="0" w:color="auto"/>
                      </w:divBdr>
                    </w:div>
                  </w:divsChild>
                </w:div>
                <w:div w:id="1442917945">
                  <w:marLeft w:val="0"/>
                  <w:marRight w:val="0"/>
                  <w:marTop w:val="0"/>
                  <w:marBottom w:val="0"/>
                  <w:divBdr>
                    <w:top w:val="none" w:sz="0" w:space="0" w:color="auto"/>
                    <w:left w:val="none" w:sz="0" w:space="0" w:color="auto"/>
                    <w:bottom w:val="none" w:sz="0" w:space="0" w:color="auto"/>
                    <w:right w:val="none" w:sz="0" w:space="0" w:color="auto"/>
                  </w:divBdr>
                  <w:divsChild>
                    <w:div w:id="1111825822">
                      <w:marLeft w:val="0"/>
                      <w:marRight w:val="0"/>
                      <w:marTop w:val="0"/>
                      <w:marBottom w:val="0"/>
                      <w:divBdr>
                        <w:top w:val="none" w:sz="0" w:space="0" w:color="auto"/>
                        <w:left w:val="none" w:sz="0" w:space="0" w:color="auto"/>
                        <w:bottom w:val="none" w:sz="0" w:space="0" w:color="auto"/>
                        <w:right w:val="none" w:sz="0" w:space="0" w:color="auto"/>
                      </w:divBdr>
                    </w:div>
                  </w:divsChild>
                </w:div>
                <w:div w:id="1693609305">
                  <w:marLeft w:val="0"/>
                  <w:marRight w:val="0"/>
                  <w:marTop w:val="0"/>
                  <w:marBottom w:val="0"/>
                  <w:divBdr>
                    <w:top w:val="none" w:sz="0" w:space="0" w:color="auto"/>
                    <w:left w:val="none" w:sz="0" w:space="0" w:color="auto"/>
                    <w:bottom w:val="none" w:sz="0" w:space="0" w:color="auto"/>
                    <w:right w:val="none" w:sz="0" w:space="0" w:color="auto"/>
                  </w:divBdr>
                  <w:divsChild>
                    <w:div w:id="1071462580">
                      <w:marLeft w:val="0"/>
                      <w:marRight w:val="0"/>
                      <w:marTop w:val="0"/>
                      <w:marBottom w:val="0"/>
                      <w:divBdr>
                        <w:top w:val="none" w:sz="0" w:space="0" w:color="auto"/>
                        <w:left w:val="none" w:sz="0" w:space="0" w:color="auto"/>
                        <w:bottom w:val="none" w:sz="0" w:space="0" w:color="auto"/>
                        <w:right w:val="none" w:sz="0" w:space="0" w:color="auto"/>
                      </w:divBdr>
                    </w:div>
                  </w:divsChild>
                </w:div>
                <w:div w:id="1727028958">
                  <w:marLeft w:val="0"/>
                  <w:marRight w:val="0"/>
                  <w:marTop w:val="0"/>
                  <w:marBottom w:val="0"/>
                  <w:divBdr>
                    <w:top w:val="none" w:sz="0" w:space="0" w:color="auto"/>
                    <w:left w:val="none" w:sz="0" w:space="0" w:color="auto"/>
                    <w:bottom w:val="none" w:sz="0" w:space="0" w:color="auto"/>
                    <w:right w:val="none" w:sz="0" w:space="0" w:color="auto"/>
                  </w:divBdr>
                  <w:divsChild>
                    <w:div w:id="443889030">
                      <w:marLeft w:val="0"/>
                      <w:marRight w:val="0"/>
                      <w:marTop w:val="0"/>
                      <w:marBottom w:val="0"/>
                      <w:divBdr>
                        <w:top w:val="none" w:sz="0" w:space="0" w:color="auto"/>
                        <w:left w:val="none" w:sz="0" w:space="0" w:color="auto"/>
                        <w:bottom w:val="none" w:sz="0" w:space="0" w:color="auto"/>
                        <w:right w:val="none" w:sz="0" w:space="0" w:color="auto"/>
                      </w:divBdr>
                    </w:div>
                  </w:divsChild>
                </w:div>
                <w:div w:id="1843426874">
                  <w:marLeft w:val="0"/>
                  <w:marRight w:val="0"/>
                  <w:marTop w:val="0"/>
                  <w:marBottom w:val="0"/>
                  <w:divBdr>
                    <w:top w:val="none" w:sz="0" w:space="0" w:color="auto"/>
                    <w:left w:val="none" w:sz="0" w:space="0" w:color="auto"/>
                    <w:bottom w:val="none" w:sz="0" w:space="0" w:color="auto"/>
                    <w:right w:val="none" w:sz="0" w:space="0" w:color="auto"/>
                  </w:divBdr>
                  <w:divsChild>
                    <w:div w:id="435254159">
                      <w:marLeft w:val="0"/>
                      <w:marRight w:val="0"/>
                      <w:marTop w:val="0"/>
                      <w:marBottom w:val="0"/>
                      <w:divBdr>
                        <w:top w:val="none" w:sz="0" w:space="0" w:color="auto"/>
                        <w:left w:val="none" w:sz="0" w:space="0" w:color="auto"/>
                        <w:bottom w:val="none" w:sz="0" w:space="0" w:color="auto"/>
                        <w:right w:val="none" w:sz="0" w:space="0" w:color="auto"/>
                      </w:divBdr>
                    </w:div>
                  </w:divsChild>
                </w:div>
                <w:div w:id="1877309283">
                  <w:marLeft w:val="0"/>
                  <w:marRight w:val="0"/>
                  <w:marTop w:val="0"/>
                  <w:marBottom w:val="0"/>
                  <w:divBdr>
                    <w:top w:val="none" w:sz="0" w:space="0" w:color="auto"/>
                    <w:left w:val="none" w:sz="0" w:space="0" w:color="auto"/>
                    <w:bottom w:val="none" w:sz="0" w:space="0" w:color="auto"/>
                    <w:right w:val="none" w:sz="0" w:space="0" w:color="auto"/>
                  </w:divBdr>
                  <w:divsChild>
                    <w:div w:id="1021391655">
                      <w:marLeft w:val="0"/>
                      <w:marRight w:val="0"/>
                      <w:marTop w:val="0"/>
                      <w:marBottom w:val="0"/>
                      <w:divBdr>
                        <w:top w:val="none" w:sz="0" w:space="0" w:color="auto"/>
                        <w:left w:val="none" w:sz="0" w:space="0" w:color="auto"/>
                        <w:bottom w:val="none" w:sz="0" w:space="0" w:color="auto"/>
                        <w:right w:val="none" w:sz="0" w:space="0" w:color="auto"/>
                      </w:divBdr>
                    </w:div>
                  </w:divsChild>
                </w:div>
                <w:div w:id="1893036325">
                  <w:marLeft w:val="0"/>
                  <w:marRight w:val="0"/>
                  <w:marTop w:val="0"/>
                  <w:marBottom w:val="0"/>
                  <w:divBdr>
                    <w:top w:val="none" w:sz="0" w:space="0" w:color="auto"/>
                    <w:left w:val="none" w:sz="0" w:space="0" w:color="auto"/>
                    <w:bottom w:val="none" w:sz="0" w:space="0" w:color="auto"/>
                    <w:right w:val="none" w:sz="0" w:space="0" w:color="auto"/>
                  </w:divBdr>
                  <w:divsChild>
                    <w:div w:id="1257327871">
                      <w:marLeft w:val="0"/>
                      <w:marRight w:val="0"/>
                      <w:marTop w:val="0"/>
                      <w:marBottom w:val="0"/>
                      <w:divBdr>
                        <w:top w:val="none" w:sz="0" w:space="0" w:color="auto"/>
                        <w:left w:val="none" w:sz="0" w:space="0" w:color="auto"/>
                        <w:bottom w:val="none" w:sz="0" w:space="0" w:color="auto"/>
                        <w:right w:val="none" w:sz="0" w:space="0" w:color="auto"/>
                      </w:divBdr>
                    </w:div>
                  </w:divsChild>
                </w:div>
                <w:div w:id="1950308963">
                  <w:marLeft w:val="0"/>
                  <w:marRight w:val="0"/>
                  <w:marTop w:val="0"/>
                  <w:marBottom w:val="0"/>
                  <w:divBdr>
                    <w:top w:val="none" w:sz="0" w:space="0" w:color="auto"/>
                    <w:left w:val="none" w:sz="0" w:space="0" w:color="auto"/>
                    <w:bottom w:val="none" w:sz="0" w:space="0" w:color="auto"/>
                    <w:right w:val="none" w:sz="0" w:space="0" w:color="auto"/>
                  </w:divBdr>
                  <w:divsChild>
                    <w:div w:id="11375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3783">
          <w:marLeft w:val="0"/>
          <w:marRight w:val="0"/>
          <w:marTop w:val="0"/>
          <w:marBottom w:val="0"/>
          <w:divBdr>
            <w:top w:val="none" w:sz="0" w:space="0" w:color="auto"/>
            <w:left w:val="none" w:sz="0" w:space="0" w:color="auto"/>
            <w:bottom w:val="none" w:sz="0" w:space="0" w:color="auto"/>
            <w:right w:val="none" w:sz="0" w:space="0" w:color="auto"/>
          </w:divBdr>
        </w:div>
        <w:div w:id="1396657623">
          <w:marLeft w:val="0"/>
          <w:marRight w:val="0"/>
          <w:marTop w:val="0"/>
          <w:marBottom w:val="0"/>
          <w:divBdr>
            <w:top w:val="none" w:sz="0" w:space="0" w:color="auto"/>
            <w:left w:val="none" w:sz="0" w:space="0" w:color="auto"/>
            <w:bottom w:val="none" w:sz="0" w:space="0" w:color="auto"/>
            <w:right w:val="none" w:sz="0" w:space="0" w:color="auto"/>
          </w:divBdr>
        </w:div>
        <w:div w:id="1397238565">
          <w:marLeft w:val="0"/>
          <w:marRight w:val="0"/>
          <w:marTop w:val="0"/>
          <w:marBottom w:val="0"/>
          <w:divBdr>
            <w:top w:val="none" w:sz="0" w:space="0" w:color="auto"/>
            <w:left w:val="none" w:sz="0" w:space="0" w:color="auto"/>
            <w:bottom w:val="none" w:sz="0" w:space="0" w:color="auto"/>
            <w:right w:val="none" w:sz="0" w:space="0" w:color="auto"/>
          </w:divBdr>
        </w:div>
        <w:div w:id="1465929544">
          <w:marLeft w:val="0"/>
          <w:marRight w:val="0"/>
          <w:marTop w:val="0"/>
          <w:marBottom w:val="0"/>
          <w:divBdr>
            <w:top w:val="none" w:sz="0" w:space="0" w:color="auto"/>
            <w:left w:val="none" w:sz="0" w:space="0" w:color="auto"/>
            <w:bottom w:val="none" w:sz="0" w:space="0" w:color="auto"/>
            <w:right w:val="none" w:sz="0" w:space="0" w:color="auto"/>
          </w:divBdr>
          <w:divsChild>
            <w:div w:id="1668708703">
              <w:marLeft w:val="-75"/>
              <w:marRight w:val="0"/>
              <w:marTop w:val="30"/>
              <w:marBottom w:val="30"/>
              <w:divBdr>
                <w:top w:val="none" w:sz="0" w:space="0" w:color="auto"/>
                <w:left w:val="none" w:sz="0" w:space="0" w:color="auto"/>
                <w:bottom w:val="none" w:sz="0" w:space="0" w:color="auto"/>
                <w:right w:val="none" w:sz="0" w:space="0" w:color="auto"/>
              </w:divBdr>
              <w:divsChild>
                <w:div w:id="259604951">
                  <w:marLeft w:val="0"/>
                  <w:marRight w:val="0"/>
                  <w:marTop w:val="0"/>
                  <w:marBottom w:val="0"/>
                  <w:divBdr>
                    <w:top w:val="none" w:sz="0" w:space="0" w:color="auto"/>
                    <w:left w:val="none" w:sz="0" w:space="0" w:color="auto"/>
                    <w:bottom w:val="none" w:sz="0" w:space="0" w:color="auto"/>
                    <w:right w:val="none" w:sz="0" w:space="0" w:color="auto"/>
                  </w:divBdr>
                  <w:divsChild>
                    <w:div w:id="1639339398">
                      <w:marLeft w:val="0"/>
                      <w:marRight w:val="0"/>
                      <w:marTop w:val="0"/>
                      <w:marBottom w:val="0"/>
                      <w:divBdr>
                        <w:top w:val="none" w:sz="0" w:space="0" w:color="auto"/>
                        <w:left w:val="none" w:sz="0" w:space="0" w:color="auto"/>
                        <w:bottom w:val="none" w:sz="0" w:space="0" w:color="auto"/>
                        <w:right w:val="none" w:sz="0" w:space="0" w:color="auto"/>
                      </w:divBdr>
                    </w:div>
                  </w:divsChild>
                </w:div>
                <w:div w:id="782921067">
                  <w:marLeft w:val="0"/>
                  <w:marRight w:val="0"/>
                  <w:marTop w:val="0"/>
                  <w:marBottom w:val="0"/>
                  <w:divBdr>
                    <w:top w:val="none" w:sz="0" w:space="0" w:color="auto"/>
                    <w:left w:val="none" w:sz="0" w:space="0" w:color="auto"/>
                    <w:bottom w:val="none" w:sz="0" w:space="0" w:color="auto"/>
                    <w:right w:val="none" w:sz="0" w:space="0" w:color="auto"/>
                  </w:divBdr>
                  <w:divsChild>
                    <w:div w:id="393969477">
                      <w:marLeft w:val="0"/>
                      <w:marRight w:val="0"/>
                      <w:marTop w:val="0"/>
                      <w:marBottom w:val="0"/>
                      <w:divBdr>
                        <w:top w:val="none" w:sz="0" w:space="0" w:color="auto"/>
                        <w:left w:val="none" w:sz="0" w:space="0" w:color="auto"/>
                        <w:bottom w:val="none" w:sz="0" w:space="0" w:color="auto"/>
                        <w:right w:val="none" w:sz="0" w:space="0" w:color="auto"/>
                      </w:divBdr>
                    </w:div>
                  </w:divsChild>
                </w:div>
                <w:div w:id="1026295605">
                  <w:marLeft w:val="0"/>
                  <w:marRight w:val="0"/>
                  <w:marTop w:val="0"/>
                  <w:marBottom w:val="0"/>
                  <w:divBdr>
                    <w:top w:val="none" w:sz="0" w:space="0" w:color="auto"/>
                    <w:left w:val="none" w:sz="0" w:space="0" w:color="auto"/>
                    <w:bottom w:val="none" w:sz="0" w:space="0" w:color="auto"/>
                    <w:right w:val="none" w:sz="0" w:space="0" w:color="auto"/>
                  </w:divBdr>
                  <w:divsChild>
                    <w:div w:id="195847553">
                      <w:marLeft w:val="0"/>
                      <w:marRight w:val="0"/>
                      <w:marTop w:val="0"/>
                      <w:marBottom w:val="0"/>
                      <w:divBdr>
                        <w:top w:val="none" w:sz="0" w:space="0" w:color="auto"/>
                        <w:left w:val="none" w:sz="0" w:space="0" w:color="auto"/>
                        <w:bottom w:val="none" w:sz="0" w:space="0" w:color="auto"/>
                        <w:right w:val="none" w:sz="0" w:space="0" w:color="auto"/>
                      </w:divBdr>
                    </w:div>
                  </w:divsChild>
                </w:div>
                <w:div w:id="1343120134">
                  <w:marLeft w:val="0"/>
                  <w:marRight w:val="0"/>
                  <w:marTop w:val="0"/>
                  <w:marBottom w:val="0"/>
                  <w:divBdr>
                    <w:top w:val="none" w:sz="0" w:space="0" w:color="auto"/>
                    <w:left w:val="none" w:sz="0" w:space="0" w:color="auto"/>
                    <w:bottom w:val="none" w:sz="0" w:space="0" w:color="auto"/>
                    <w:right w:val="none" w:sz="0" w:space="0" w:color="auto"/>
                  </w:divBdr>
                  <w:divsChild>
                    <w:div w:id="1519662486">
                      <w:marLeft w:val="0"/>
                      <w:marRight w:val="0"/>
                      <w:marTop w:val="0"/>
                      <w:marBottom w:val="0"/>
                      <w:divBdr>
                        <w:top w:val="none" w:sz="0" w:space="0" w:color="auto"/>
                        <w:left w:val="none" w:sz="0" w:space="0" w:color="auto"/>
                        <w:bottom w:val="none" w:sz="0" w:space="0" w:color="auto"/>
                        <w:right w:val="none" w:sz="0" w:space="0" w:color="auto"/>
                      </w:divBdr>
                    </w:div>
                  </w:divsChild>
                </w:div>
                <w:div w:id="1377003738">
                  <w:marLeft w:val="0"/>
                  <w:marRight w:val="0"/>
                  <w:marTop w:val="0"/>
                  <w:marBottom w:val="0"/>
                  <w:divBdr>
                    <w:top w:val="none" w:sz="0" w:space="0" w:color="auto"/>
                    <w:left w:val="none" w:sz="0" w:space="0" w:color="auto"/>
                    <w:bottom w:val="none" w:sz="0" w:space="0" w:color="auto"/>
                    <w:right w:val="none" w:sz="0" w:space="0" w:color="auto"/>
                  </w:divBdr>
                  <w:divsChild>
                    <w:div w:id="547961669">
                      <w:marLeft w:val="0"/>
                      <w:marRight w:val="0"/>
                      <w:marTop w:val="0"/>
                      <w:marBottom w:val="0"/>
                      <w:divBdr>
                        <w:top w:val="none" w:sz="0" w:space="0" w:color="auto"/>
                        <w:left w:val="none" w:sz="0" w:space="0" w:color="auto"/>
                        <w:bottom w:val="none" w:sz="0" w:space="0" w:color="auto"/>
                        <w:right w:val="none" w:sz="0" w:space="0" w:color="auto"/>
                      </w:divBdr>
                    </w:div>
                  </w:divsChild>
                </w:div>
                <w:div w:id="1486816581">
                  <w:marLeft w:val="0"/>
                  <w:marRight w:val="0"/>
                  <w:marTop w:val="0"/>
                  <w:marBottom w:val="0"/>
                  <w:divBdr>
                    <w:top w:val="none" w:sz="0" w:space="0" w:color="auto"/>
                    <w:left w:val="none" w:sz="0" w:space="0" w:color="auto"/>
                    <w:bottom w:val="none" w:sz="0" w:space="0" w:color="auto"/>
                    <w:right w:val="none" w:sz="0" w:space="0" w:color="auto"/>
                  </w:divBdr>
                  <w:divsChild>
                    <w:div w:id="195002015">
                      <w:marLeft w:val="0"/>
                      <w:marRight w:val="0"/>
                      <w:marTop w:val="0"/>
                      <w:marBottom w:val="0"/>
                      <w:divBdr>
                        <w:top w:val="none" w:sz="0" w:space="0" w:color="auto"/>
                        <w:left w:val="none" w:sz="0" w:space="0" w:color="auto"/>
                        <w:bottom w:val="none" w:sz="0" w:space="0" w:color="auto"/>
                        <w:right w:val="none" w:sz="0" w:space="0" w:color="auto"/>
                      </w:divBdr>
                    </w:div>
                  </w:divsChild>
                </w:div>
                <w:div w:id="1504079719">
                  <w:marLeft w:val="0"/>
                  <w:marRight w:val="0"/>
                  <w:marTop w:val="0"/>
                  <w:marBottom w:val="0"/>
                  <w:divBdr>
                    <w:top w:val="none" w:sz="0" w:space="0" w:color="auto"/>
                    <w:left w:val="none" w:sz="0" w:space="0" w:color="auto"/>
                    <w:bottom w:val="none" w:sz="0" w:space="0" w:color="auto"/>
                    <w:right w:val="none" w:sz="0" w:space="0" w:color="auto"/>
                  </w:divBdr>
                  <w:divsChild>
                    <w:div w:id="751851258">
                      <w:marLeft w:val="0"/>
                      <w:marRight w:val="0"/>
                      <w:marTop w:val="0"/>
                      <w:marBottom w:val="0"/>
                      <w:divBdr>
                        <w:top w:val="none" w:sz="0" w:space="0" w:color="auto"/>
                        <w:left w:val="none" w:sz="0" w:space="0" w:color="auto"/>
                        <w:bottom w:val="none" w:sz="0" w:space="0" w:color="auto"/>
                        <w:right w:val="none" w:sz="0" w:space="0" w:color="auto"/>
                      </w:divBdr>
                    </w:div>
                  </w:divsChild>
                </w:div>
                <w:div w:id="1554925722">
                  <w:marLeft w:val="0"/>
                  <w:marRight w:val="0"/>
                  <w:marTop w:val="0"/>
                  <w:marBottom w:val="0"/>
                  <w:divBdr>
                    <w:top w:val="none" w:sz="0" w:space="0" w:color="auto"/>
                    <w:left w:val="none" w:sz="0" w:space="0" w:color="auto"/>
                    <w:bottom w:val="none" w:sz="0" w:space="0" w:color="auto"/>
                    <w:right w:val="none" w:sz="0" w:space="0" w:color="auto"/>
                  </w:divBdr>
                  <w:divsChild>
                    <w:div w:id="1436287352">
                      <w:marLeft w:val="0"/>
                      <w:marRight w:val="0"/>
                      <w:marTop w:val="0"/>
                      <w:marBottom w:val="0"/>
                      <w:divBdr>
                        <w:top w:val="none" w:sz="0" w:space="0" w:color="auto"/>
                        <w:left w:val="none" w:sz="0" w:space="0" w:color="auto"/>
                        <w:bottom w:val="none" w:sz="0" w:space="0" w:color="auto"/>
                        <w:right w:val="none" w:sz="0" w:space="0" w:color="auto"/>
                      </w:divBdr>
                    </w:div>
                  </w:divsChild>
                </w:div>
                <w:div w:id="1658680185">
                  <w:marLeft w:val="0"/>
                  <w:marRight w:val="0"/>
                  <w:marTop w:val="0"/>
                  <w:marBottom w:val="0"/>
                  <w:divBdr>
                    <w:top w:val="none" w:sz="0" w:space="0" w:color="auto"/>
                    <w:left w:val="none" w:sz="0" w:space="0" w:color="auto"/>
                    <w:bottom w:val="none" w:sz="0" w:space="0" w:color="auto"/>
                    <w:right w:val="none" w:sz="0" w:space="0" w:color="auto"/>
                  </w:divBdr>
                  <w:divsChild>
                    <w:div w:id="859658479">
                      <w:marLeft w:val="0"/>
                      <w:marRight w:val="0"/>
                      <w:marTop w:val="0"/>
                      <w:marBottom w:val="0"/>
                      <w:divBdr>
                        <w:top w:val="none" w:sz="0" w:space="0" w:color="auto"/>
                        <w:left w:val="none" w:sz="0" w:space="0" w:color="auto"/>
                        <w:bottom w:val="none" w:sz="0" w:space="0" w:color="auto"/>
                        <w:right w:val="none" w:sz="0" w:space="0" w:color="auto"/>
                      </w:divBdr>
                    </w:div>
                  </w:divsChild>
                </w:div>
                <w:div w:id="1684625649">
                  <w:marLeft w:val="0"/>
                  <w:marRight w:val="0"/>
                  <w:marTop w:val="0"/>
                  <w:marBottom w:val="0"/>
                  <w:divBdr>
                    <w:top w:val="none" w:sz="0" w:space="0" w:color="auto"/>
                    <w:left w:val="none" w:sz="0" w:space="0" w:color="auto"/>
                    <w:bottom w:val="none" w:sz="0" w:space="0" w:color="auto"/>
                    <w:right w:val="none" w:sz="0" w:space="0" w:color="auto"/>
                  </w:divBdr>
                  <w:divsChild>
                    <w:div w:id="1612080494">
                      <w:marLeft w:val="0"/>
                      <w:marRight w:val="0"/>
                      <w:marTop w:val="0"/>
                      <w:marBottom w:val="0"/>
                      <w:divBdr>
                        <w:top w:val="none" w:sz="0" w:space="0" w:color="auto"/>
                        <w:left w:val="none" w:sz="0" w:space="0" w:color="auto"/>
                        <w:bottom w:val="none" w:sz="0" w:space="0" w:color="auto"/>
                        <w:right w:val="none" w:sz="0" w:space="0" w:color="auto"/>
                      </w:divBdr>
                    </w:div>
                  </w:divsChild>
                </w:div>
                <w:div w:id="1783383437">
                  <w:marLeft w:val="0"/>
                  <w:marRight w:val="0"/>
                  <w:marTop w:val="0"/>
                  <w:marBottom w:val="0"/>
                  <w:divBdr>
                    <w:top w:val="none" w:sz="0" w:space="0" w:color="auto"/>
                    <w:left w:val="none" w:sz="0" w:space="0" w:color="auto"/>
                    <w:bottom w:val="none" w:sz="0" w:space="0" w:color="auto"/>
                    <w:right w:val="none" w:sz="0" w:space="0" w:color="auto"/>
                  </w:divBdr>
                  <w:divsChild>
                    <w:div w:id="15422326">
                      <w:marLeft w:val="0"/>
                      <w:marRight w:val="0"/>
                      <w:marTop w:val="0"/>
                      <w:marBottom w:val="0"/>
                      <w:divBdr>
                        <w:top w:val="none" w:sz="0" w:space="0" w:color="auto"/>
                        <w:left w:val="none" w:sz="0" w:space="0" w:color="auto"/>
                        <w:bottom w:val="none" w:sz="0" w:space="0" w:color="auto"/>
                        <w:right w:val="none" w:sz="0" w:space="0" w:color="auto"/>
                      </w:divBdr>
                    </w:div>
                  </w:divsChild>
                </w:div>
                <w:div w:id="2032683938">
                  <w:marLeft w:val="0"/>
                  <w:marRight w:val="0"/>
                  <w:marTop w:val="0"/>
                  <w:marBottom w:val="0"/>
                  <w:divBdr>
                    <w:top w:val="none" w:sz="0" w:space="0" w:color="auto"/>
                    <w:left w:val="none" w:sz="0" w:space="0" w:color="auto"/>
                    <w:bottom w:val="none" w:sz="0" w:space="0" w:color="auto"/>
                    <w:right w:val="none" w:sz="0" w:space="0" w:color="auto"/>
                  </w:divBdr>
                  <w:divsChild>
                    <w:div w:id="11324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31014">
          <w:marLeft w:val="0"/>
          <w:marRight w:val="0"/>
          <w:marTop w:val="0"/>
          <w:marBottom w:val="0"/>
          <w:divBdr>
            <w:top w:val="none" w:sz="0" w:space="0" w:color="auto"/>
            <w:left w:val="none" w:sz="0" w:space="0" w:color="auto"/>
            <w:bottom w:val="none" w:sz="0" w:space="0" w:color="auto"/>
            <w:right w:val="none" w:sz="0" w:space="0" w:color="auto"/>
          </w:divBdr>
        </w:div>
        <w:div w:id="1744834262">
          <w:marLeft w:val="0"/>
          <w:marRight w:val="0"/>
          <w:marTop w:val="0"/>
          <w:marBottom w:val="0"/>
          <w:divBdr>
            <w:top w:val="none" w:sz="0" w:space="0" w:color="auto"/>
            <w:left w:val="none" w:sz="0" w:space="0" w:color="auto"/>
            <w:bottom w:val="none" w:sz="0" w:space="0" w:color="auto"/>
            <w:right w:val="none" w:sz="0" w:space="0" w:color="auto"/>
          </w:divBdr>
        </w:div>
        <w:div w:id="1773940680">
          <w:marLeft w:val="0"/>
          <w:marRight w:val="0"/>
          <w:marTop w:val="0"/>
          <w:marBottom w:val="0"/>
          <w:divBdr>
            <w:top w:val="none" w:sz="0" w:space="0" w:color="auto"/>
            <w:left w:val="none" w:sz="0" w:space="0" w:color="auto"/>
            <w:bottom w:val="none" w:sz="0" w:space="0" w:color="auto"/>
            <w:right w:val="none" w:sz="0" w:space="0" w:color="auto"/>
          </w:divBdr>
        </w:div>
        <w:div w:id="1801993727">
          <w:marLeft w:val="0"/>
          <w:marRight w:val="0"/>
          <w:marTop w:val="0"/>
          <w:marBottom w:val="0"/>
          <w:divBdr>
            <w:top w:val="none" w:sz="0" w:space="0" w:color="auto"/>
            <w:left w:val="none" w:sz="0" w:space="0" w:color="auto"/>
            <w:bottom w:val="none" w:sz="0" w:space="0" w:color="auto"/>
            <w:right w:val="none" w:sz="0" w:space="0" w:color="auto"/>
          </w:divBdr>
        </w:div>
        <w:div w:id="1878926228">
          <w:marLeft w:val="0"/>
          <w:marRight w:val="0"/>
          <w:marTop w:val="0"/>
          <w:marBottom w:val="0"/>
          <w:divBdr>
            <w:top w:val="none" w:sz="0" w:space="0" w:color="auto"/>
            <w:left w:val="none" w:sz="0" w:space="0" w:color="auto"/>
            <w:bottom w:val="none" w:sz="0" w:space="0" w:color="auto"/>
            <w:right w:val="none" w:sz="0" w:space="0" w:color="auto"/>
          </w:divBdr>
        </w:div>
        <w:div w:id="1927959421">
          <w:marLeft w:val="0"/>
          <w:marRight w:val="0"/>
          <w:marTop w:val="0"/>
          <w:marBottom w:val="0"/>
          <w:divBdr>
            <w:top w:val="none" w:sz="0" w:space="0" w:color="auto"/>
            <w:left w:val="none" w:sz="0" w:space="0" w:color="auto"/>
            <w:bottom w:val="none" w:sz="0" w:space="0" w:color="auto"/>
            <w:right w:val="none" w:sz="0" w:space="0" w:color="auto"/>
          </w:divBdr>
        </w:div>
        <w:div w:id="1946185244">
          <w:marLeft w:val="0"/>
          <w:marRight w:val="0"/>
          <w:marTop w:val="0"/>
          <w:marBottom w:val="0"/>
          <w:divBdr>
            <w:top w:val="none" w:sz="0" w:space="0" w:color="auto"/>
            <w:left w:val="none" w:sz="0" w:space="0" w:color="auto"/>
            <w:bottom w:val="none" w:sz="0" w:space="0" w:color="auto"/>
            <w:right w:val="none" w:sz="0" w:space="0" w:color="auto"/>
          </w:divBdr>
          <w:divsChild>
            <w:div w:id="1217474933">
              <w:marLeft w:val="-75"/>
              <w:marRight w:val="0"/>
              <w:marTop w:val="30"/>
              <w:marBottom w:val="30"/>
              <w:divBdr>
                <w:top w:val="none" w:sz="0" w:space="0" w:color="auto"/>
                <w:left w:val="none" w:sz="0" w:space="0" w:color="auto"/>
                <w:bottom w:val="none" w:sz="0" w:space="0" w:color="auto"/>
                <w:right w:val="none" w:sz="0" w:space="0" w:color="auto"/>
              </w:divBdr>
              <w:divsChild>
                <w:div w:id="139469430">
                  <w:marLeft w:val="0"/>
                  <w:marRight w:val="0"/>
                  <w:marTop w:val="0"/>
                  <w:marBottom w:val="0"/>
                  <w:divBdr>
                    <w:top w:val="none" w:sz="0" w:space="0" w:color="auto"/>
                    <w:left w:val="none" w:sz="0" w:space="0" w:color="auto"/>
                    <w:bottom w:val="none" w:sz="0" w:space="0" w:color="auto"/>
                    <w:right w:val="none" w:sz="0" w:space="0" w:color="auto"/>
                  </w:divBdr>
                  <w:divsChild>
                    <w:div w:id="1843623751">
                      <w:marLeft w:val="0"/>
                      <w:marRight w:val="0"/>
                      <w:marTop w:val="0"/>
                      <w:marBottom w:val="0"/>
                      <w:divBdr>
                        <w:top w:val="none" w:sz="0" w:space="0" w:color="auto"/>
                        <w:left w:val="none" w:sz="0" w:space="0" w:color="auto"/>
                        <w:bottom w:val="none" w:sz="0" w:space="0" w:color="auto"/>
                        <w:right w:val="none" w:sz="0" w:space="0" w:color="auto"/>
                      </w:divBdr>
                    </w:div>
                  </w:divsChild>
                </w:div>
                <w:div w:id="438763688">
                  <w:marLeft w:val="0"/>
                  <w:marRight w:val="0"/>
                  <w:marTop w:val="0"/>
                  <w:marBottom w:val="0"/>
                  <w:divBdr>
                    <w:top w:val="none" w:sz="0" w:space="0" w:color="auto"/>
                    <w:left w:val="none" w:sz="0" w:space="0" w:color="auto"/>
                    <w:bottom w:val="none" w:sz="0" w:space="0" w:color="auto"/>
                    <w:right w:val="none" w:sz="0" w:space="0" w:color="auto"/>
                  </w:divBdr>
                  <w:divsChild>
                    <w:div w:id="930118578">
                      <w:marLeft w:val="0"/>
                      <w:marRight w:val="0"/>
                      <w:marTop w:val="0"/>
                      <w:marBottom w:val="0"/>
                      <w:divBdr>
                        <w:top w:val="none" w:sz="0" w:space="0" w:color="auto"/>
                        <w:left w:val="none" w:sz="0" w:space="0" w:color="auto"/>
                        <w:bottom w:val="none" w:sz="0" w:space="0" w:color="auto"/>
                        <w:right w:val="none" w:sz="0" w:space="0" w:color="auto"/>
                      </w:divBdr>
                    </w:div>
                  </w:divsChild>
                </w:div>
                <w:div w:id="641927295">
                  <w:marLeft w:val="0"/>
                  <w:marRight w:val="0"/>
                  <w:marTop w:val="0"/>
                  <w:marBottom w:val="0"/>
                  <w:divBdr>
                    <w:top w:val="none" w:sz="0" w:space="0" w:color="auto"/>
                    <w:left w:val="none" w:sz="0" w:space="0" w:color="auto"/>
                    <w:bottom w:val="none" w:sz="0" w:space="0" w:color="auto"/>
                    <w:right w:val="none" w:sz="0" w:space="0" w:color="auto"/>
                  </w:divBdr>
                  <w:divsChild>
                    <w:div w:id="748117073">
                      <w:marLeft w:val="0"/>
                      <w:marRight w:val="0"/>
                      <w:marTop w:val="0"/>
                      <w:marBottom w:val="0"/>
                      <w:divBdr>
                        <w:top w:val="none" w:sz="0" w:space="0" w:color="auto"/>
                        <w:left w:val="none" w:sz="0" w:space="0" w:color="auto"/>
                        <w:bottom w:val="none" w:sz="0" w:space="0" w:color="auto"/>
                        <w:right w:val="none" w:sz="0" w:space="0" w:color="auto"/>
                      </w:divBdr>
                    </w:div>
                  </w:divsChild>
                </w:div>
                <w:div w:id="722679993">
                  <w:marLeft w:val="0"/>
                  <w:marRight w:val="0"/>
                  <w:marTop w:val="0"/>
                  <w:marBottom w:val="0"/>
                  <w:divBdr>
                    <w:top w:val="none" w:sz="0" w:space="0" w:color="auto"/>
                    <w:left w:val="none" w:sz="0" w:space="0" w:color="auto"/>
                    <w:bottom w:val="none" w:sz="0" w:space="0" w:color="auto"/>
                    <w:right w:val="none" w:sz="0" w:space="0" w:color="auto"/>
                  </w:divBdr>
                  <w:divsChild>
                    <w:div w:id="257183474">
                      <w:marLeft w:val="0"/>
                      <w:marRight w:val="0"/>
                      <w:marTop w:val="0"/>
                      <w:marBottom w:val="0"/>
                      <w:divBdr>
                        <w:top w:val="none" w:sz="0" w:space="0" w:color="auto"/>
                        <w:left w:val="none" w:sz="0" w:space="0" w:color="auto"/>
                        <w:bottom w:val="none" w:sz="0" w:space="0" w:color="auto"/>
                        <w:right w:val="none" w:sz="0" w:space="0" w:color="auto"/>
                      </w:divBdr>
                    </w:div>
                  </w:divsChild>
                </w:div>
                <w:div w:id="799304668">
                  <w:marLeft w:val="0"/>
                  <w:marRight w:val="0"/>
                  <w:marTop w:val="0"/>
                  <w:marBottom w:val="0"/>
                  <w:divBdr>
                    <w:top w:val="none" w:sz="0" w:space="0" w:color="auto"/>
                    <w:left w:val="none" w:sz="0" w:space="0" w:color="auto"/>
                    <w:bottom w:val="none" w:sz="0" w:space="0" w:color="auto"/>
                    <w:right w:val="none" w:sz="0" w:space="0" w:color="auto"/>
                  </w:divBdr>
                  <w:divsChild>
                    <w:div w:id="1964536508">
                      <w:marLeft w:val="0"/>
                      <w:marRight w:val="0"/>
                      <w:marTop w:val="0"/>
                      <w:marBottom w:val="0"/>
                      <w:divBdr>
                        <w:top w:val="none" w:sz="0" w:space="0" w:color="auto"/>
                        <w:left w:val="none" w:sz="0" w:space="0" w:color="auto"/>
                        <w:bottom w:val="none" w:sz="0" w:space="0" w:color="auto"/>
                        <w:right w:val="none" w:sz="0" w:space="0" w:color="auto"/>
                      </w:divBdr>
                    </w:div>
                  </w:divsChild>
                </w:div>
                <w:div w:id="1018699026">
                  <w:marLeft w:val="0"/>
                  <w:marRight w:val="0"/>
                  <w:marTop w:val="0"/>
                  <w:marBottom w:val="0"/>
                  <w:divBdr>
                    <w:top w:val="none" w:sz="0" w:space="0" w:color="auto"/>
                    <w:left w:val="none" w:sz="0" w:space="0" w:color="auto"/>
                    <w:bottom w:val="none" w:sz="0" w:space="0" w:color="auto"/>
                    <w:right w:val="none" w:sz="0" w:space="0" w:color="auto"/>
                  </w:divBdr>
                  <w:divsChild>
                    <w:div w:id="650983286">
                      <w:marLeft w:val="0"/>
                      <w:marRight w:val="0"/>
                      <w:marTop w:val="0"/>
                      <w:marBottom w:val="0"/>
                      <w:divBdr>
                        <w:top w:val="none" w:sz="0" w:space="0" w:color="auto"/>
                        <w:left w:val="none" w:sz="0" w:space="0" w:color="auto"/>
                        <w:bottom w:val="none" w:sz="0" w:space="0" w:color="auto"/>
                        <w:right w:val="none" w:sz="0" w:space="0" w:color="auto"/>
                      </w:divBdr>
                    </w:div>
                  </w:divsChild>
                </w:div>
                <w:div w:id="1026368672">
                  <w:marLeft w:val="0"/>
                  <w:marRight w:val="0"/>
                  <w:marTop w:val="0"/>
                  <w:marBottom w:val="0"/>
                  <w:divBdr>
                    <w:top w:val="none" w:sz="0" w:space="0" w:color="auto"/>
                    <w:left w:val="none" w:sz="0" w:space="0" w:color="auto"/>
                    <w:bottom w:val="none" w:sz="0" w:space="0" w:color="auto"/>
                    <w:right w:val="none" w:sz="0" w:space="0" w:color="auto"/>
                  </w:divBdr>
                  <w:divsChild>
                    <w:div w:id="1477139487">
                      <w:marLeft w:val="0"/>
                      <w:marRight w:val="0"/>
                      <w:marTop w:val="0"/>
                      <w:marBottom w:val="0"/>
                      <w:divBdr>
                        <w:top w:val="none" w:sz="0" w:space="0" w:color="auto"/>
                        <w:left w:val="none" w:sz="0" w:space="0" w:color="auto"/>
                        <w:bottom w:val="none" w:sz="0" w:space="0" w:color="auto"/>
                        <w:right w:val="none" w:sz="0" w:space="0" w:color="auto"/>
                      </w:divBdr>
                    </w:div>
                  </w:divsChild>
                </w:div>
                <w:div w:id="1151943583">
                  <w:marLeft w:val="0"/>
                  <w:marRight w:val="0"/>
                  <w:marTop w:val="0"/>
                  <w:marBottom w:val="0"/>
                  <w:divBdr>
                    <w:top w:val="none" w:sz="0" w:space="0" w:color="auto"/>
                    <w:left w:val="none" w:sz="0" w:space="0" w:color="auto"/>
                    <w:bottom w:val="none" w:sz="0" w:space="0" w:color="auto"/>
                    <w:right w:val="none" w:sz="0" w:space="0" w:color="auto"/>
                  </w:divBdr>
                  <w:divsChild>
                    <w:div w:id="1894807772">
                      <w:marLeft w:val="0"/>
                      <w:marRight w:val="0"/>
                      <w:marTop w:val="0"/>
                      <w:marBottom w:val="0"/>
                      <w:divBdr>
                        <w:top w:val="none" w:sz="0" w:space="0" w:color="auto"/>
                        <w:left w:val="none" w:sz="0" w:space="0" w:color="auto"/>
                        <w:bottom w:val="none" w:sz="0" w:space="0" w:color="auto"/>
                        <w:right w:val="none" w:sz="0" w:space="0" w:color="auto"/>
                      </w:divBdr>
                    </w:div>
                  </w:divsChild>
                </w:div>
                <w:div w:id="1250775749">
                  <w:marLeft w:val="0"/>
                  <w:marRight w:val="0"/>
                  <w:marTop w:val="0"/>
                  <w:marBottom w:val="0"/>
                  <w:divBdr>
                    <w:top w:val="none" w:sz="0" w:space="0" w:color="auto"/>
                    <w:left w:val="none" w:sz="0" w:space="0" w:color="auto"/>
                    <w:bottom w:val="none" w:sz="0" w:space="0" w:color="auto"/>
                    <w:right w:val="none" w:sz="0" w:space="0" w:color="auto"/>
                  </w:divBdr>
                  <w:divsChild>
                    <w:div w:id="742483670">
                      <w:marLeft w:val="0"/>
                      <w:marRight w:val="0"/>
                      <w:marTop w:val="0"/>
                      <w:marBottom w:val="0"/>
                      <w:divBdr>
                        <w:top w:val="none" w:sz="0" w:space="0" w:color="auto"/>
                        <w:left w:val="none" w:sz="0" w:space="0" w:color="auto"/>
                        <w:bottom w:val="none" w:sz="0" w:space="0" w:color="auto"/>
                        <w:right w:val="none" w:sz="0" w:space="0" w:color="auto"/>
                      </w:divBdr>
                    </w:div>
                  </w:divsChild>
                </w:div>
                <w:div w:id="1283420951">
                  <w:marLeft w:val="0"/>
                  <w:marRight w:val="0"/>
                  <w:marTop w:val="0"/>
                  <w:marBottom w:val="0"/>
                  <w:divBdr>
                    <w:top w:val="none" w:sz="0" w:space="0" w:color="auto"/>
                    <w:left w:val="none" w:sz="0" w:space="0" w:color="auto"/>
                    <w:bottom w:val="none" w:sz="0" w:space="0" w:color="auto"/>
                    <w:right w:val="none" w:sz="0" w:space="0" w:color="auto"/>
                  </w:divBdr>
                  <w:divsChild>
                    <w:div w:id="1545605633">
                      <w:marLeft w:val="0"/>
                      <w:marRight w:val="0"/>
                      <w:marTop w:val="0"/>
                      <w:marBottom w:val="0"/>
                      <w:divBdr>
                        <w:top w:val="none" w:sz="0" w:space="0" w:color="auto"/>
                        <w:left w:val="none" w:sz="0" w:space="0" w:color="auto"/>
                        <w:bottom w:val="none" w:sz="0" w:space="0" w:color="auto"/>
                        <w:right w:val="none" w:sz="0" w:space="0" w:color="auto"/>
                      </w:divBdr>
                    </w:div>
                  </w:divsChild>
                </w:div>
                <w:div w:id="1344237525">
                  <w:marLeft w:val="0"/>
                  <w:marRight w:val="0"/>
                  <w:marTop w:val="0"/>
                  <w:marBottom w:val="0"/>
                  <w:divBdr>
                    <w:top w:val="none" w:sz="0" w:space="0" w:color="auto"/>
                    <w:left w:val="none" w:sz="0" w:space="0" w:color="auto"/>
                    <w:bottom w:val="none" w:sz="0" w:space="0" w:color="auto"/>
                    <w:right w:val="none" w:sz="0" w:space="0" w:color="auto"/>
                  </w:divBdr>
                  <w:divsChild>
                    <w:div w:id="1165390104">
                      <w:marLeft w:val="0"/>
                      <w:marRight w:val="0"/>
                      <w:marTop w:val="0"/>
                      <w:marBottom w:val="0"/>
                      <w:divBdr>
                        <w:top w:val="none" w:sz="0" w:space="0" w:color="auto"/>
                        <w:left w:val="none" w:sz="0" w:space="0" w:color="auto"/>
                        <w:bottom w:val="none" w:sz="0" w:space="0" w:color="auto"/>
                        <w:right w:val="none" w:sz="0" w:space="0" w:color="auto"/>
                      </w:divBdr>
                    </w:div>
                  </w:divsChild>
                </w:div>
                <w:div w:id="1358043176">
                  <w:marLeft w:val="0"/>
                  <w:marRight w:val="0"/>
                  <w:marTop w:val="0"/>
                  <w:marBottom w:val="0"/>
                  <w:divBdr>
                    <w:top w:val="none" w:sz="0" w:space="0" w:color="auto"/>
                    <w:left w:val="none" w:sz="0" w:space="0" w:color="auto"/>
                    <w:bottom w:val="none" w:sz="0" w:space="0" w:color="auto"/>
                    <w:right w:val="none" w:sz="0" w:space="0" w:color="auto"/>
                  </w:divBdr>
                  <w:divsChild>
                    <w:div w:id="1721972642">
                      <w:marLeft w:val="0"/>
                      <w:marRight w:val="0"/>
                      <w:marTop w:val="0"/>
                      <w:marBottom w:val="0"/>
                      <w:divBdr>
                        <w:top w:val="none" w:sz="0" w:space="0" w:color="auto"/>
                        <w:left w:val="none" w:sz="0" w:space="0" w:color="auto"/>
                        <w:bottom w:val="none" w:sz="0" w:space="0" w:color="auto"/>
                        <w:right w:val="none" w:sz="0" w:space="0" w:color="auto"/>
                      </w:divBdr>
                    </w:div>
                  </w:divsChild>
                </w:div>
                <w:div w:id="1543639143">
                  <w:marLeft w:val="0"/>
                  <w:marRight w:val="0"/>
                  <w:marTop w:val="0"/>
                  <w:marBottom w:val="0"/>
                  <w:divBdr>
                    <w:top w:val="none" w:sz="0" w:space="0" w:color="auto"/>
                    <w:left w:val="none" w:sz="0" w:space="0" w:color="auto"/>
                    <w:bottom w:val="none" w:sz="0" w:space="0" w:color="auto"/>
                    <w:right w:val="none" w:sz="0" w:space="0" w:color="auto"/>
                  </w:divBdr>
                  <w:divsChild>
                    <w:div w:id="1369137558">
                      <w:marLeft w:val="0"/>
                      <w:marRight w:val="0"/>
                      <w:marTop w:val="0"/>
                      <w:marBottom w:val="0"/>
                      <w:divBdr>
                        <w:top w:val="none" w:sz="0" w:space="0" w:color="auto"/>
                        <w:left w:val="none" w:sz="0" w:space="0" w:color="auto"/>
                        <w:bottom w:val="none" w:sz="0" w:space="0" w:color="auto"/>
                        <w:right w:val="none" w:sz="0" w:space="0" w:color="auto"/>
                      </w:divBdr>
                    </w:div>
                  </w:divsChild>
                </w:div>
                <w:div w:id="1663001588">
                  <w:marLeft w:val="0"/>
                  <w:marRight w:val="0"/>
                  <w:marTop w:val="0"/>
                  <w:marBottom w:val="0"/>
                  <w:divBdr>
                    <w:top w:val="none" w:sz="0" w:space="0" w:color="auto"/>
                    <w:left w:val="none" w:sz="0" w:space="0" w:color="auto"/>
                    <w:bottom w:val="none" w:sz="0" w:space="0" w:color="auto"/>
                    <w:right w:val="none" w:sz="0" w:space="0" w:color="auto"/>
                  </w:divBdr>
                  <w:divsChild>
                    <w:div w:id="55594025">
                      <w:marLeft w:val="0"/>
                      <w:marRight w:val="0"/>
                      <w:marTop w:val="0"/>
                      <w:marBottom w:val="0"/>
                      <w:divBdr>
                        <w:top w:val="none" w:sz="0" w:space="0" w:color="auto"/>
                        <w:left w:val="none" w:sz="0" w:space="0" w:color="auto"/>
                        <w:bottom w:val="none" w:sz="0" w:space="0" w:color="auto"/>
                        <w:right w:val="none" w:sz="0" w:space="0" w:color="auto"/>
                      </w:divBdr>
                    </w:div>
                  </w:divsChild>
                </w:div>
                <w:div w:id="1676808770">
                  <w:marLeft w:val="0"/>
                  <w:marRight w:val="0"/>
                  <w:marTop w:val="0"/>
                  <w:marBottom w:val="0"/>
                  <w:divBdr>
                    <w:top w:val="none" w:sz="0" w:space="0" w:color="auto"/>
                    <w:left w:val="none" w:sz="0" w:space="0" w:color="auto"/>
                    <w:bottom w:val="none" w:sz="0" w:space="0" w:color="auto"/>
                    <w:right w:val="none" w:sz="0" w:space="0" w:color="auto"/>
                  </w:divBdr>
                  <w:divsChild>
                    <w:div w:id="1966815662">
                      <w:marLeft w:val="0"/>
                      <w:marRight w:val="0"/>
                      <w:marTop w:val="0"/>
                      <w:marBottom w:val="0"/>
                      <w:divBdr>
                        <w:top w:val="none" w:sz="0" w:space="0" w:color="auto"/>
                        <w:left w:val="none" w:sz="0" w:space="0" w:color="auto"/>
                        <w:bottom w:val="none" w:sz="0" w:space="0" w:color="auto"/>
                        <w:right w:val="none" w:sz="0" w:space="0" w:color="auto"/>
                      </w:divBdr>
                    </w:div>
                  </w:divsChild>
                </w:div>
                <w:div w:id="1702321308">
                  <w:marLeft w:val="0"/>
                  <w:marRight w:val="0"/>
                  <w:marTop w:val="0"/>
                  <w:marBottom w:val="0"/>
                  <w:divBdr>
                    <w:top w:val="none" w:sz="0" w:space="0" w:color="auto"/>
                    <w:left w:val="none" w:sz="0" w:space="0" w:color="auto"/>
                    <w:bottom w:val="none" w:sz="0" w:space="0" w:color="auto"/>
                    <w:right w:val="none" w:sz="0" w:space="0" w:color="auto"/>
                  </w:divBdr>
                  <w:divsChild>
                    <w:div w:id="2076512290">
                      <w:marLeft w:val="0"/>
                      <w:marRight w:val="0"/>
                      <w:marTop w:val="0"/>
                      <w:marBottom w:val="0"/>
                      <w:divBdr>
                        <w:top w:val="none" w:sz="0" w:space="0" w:color="auto"/>
                        <w:left w:val="none" w:sz="0" w:space="0" w:color="auto"/>
                        <w:bottom w:val="none" w:sz="0" w:space="0" w:color="auto"/>
                        <w:right w:val="none" w:sz="0" w:space="0" w:color="auto"/>
                      </w:divBdr>
                    </w:div>
                  </w:divsChild>
                </w:div>
                <w:div w:id="1872837259">
                  <w:marLeft w:val="0"/>
                  <w:marRight w:val="0"/>
                  <w:marTop w:val="0"/>
                  <w:marBottom w:val="0"/>
                  <w:divBdr>
                    <w:top w:val="none" w:sz="0" w:space="0" w:color="auto"/>
                    <w:left w:val="none" w:sz="0" w:space="0" w:color="auto"/>
                    <w:bottom w:val="none" w:sz="0" w:space="0" w:color="auto"/>
                    <w:right w:val="none" w:sz="0" w:space="0" w:color="auto"/>
                  </w:divBdr>
                  <w:divsChild>
                    <w:div w:id="590504496">
                      <w:marLeft w:val="0"/>
                      <w:marRight w:val="0"/>
                      <w:marTop w:val="0"/>
                      <w:marBottom w:val="0"/>
                      <w:divBdr>
                        <w:top w:val="none" w:sz="0" w:space="0" w:color="auto"/>
                        <w:left w:val="none" w:sz="0" w:space="0" w:color="auto"/>
                        <w:bottom w:val="none" w:sz="0" w:space="0" w:color="auto"/>
                        <w:right w:val="none" w:sz="0" w:space="0" w:color="auto"/>
                      </w:divBdr>
                    </w:div>
                  </w:divsChild>
                </w:div>
                <w:div w:id="1904680339">
                  <w:marLeft w:val="0"/>
                  <w:marRight w:val="0"/>
                  <w:marTop w:val="0"/>
                  <w:marBottom w:val="0"/>
                  <w:divBdr>
                    <w:top w:val="none" w:sz="0" w:space="0" w:color="auto"/>
                    <w:left w:val="none" w:sz="0" w:space="0" w:color="auto"/>
                    <w:bottom w:val="none" w:sz="0" w:space="0" w:color="auto"/>
                    <w:right w:val="none" w:sz="0" w:space="0" w:color="auto"/>
                  </w:divBdr>
                  <w:divsChild>
                    <w:div w:id="1067070854">
                      <w:marLeft w:val="0"/>
                      <w:marRight w:val="0"/>
                      <w:marTop w:val="0"/>
                      <w:marBottom w:val="0"/>
                      <w:divBdr>
                        <w:top w:val="none" w:sz="0" w:space="0" w:color="auto"/>
                        <w:left w:val="none" w:sz="0" w:space="0" w:color="auto"/>
                        <w:bottom w:val="none" w:sz="0" w:space="0" w:color="auto"/>
                        <w:right w:val="none" w:sz="0" w:space="0" w:color="auto"/>
                      </w:divBdr>
                    </w:div>
                  </w:divsChild>
                </w:div>
                <w:div w:id="1965112503">
                  <w:marLeft w:val="0"/>
                  <w:marRight w:val="0"/>
                  <w:marTop w:val="0"/>
                  <w:marBottom w:val="0"/>
                  <w:divBdr>
                    <w:top w:val="none" w:sz="0" w:space="0" w:color="auto"/>
                    <w:left w:val="none" w:sz="0" w:space="0" w:color="auto"/>
                    <w:bottom w:val="none" w:sz="0" w:space="0" w:color="auto"/>
                    <w:right w:val="none" w:sz="0" w:space="0" w:color="auto"/>
                  </w:divBdr>
                  <w:divsChild>
                    <w:div w:id="1146895204">
                      <w:marLeft w:val="0"/>
                      <w:marRight w:val="0"/>
                      <w:marTop w:val="0"/>
                      <w:marBottom w:val="0"/>
                      <w:divBdr>
                        <w:top w:val="none" w:sz="0" w:space="0" w:color="auto"/>
                        <w:left w:val="none" w:sz="0" w:space="0" w:color="auto"/>
                        <w:bottom w:val="none" w:sz="0" w:space="0" w:color="auto"/>
                        <w:right w:val="none" w:sz="0" w:space="0" w:color="auto"/>
                      </w:divBdr>
                    </w:div>
                  </w:divsChild>
                </w:div>
                <w:div w:id="2104953486">
                  <w:marLeft w:val="0"/>
                  <w:marRight w:val="0"/>
                  <w:marTop w:val="0"/>
                  <w:marBottom w:val="0"/>
                  <w:divBdr>
                    <w:top w:val="none" w:sz="0" w:space="0" w:color="auto"/>
                    <w:left w:val="none" w:sz="0" w:space="0" w:color="auto"/>
                    <w:bottom w:val="none" w:sz="0" w:space="0" w:color="auto"/>
                    <w:right w:val="none" w:sz="0" w:space="0" w:color="auto"/>
                  </w:divBdr>
                  <w:divsChild>
                    <w:div w:id="83565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06115">
          <w:marLeft w:val="0"/>
          <w:marRight w:val="0"/>
          <w:marTop w:val="0"/>
          <w:marBottom w:val="0"/>
          <w:divBdr>
            <w:top w:val="none" w:sz="0" w:space="0" w:color="auto"/>
            <w:left w:val="none" w:sz="0" w:space="0" w:color="auto"/>
            <w:bottom w:val="none" w:sz="0" w:space="0" w:color="auto"/>
            <w:right w:val="none" w:sz="0" w:space="0" w:color="auto"/>
          </w:divBdr>
        </w:div>
        <w:div w:id="2013022813">
          <w:marLeft w:val="0"/>
          <w:marRight w:val="0"/>
          <w:marTop w:val="0"/>
          <w:marBottom w:val="0"/>
          <w:divBdr>
            <w:top w:val="none" w:sz="0" w:space="0" w:color="auto"/>
            <w:left w:val="none" w:sz="0" w:space="0" w:color="auto"/>
            <w:bottom w:val="none" w:sz="0" w:space="0" w:color="auto"/>
            <w:right w:val="none" w:sz="0" w:space="0" w:color="auto"/>
          </w:divBdr>
        </w:div>
        <w:div w:id="2052419288">
          <w:marLeft w:val="0"/>
          <w:marRight w:val="0"/>
          <w:marTop w:val="0"/>
          <w:marBottom w:val="0"/>
          <w:divBdr>
            <w:top w:val="none" w:sz="0" w:space="0" w:color="auto"/>
            <w:left w:val="none" w:sz="0" w:space="0" w:color="auto"/>
            <w:bottom w:val="none" w:sz="0" w:space="0" w:color="auto"/>
            <w:right w:val="none" w:sz="0" w:space="0" w:color="auto"/>
          </w:divBdr>
        </w:div>
        <w:div w:id="2077245700">
          <w:marLeft w:val="0"/>
          <w:marRight w:val="0"/>
          <w:marTop w:val="0"/>
          <w:marBottom w:val="0"/>
          <w:divBdr>
            <w:top w:val="none" w:sz="0" w:space="0" w:color="auto"/>
            <w:left w:val="none" w:sz="0" w:space="0" w:color="auto"/>
            <w:bottom w:val="none" w:sz="0" w:space="0" w:color="auto"/>
            <w:right w:val="none" w:sz="0" w:space="0" w:color="auto"/>
          </w:divBdr>
        </w:div>
        <w:div w:id="2088305713">
          <w:marLeft w:val="0"/>
          <w:marRight w:val="0"/>
          <w:marTop w:val="0"/>
          <w:marBottom w:val="0"/>
          <w:divBdr>
            <w:top w:val="none" w:sz="0" w:space="0" w:color="auto"/>
            <w:left w:val="none" w:sz="0" w:space="0" w:color="auto"/>
            <w:bottom w:val="none" w:sz="0" w:space="0" w:color="auto"/>
            <w:right w:val="none" w:sz="0" w:space="0" w:color="auto"/>
          </w:divBdr>
        </w:div>
        <w:div w:id="2097902547">
          <w:marLeft w:val="0"/>
          <w:marRight w:val="0"/>
          <w:marTop w:val="0"/>
          <w:marBottom w:val="0"/>
          <w:divBdr>
            <w:top w:val="none" w:sz="0" w:space="0" w:color="auto"/>
            <w:left w:val="none" w:sz="0" w:space="0" w:color="auto"/>
            <w:bottom w:val="none" w:sz="0" w:space="0" w:color="auto"/>
            <w:right w:val="none" w:sz="0" w:space="0" w:color="auto"/>
          </w:divBdr>
        </w:div>
        <w:div w:id="2145811766">
          <w:marLeft w:val="0"/>
          <w:marRight w:val="0"/>
          <w:marTop w:val="0"/>
          <w:marBottom w:val="0"/>
          <w:divBdr>
            <w:top w:val="none" w:sz="0" w:space="0" w:color="auto"/>
            <w:left w:val="none" w:sz="0" w:space="0" w:color="auto"/>
            <w:bottom w:val="none" w:sz="0" w:space="0" w:color="auto"/>
            <w:right w:val="none" w:sz="0" w:space="0" w:color="auto"/>
          </w:divBdr>
        </w:div>
      </w:divsChild>
    </w:div>
    <w:div w:id="1737321029">
      <w:bodyDiv w:val="1"/>
      <w:marLeft w:val="0"/>
      <w:marRight w:val="0"/>
      <w:marTop w:val="0"/>
      <w:marBottom w:val="0"/>
      <w:divBdr>
        <w:top w:val="none" w:sz="0" w:space="0" w:color="auto"/>
        <w:left w:val="none" w:sz="0" w:space="0" w:color="auto"/>
        <w:bottom w:val="none" w:sz="0" w:space="0" w:color="auto"/>
        <w:right w:val="none" w:sz="0" w:space="0" w:color="auto"/>
      </w:divBdr>
    </w:div>
    <w:div w:id="1746145388">
      <w:bodyDiv w:val="1"/>
      <w:marLeft w:val="0"/>
      <w:marRight w:val="0"/>
      <w:marTop w:val="0"/>
      <w:marBottom w:val="0"/>
      <w:divBdr>
        <w:top w:val="none" w:sz="0" w:space="0" w:color="auto"/>
        <w:left w:val="none" w:sz="0" w:space="0" w:color="auto"/>
        <w:bottom w:val="none" w:sz="0" w:space="0" w:color="auto"/>
        <w:right w:val="none" w:sz="0" w:space="0" w:color="auto"/>
      </w:divBdr>
      <w:divsChild>
        <w:div w:id="102112474">
          <w:marLeft w:val="0"/>
          <w:marRight w:val="0"/>
          <w:marTop w:val="0"/>
          <w:marBottom w:val="0"/>
          <w:divBdr>
            <w:top w:val="none" w:sz="0" w:space="0" w:color="auto"/>
            <w:left w:val="none" w:sz="0" w:space="0" w:color="auto"/>
            <w:bottom w:val="none" w:sz="0" w:space="0" w:color="auto"/>
            <w:right w:val="none" w:sz="0" w:space="0" w:color="auto"/>
          </w:divBdr>
        </w:div>
        <w:div w:id="189421037">
          <w:marLeft w:val="0"/>
          <w:marRight w:val="0"/>
          <w:marTop w:val="0"/>
          <w:marBottom w:val="0"/>
          <w:divBdr>
            <w:top w:val="none" w:sz="0" w:space="0" w:color="auto"/>
            <w:left w:val="none" w:sz="0" w:space="0" w:color="auto"/>
            <w:bottom w:val="none" w:sz="0" w:space="0" w:color="auto"/>
            <w:right w:val="none" w:sz="0" w:space="0" w:color="auto"/>
          </w:divBdr>
        </w:div>
        <w:div w:id="198864501">
          <w:marLeft w:val="0"/>
          <w:marRight w:val="0"/>
          <w:marTop w:val="0"/>
          <w:marBottom w:val="0"/>
          <w:divBdr>
            <w:top w:val="none" w:sz="0" w:space="0" w:color="auto"/>
            <w:left w:val="none" w:sz="0" w:space="0" w:color="auto"/>
            <w:bottom w:val="none" w:sz="0" w:space="0" w:color="auto"/>
            <w:right w:val="none" w:sz="0" w:space="0" w:color="auto"/>
          </w:divBdr>
        </w:div>
        <w:div w:id="226650141">
          <w:marLeft w:val="0"/>
          <w:marRight w:val="0"/>
          <w:marTop w:val="0"/>
          <w:marBottom w:val="0"/>
          <w:divBdr>
            <w:top w:val="none" w:sz="0" w:space="0" w:color="auto"/>
            <w:left w:val="none" w:sz="0" w:space="0" w:color="auto"/>
            <w:bottom w:val="none" w:sz="0" w:space="0" w:color="auto"/>
            <w:right w:val="none" w:sz="0" w:space="0" w:color="auto"/>
          </w:divBdr>
        </w:div>
        <w:div w:id="228922826">
          <w:marLeft w:val="0"/>
          <w:marRight w:val="0"/>
          <w:marTop w:val="0"/>
          <w:marBottom w:val="0"/>
          <w:divBdr>
            <w:top w:val="none" w:sz="0" w:space="0" w:color="auto"/>
            <w:left w:val="none" w:sz="0" w:space="0" w:color="auto"/>
            <w:bottom w:val="none" w:sz="0" w:space="0" w:color="auto"/>
            <w:right w:val="none" w:sz="0" w:space="0" w:color="auto"/>
          </w:divBdr>
        </w:div>
        <w:div w:id="371538500">
          <w:marLeft w:val="0"/>
          <w:marRight w:val="0"/>
          <w:marTop w:val="0"/>
          <w:marBottom w:val="0"/>
          <w:divBdr>
            <w:top w:val="none" w:sz="0" w:space="0" w:color="auto"/>
            <w:left w:val="none" w:sz="0" w:space="0" w:color="auto"/>
            <w:bottom w:val="none" w:sz="0" w:space="0" w:color="auto"/>
            <w:right w:val="none" w:sz="0" w:space="0" w:color="auto"/>
          </w:divBdr>
        </w:div>
        <w:div w:id="401566591">
          <w:marLeft w:val="0"/>
          <w:marRight w:val="0"/>
          <w:marTop w:val="0"/>
          <w:marBottom w:val="0"/>
          <w:divBdr>
            <w:top w:val="none" w:sz="0" w:space="0" w:color="auto"/>
            <w:left w:val="none" w:sz="0" w:space="0" w:color="auto"/>
            <w:bottom w:val="none" w:sz="0" w:space="0" w:color="auto"/>
            <w:right w:val="none" w:sz="0" w:space="0" w:color="auto"/>
          </w:divBdr>
        </w:div>
        <w:div w:id="444732552">
          <w:marLeft w:val="0"/>
          <w:marRight w:val="0"/>
          <w:marTop w:val="0"/>
          <w:marBottom w:val="0"/>
          <w:divBdr>
            <w:top w:val="none" w:sz="0" w:space="0" w:color="auto"/>
            <w:left w:val="none" w:sz="0" w:space="0" w:color="auto"/>
            <w:bottom w:val="none" w:sz="0" w:space="0" w:color="auto"/>
            <w:right w:val="none" w:sz="0" w:space="0" w:color="auto"/>
          </w:divBdr>
        </w:div>
        <w:div w:id="451942885">
          <w:marLeft w:val="0"/>
          <w:marRight w:val="0"/>
          <w:marTop w:val="0"/>
          <w:marBottom w:val="0"/>
          <w:divBdr>
            <w:top w:val="none" w:sz="0" w:space="0" w:color="auto"/>
            <w:left w:val="none" w:sz="0" w:space="0" w:color="auto"/>
            <w:bottom w:val="none" w:sz="0" w:space="0" w:color="auto"/>
            <w:right w:val="none" w:sz="0" w:space="0" w:color="auto"/>
          </w:divBdr>
        </w:div>
        <w:div w:id="476453472">
          <w:marLeft w:val="0"/>
          <w:marRight w:val="0"/>
          <w:marTop w:val="0"/>
          <w:marBottom w:val="0"/>
          <w:divBdr>
            <w:top w:val="none" w:sz="0" w:space="0" w:color="auto"/>
            <w:left w:val="none" w:sz="0" w:space="0" w:color="auto"/>
            <w:bottom w:val="none" w:sz="0" w:space="0" w:color="auto"/>
            <w:right w:val="none" w:sz="0" w:space="0" w:color="auto"/>
          </w:divBdr>
          <w:divsChild>
            <w:div w:id="358118993">
              <w:marLeft w:val="-75"/>
              <w:marRight w:val="0"/>
              <w:marTop w:val="30"/>
              <w:marBottom w:val="30"/>
              <w:divBdr>
                <w:top w:val="none" w:sz="0" w:space="0" w:color="auto"/>
                <w:left w:val="none" w:sz="0" w:space="0" w:color="auto"/>
                <w:bottom w:val="none" w:sz="0" w:space="0" w:color="auto"/>
                <w:right w:val="none" w:sz="0" w:space="0" w:color="auto"/>
              </w:divBdr>
              <w:divsChild>
                <w:div w:id="101656865">
                  <w:marLeft w:val="0"/>
                  <w:marRight w:val="0"/>
                  <w:marTop w:val="0"/>
                  <w:marBottom w:val="0"/>
                  <w:divBdr>
                    <w:top w:val="none" w:sz="0" w:space="0" w:color="auto"/>
                    <w:left w:val="none" w:sz="0" w:space="0" w:color="auto"/>
                    <w:bottom w:val="none" w:sz="0" w:space="0" w:color="auto"/>
                    <w:right w:val="none" w:sz="0" w:space="0" w:color="auto"/>
                  </w:divBdr>
                  <w:divsChild>
                    <w:div w:id="2106533994">
                      <w:marLeft w:val="0"/>
                      <w:marRight w:val="0"/>
                      <w:marTop w:val="0"/>
                      <w:marBottom w:val="0"/>
                      <w:divBdr>
                        <w:top w:val="none" w:sz="0" w:space="0" w:color="auto"/>
                        <w:left w:val="none" w:sz="0" w:space="0" w:color="auto"/>
                        <w:bottom w:val="none" w:sz="0" w:space="0" w:color="auto"/>
                        <w:right w:val="none" w:sz="0" w:space="0" w:color="auto"/>
                      </w:divBdr>
                    </w:div>
                  </w:divsChild>
                </w:div>
                <w:div w:id="220676142">
                  <w:marLeft w:val="0"/>
                  <w:marRight w:val="0"/>
                  <w:marTop w:val="0"/>
                  <w:marBottom w:val="0"/>
                  <w:divBdr>
                    <w:top w:val="none" w:sz="0" w:space="0" w:color="auto"/>
                    <w:left w:val="none" w:sz="0" w:space="0" w:color="auto"/>
                    <w:bottom w:val="none" w:sz="0" w:space="0" w:color="auto"/>
                    <w:right w:val="none" w:sz="0" w:space="0" w:color="auto"/>
                  </w:divBdr>
                  <w:divsChild>
                    <w:div w:id="182718649">
                      <w:marLeft w:val="0"/>
                      <w:marRight w:val="0"/>
                      <w:marTop w:val="0"/>
                      <w:marBottom w:val="0"/>
                      <w:divBdr>
                        <w:top w:val="none" w:sz="0" w:space="0" w:color="auto"/>
                        <w:left w:val="none" w:sz="0" w:space="0" w:color="auto"/>
                        <w:bottom w:val="none" w:sz="0" w:space="0" w:color="auto"/>
                        <w:right w:val="none" w:sz="0" w:space="0" w:color="auto"/>
                      </w:divBdr>
                    </w:div>
                  </w:divsChild>
                </w:div>
                <w:div w:id="247736234">
                  <w:marLeft w:val="0"/>
                  <w:marRight w:val="0"/>
                  <w:marTop w:val="0"/>
                  <w:marBottom w:val="0"/>
                  <w:divBdr>
                    <w:top w:val="none" w:sz="0" w:space="0" w:color="auto"/>
                    <w:left w:val="none" w:sz="0" w:space="0" w:color="auto"/>
                    <w:bottom w:val="none" w:sz="0" w:space="0" w:color="auto"/>
                    <w:right w:val="none" w:sz="0" w:space="0" w:color="auto"/>
                  </w:divBdr>
                  <w:divsChild>
                    <w:div w:id="1054937109">
                      <w:marLeft w:val="0"/>
                      <w:marRight w:val="0"/>
                      <w:marTop w:val="0"/>
                      <w:marBottom w:val="0"/>
                      <w:divBdr>
                        <w:top w:val="none" w:sz="0" w:space="0" w:color="auto"/>
                        <w:left w:val="none" w:sz="0" w:space="0" w:color="auto"/>
                        <w:bottom w:val="none" w:sz="0" w:space="0" w:color="auto"/>
                        <w:right w:val="none" w:sz="0" w:space="0" w:color="auto"/>
                      </w:divBdr>
                    </w:div>
                  </w:divsChild>
                </w:div>
                <w:div w:id="353775442">
                  <w:marLeft w:val="0"/>
                  <w:marRight w:val="0"/>
                  <w:marTop w:val="0"/>
                  <w:marBottom w:val="0"/>
                  <w:divBdr>
                    <w:top w:val="none" w:sz="0" w:space="0" w:color="auto"/>
                    <w:left w:val="none" w:sz="0" w:space="0" w:color="auto"/>
                    <w:bottom w:val="none" w:sz="0" w:space="0" w:color="auto"/>
                    <w:right w:val="none" w:sz="0" w:space="0" w:color="auto"/>
                  </w:divBdr>
                  <w:divsChild>
                    <w:div w:id="275213467">
                      <w:marLeft w:val="0"/>
                      <w:marRight w:val="0"/>
                      <w:marTop w:val="0"/>
                      <w:marBottom w:val="0"/>
                      <w:divBdr>
                        <w:top w:val="none" w:sz="0" w:space="0" w:color="auto"/>
                        <w:left w:val="none" w:sz="0" w:space="0" w:color="auto"/>
                        <w:bottom w:val="none" w:sz="0" w:space="0" w:color="auto"/>
                        <w:right w:val="none" w:sz="0" w:space="0" w:color="auto"/>
                      </w:divBdr>
                    </w:div>
                  </w:divsChild>
                </w:div>
                <w:div w:id="409619776">
                  <w:marLeft w:val="0"/>
                  <w:marRight w:val="0"/>
                  <w:marTop w:val="0"/>
                  <w:marBottom w:val="0"/>
                  <w:divBdr>
                    <w:top w:val="none" w:sz="0" w:space="0" w:color="auto"/>
                    <w:left w:val="none" w:sz="0" w:space="0" w:color="auto"/>
                    <w:bottom w:val="none" w:sz="0" w:space="0" w:color="auto"/>
                    <w:right w:val="none" w:sz="0" w:space="0" w:color="auto"/>
                  </w:divBdr>
                  <w:divsChild>
                    <w:div w:id="382948185">
                      <w:marLeft w:val="0"/>
                      <w:marRight w:val="0"/>
                      <w:marTop w:val="0"/>
                      <w:marBottom w:val="0"/>
                      <w:divBdr>
                        <w:top w:val="none" w:sz="0" w:space="0" w:color="auto"/>
                        <w:left w:val="none" w:sz="0" w:space="0" w:color="auto"/>
                        <w:bottom w:val="none" w:sz="0" w:space="0" w:color="auto"/>
                        <w:right w:val="none" w:sz="0" w:space="0" w:color="auto"/>
                      </w:divBdr>
                    </w:div>
                  </w:divsChild>
                </w:div>
                <w:div w:id="795149117">
                  <w:marLeft w:val="0"/>
                  <w:marRight w:val="0"/>
                  <w:marTop w:val="0"/>
                  <w:marBottom w:val="0"/>
                  <w:divBdr>
                    <w:top w:val="none" w:sz="0" w:space="0" w:color="auto"/>
                    <w:left w:val="none" w:sz="0" w:space="0" w:color="auto"/>
                    <w:bottom w:val="none" w:sz="0" w:space="0" w:color="auto"/>
                    <w:right w:val="none" w:sz="0" w:space="0" w:color="auto"/>
                  </w:divBdr>
                  <w:divsChild>
                    <w:div w:id="505219130">
                      <w:marLeft w:val="0"/>
                      <w:marRight w:val="0"/>
                      <w:marTop w:val="0"/>
                      <w:marBottom w:val="0"/>
                      <w:divBdr>
                        <w:top w:val="none" w:sz="0" w:space="0" w:color="auto"/>
                        <w:left w:val="none" w:sz="0" w:space="0" w:color="auto"/>
                        <w:bottom w:val="none" w:sz="0" w:space="0" w:color="auto"/>
                        <w:right w:val="none" w:sz="0" w:space="0" w:color="auto"/>
                      </w:divBdr>
                    </w:div>
                  </w:divsChild>
                </w:div>
                <w:div w:id="911892991">
                  <w:marLeft w:val="0"/>
                  <w:marRight w:val="0"/>
                  <w:marTop w:val="0"/>
                  <w:marBottom w:val="0"/>
                  <w:divBdr>
                    <w:top w:val="none" w:sz="0" w:space="0" w:color="auto"/>
                    <w:left w:val="none" w:sz="0" w:space="0" w:color="auto"/>
                    <w:bottom w:val="none" w:sz="0" w:space="0" w:color="auto"/>
                    <w:right w:val="none" w:sz="0" w:space="0" w:color="auto"/>
                  </w:divBdr>
                  <w:divsChild>
                    <w:div w:id="562836979">
                      <w:marLeft w:val="0"/>
                      <w:marRight w:val="0"/>
                      <w:marTop w:val="0"/>
                      <w:marBottom w:val="0"/>
                      <w:divBdr>
                        <w:top w:val="none" w:sz="0" w:space="0" w:color="auto"/>
                        <w:left w:val="none" w:sz="0" w:space="0" w:color="auto"/>
                        <w:bottom w:val="none" w:sz="0" w:space="0" w:color="auto"/>
                        <w:right w:val="none" w:sz="0" w:space="0" w:color="auto"/>
                      </w:divBdr>
                    </w:div>
                  </w:divsChild>
                </w:div>
                <w:div w:id="912546769">
                  <w:marLeft w:val="0"/>
                  <w:marRight w:val="0"/>
                  <w:marTop w:val="0"/>
                  <w:marBottom w:val="0"/>
                  <w:divBdr>
                    <w:top w:val="none" w:sz="0" w:space="0" w:color="auto"/>
                    <w:left w:val="none" w:sz="0" w:space="0" w:color="auto"/>
                    <w:bottom w:val="none" w:sz="0" w:space="0" w:color="auto"/>
                    <w:right w:val="none" w:sz="0" w:space="0" w:color="auto"/>
                  </w:divBdr>
                  <w:divsChild>
                    <w:div w:id="1207135091">
                      <w:marLeft w:val="0"/>
                      <w:marRight w:val="0"/>
                      <w:marTop w:val="0"/>
                      <w:marBottom w:val="0"/>
                      <w:divBdr>
                        <w:top w:val="none" w:sz="0" w:space="0" w:color="auto"/>
                        <w:left w:val="none" w:sz="0" w:space="0" w:color="auto"/>
                        <w:bottom w:val="none" w:sz="0" w:space="0" w:color="auto"/>
                        <w:right w:val="none" w:sz="0" w:space="0" w:color="auto"/>
                      </w:divBdr>
                    </w:div>
                  </w:divsChild>
                </w:div>
                <w:div w:id="933900195">
                  <w:marLeft w:val="0"/>
                  <w:marRight w:val="0"/>
                  <w:marTop w:val="0"/>
                  <w:marBottom w:val="0"/>
                  <w:divBdr>
                    <w:top w:val="none" w:sz="0" w:space="0" w:color="auto"/>
                    <w:left w:val="none" w:sz="0" w:space="0" w:color="auto"/>
                    <w:bottom w:val="none" w:sz="0" w:space="0" w:color="auto"/>
                    <w:right w:val="none" w:sz="0" w:space="0" w:color="auto"/>
                  </w:divBdr>
                  <w:divsChild>
                    <w:div w:id="558514979">
                      <w:marLeft w:val="0"/>
                      <w:marRight w:val="0"/>
                      <w:marTop w:val="0"/>
                      <w:marBottom w:val="0"/>
                      <w:divBdr>
                        <w:top w:val="none" w:sz="0" w:space="0" w:color="auto"/>
                        <w:left w:val="none" w:sz="0" w:space="0" w:color="auto"/>
                        <w:bottom w:val="none" w:sz="0" w:space="0" w:color="auto"/>
                        <w:right w:val="none" w:sz="0" w:space="0" w:color="auto"/>
                      </w:divBdr>
                    </w:div>
                  </w:divsChild>
                </w:div>
                <w:div w:id="1112358219">
                  <w:marLeft w:val="0"/>
                  <w:marRight w:val="0"/>
                  <w:marTop w:val="0"/>
                  <w:marBottom w:val="0"/>
                  <w:divBdr>
                    <w:top w:val="none" w:sz="0" w:space="0" w:color="auto"/>
                    <w:left w:val="none" w:sz="0" w:space="0" w:color="auto"/>
                    <w:bottom w:val="none" w:sz="0" w:space="0" w:color="auto"/>
                    <w:right w:val="none" w:sz="0" w:space="0" w:color="auto"/>
                  </w:divBdr>
                  <w:divsChild>
                    <w:div w:id="1598564330">
                      <w:marLeft w:val="0"/>
                      <w:marRight w:val="0"/>
                      <w:marTop w:val="0"/>
                      <w:marBottom w:val="0"/>
                      <w:divBdr>
                        <w:top w:val="none" w:sz="0" w:space="0" w:color="auto"/>
                        <w:left w:val="none" w:sz="0" w:space="0" w:color="auto"/>
                        <w:bottom w:val="none" w:sz="0" w:space="0" w:color="auto"/>
                        <w:right w:val="none" w:sz="0" w:space="0" w:color="auto"/>
                      </w:divBdr>
                    </w:div>
                  </w:divsChild>
                </w:div>
                <w:div w:id="1231889454">
                  <w:marLeft w:val="0"/>
                  <w:marRight w:val="0"/>
                  <w:marTop w:val="0"/>
                  <w:marBottom w:val="0"/>
                  <w:divBdr>
                    <w:top w:val="none" w:sz="0" w:space="0" w:color="auto"/>
                    <w:left w:val="none" w:sz="0" w:space="0" w:color="auto"/>
                    <w:bottom w:val="none" w:sz="0" w:space="0" w:color="auto"/>
                    <w:right w:val="none" w:sz="0" w:space="0" w:color="auto"/>
                  </w:divBdr>
                  <w:divsChild>
                    <w:div w:id="177157306">
                      <w:marLeft w:val="0"/>
                      <w:marRight w:val="0"/>
                      <w:marTop w:val="0"/>
                      <w:marBottom w:val="0"/>
                      <w:divBdr>
                        <w:top w:val="none" w:sz="0" w:space="0" w:color="auto"/>
                        <w:left w:val="none" w:sz="0" w:space="0" w:color="auto"/>
                        <w:bottom w:val="none" w:sz="0" w:space="0" w:color="auto"/>
                        <w:right w:val="none" w:sz="0" w:space="0" w:color="auto"/>
                      </w:divBdr>
                    </w:div>
                  </w:divsChild>
                </w:div>
                <w:div w:id="1249390814">
                  <w:marLeft w:val="0"/>
                  <w:marRight w:val="0"/>
                  <w:marTop w:val="0"/>
                  <w:marBottom w:val="0"/>
                  <w:divBdr>
                    <w:top w:val="none" w:sz="0" w:space="0" w:color="auto"/>
                    <w:left w:val="none" w:sz="0" w:space="0" w:color="auto"/>
                    <w:bottom w:val="none" w:sz="0" w:space="0" w:color="auto"/>
                    <w:right w:val="none" w:sz="0" w:space="0" w:color="auto"/>
                  </w:divBdr>
                  <w:divsChild>
                    <w:div w:id="224532981">
                      <w:marLeft w:val="0"/>
                      <w:marRight w:val="0"/>
                      <w:marTop w:val="0"/>
                      <w:marBottom w:val="0"/>
                      <w:divBdr>
                        <w:top w:val="none" w:sz="0" w:space="0" w:color="auto"/>
                        <w:left w:val="none" w:sz="0" w:space="0" w:color="auto"/>
                        <w:bottom w:val="none" w:sz="0" w:space="0" w:color="auto"/>
                        <w:right w:val="none" w:sz="0" w:space="0" w:color="auto"/>
                      </w:divBdr>
                    </w:div>
                  </w:divsChild>
                </w:div>
                <w:div w:id="1297029067">
                  <w:marLeft w:val="0"/>
                  <w:marRight w:val="0"/>
                  <w:marTop w:val="0"/>
                  <w:marBottom w:val="0"/>
                  <w:divBdr>
                    <w:top w:val="none" w:sz="0" w:space="0" w:color="auto"/>
                    <w:left w:val="none" w:sz="0" w:space="0" w:color="auto"/>
                    <w:bottom w:val="none" w:sz="0" w:space="0" w:color="auto"/>
                    <w:right w:val="none" w:sz="0" w:space="0" w:color="auto"/>
                  </w:divBdr>
                  <w:divsChild>
                    <w:div w:id="611858037">
                      <w:marLeft w:val="0"/>
                      <w:marRight w:val="0"/>
                      <w:marTop w:val="0"/>
                      <w:marBottom w:val="0"/>
                      <w:divBdr>
                        <w:top w:val="none" w:sz="0" w:space="0" w:color="auto"/>
                        <w:left w:val="none" w:sz="0" w:space="0" w:color="auto"/>
                        <w:bottom w:val="none" w:sz="0" w:space="0" w:color="auto"/>
                        <w:right w:val="none" w:sz="0" w:space="0" w:color="auto"/>
                      </w:divBdr>
                    </w:div>
                  </w:divsChild>
                </w:div>
                <w:div w:id="1363360957">
                  <w:marLeft w:val="0"/>
                  <w:marRight w:val="0"/>
                  <w:marTop w:val="0"/>
                  <w:marBottom w:val="0"/>
                  <w:divBdr>
                    <w:top w:val="none" w:sz="0" w:space="0" w:color="auto"/>
                    <w:left w:val="none" w:sz="0" w:space="0" w:color="auto"/>
                    <w:bottom w:val="none" w:sz="0" w:space="0" w:color="auto"/>
                    <w:right w:val="none" w:sz="0" w:space="0" w:color="auto"/>
                  </w:divBdr>
                  <w:divsChild>
                    <w:div w:id="1314673508">
                      <w:marLeft w:val="0"/>
                      <w:marRight w:val="0"/>
                      <w:marTop w:val="0"/>
                      <w:marBottom w:val="0"/>
                      <w:divBdr>
                        <w:top w:val="none" w:sz="0" w:space="0" w:color="auto"/>
                        <w:left w:val="none" w:sz="0" w:space="0" w:color="auto"/>
                        <w:bottom w:val="none" w:sz="0" w:space="0" w:color="auto"/>
                        <w:right w:val="none" w:sz="0" w:space="0" w:color="auto"/>
                      </w:divBdr>
                    </w:div>
                  </w:divsChild>
                </w:div>
                <w:div w:id="1404136268">
                  <w:marLeft w:val="0"/>
                  <w:marRight w:val="0"/>
                  <w:marTop w:val="0"/>
                  <w:marBottom w:val="0"/>
                  <w:divBdr>
                    <w:top w:val="none" w:sz="0" w:space="0" w:color="auto"/>
                    <w:left w:val="none" w:sz="0" w:space="0" w:color="auto"/>
                    <w:bottom w:val="none" w:sz="0" w:space="0" w:color="auto"/>
                    <w:right w:val="none" w:sz="0" w:space="0" w:color="auto"/>
                  </w:divBdr>
                  <w:divsChild>
                    <w:div w:id="1847400031">
                      <w:marLeft w:val="0"/>
                      <w:marRight w:val="0"/>
                      <w:marTop w:val="0"/>
                      <w:marBottom w:val="0"/>
                      <w:divBdr>
                        <w:top w:val="none" w:sz="0" w:space="0" w:color="auto"/>
                        <w:left w:val="none" w:sz="0" w:space="0" w:color="auto"/>
                        <w:bottom w:val="none" w:sz="0" w:space="0" w:color="auto"/>
                        <w:right w:val="none" w:sz="0" w:space="0" w:color="auto"/>
                      </w:divBdr>
                    </w:div>
                  </w:divsChild>
                </w:div>
                <w:div w:id="1768621587">
                  <w:marLeft w:val="0"/>
                  <w:marRight w:val="0"/>
                  <w:marTop w:val="0"/>
                  <w:marBottom w:val="0"/>
                  <w:divBdr>
                    <w:top w:val="none" w:sz="0" w:space="0" w:color="auto"/>
                    <w:left w:val="none" w:sz="0" w:space="0" w:color="auto"/>
                    <w:bottom w:val="none" w:sz="0" w:space="0" w:color="auto"/>
                    <w:right w:val="none" w:sz="0" w:space="0" w:color="auto"/>
                  </w:divBdr>
                  <w:divsChild>
                    <w:div w:id="2103909631">
                      <w:marLeft w:val="0"/>
                      <w:marRight w:val="0"/>
                      <w:marTop w:val="0"/>
                      <w:marBottom w:val="0"/>
                      <w:divBdr>
                        <w:top w:val="none" w:sz="0" w:space="0" w:color="auto"/>
                        <w:left w:val="none" w:sz="0" w:space="0" w:color="auto"/>
                        <w:bottom w:val="none" w:sz="0" w:space="0" w:color="auto"/>
                        <w:right w:val="none" w:sz="0" w:space="0" w:color="auto"/>
                      </w:divBdr>
                    </w:div>
                  </w:divsChild>
                </w:div>
                <w:div w:id="1772503732">
                  <w:marLeft w:val="0"/>
                  <w:marRight w:val="0"/>
                  <w:marTop w:val="0"/>
                  <w:marBottom w:val="0"/>
                  <w:divBdr>
                    <w:top w:val="none" w:sz="0" w:space="0" w:color="auto"/>
                    <w:left w:val="none" w:sz="0" w:space="0" w:color="auto"/>
                    <w:bottom w:val="none" w:sz="0" w:space="0" w:color="auto"/>
                    <w:right w:val="none" w:sz="0" w:space="0" w:color="auto"/>
                  </w:divBdr>
                  <w:divsChild>
                    <w:div w:id="940069863">
                      <w:marLeft w:val="0"/>
                      <w:marRight w:val="0"/>
                      <w:marTop w:val="0"/>
                      <w:marBottom w:val="0"/>
                      <w:divBdr>
                        <w:top w:val="none" w:sz="0" w:space="0" w:color="auto"/>
                        <w:left w:val="none" w:sz="0" w:space="0" w:color="auto"/>
                        <w:bottom w:val="none" w:sz="0" w:space="0" w:color="auto"/>
                        <w:right w:val="none" w:sz="0" w:space="0" w:color="auto"/>
                      </w:divBdr>
                    </w:div>
                  </w:divsChild>
                </w:div>
                <w:div w:id="1896694506">
                  <w:marLeft w:val="0"/>
                  <w:marRight w:val="0"/>
                  <w:marTop w:val="0"/>
                  <w:marBottom w:val="0"/>
                  <w:divBdr>
                    <w:top w:val="none" w:sz="0" w:space="0" w:color="auto"/>
                    <w:left w:val="none" w:sz="0" w:space="0" w:color="auto"/>
                    <w:bottom w:val="none" w:sz="0" w:space="0" w:color="auto"/>
                    <w:right w:val="none" w:sz="0" w:space="0" w:color="auto"/>
                  </w:divBdr>
                  <w:divsChild>
                    <w:div w:id="1120414883">
                      <w:marLeft w:val="0"/>
                      <w:marRight w:val="0"/>
                      <w:marTop w:val="0"/>
                      <w:marBottom w:val="0"/>
                      <w:divBdr>
                        <w:top w:val="none" w:sz="0" w:space="0" w:color="auto"/>
                        <w:left w:val="none" w:sz="0" w:space="0" w:color="auto"/>
                        <w:bottom w:val="none" w:sz="0" w:space="0" w:color="auto"/>
                        <w:right w:val="none" w:sz="0" w:space="0" w:color="auto"/>
                      </w:divBdr>
                    </w:div>
                  </w:divsChild>
                </w:div>
                <w:div w:id="1981300857">
                  <w:marLeft w:val="0"/>
                  <w:marRight w:val="0"/>
                  <w:marTop w:val="0"/>
                  <w:marBottom w:val="0"/>
                  <w:divBdr>
                    <w:top w:val="none" w:sz="0" w:space="0" w:color="auto"/>
                    <w:left w:val="none" w:sz="0" w:space="0" w:color="auto"/>
                    <w:bottom w:val="none" w:sz="0" w:space="0" w:color="auto"/>
                    <w:right w:val="none" w:sz="0" w:space="0" w:color="auto"/>
                  </w:divBdr>
                  <w:divsChild>
                    <w:div w:id="1042439174">
                      <w:marLeft w:val="0"/>
                      <w:marRight w:val="0"/>
                      <w:marTop w:val="0"/>
                      <w:marBottom w:val="0"/>
                      <w:divBdr>
                        <w:top w:val="none" w:sz="0" w:space="0" w:color="auto"/>
                        <w:left w:val="none" w:sz="0" w:space="0" w:color="auto"/>
                        <w:bottom w:val="none" w:sz="0" w:space="0" w:color="auto"/>
                        <w:right w:val="none" w:sz="0" w:space="0" w:color="auto"/>
                      </w:divBdr>
                    </w:div>
                  </w:divsChild>
                </w:div>
                <w:div w:id="2027711236">
                  <w:marLeft w:val="0"/>
                  <w:marRight w:val="0"/>
                  <w:marTop w:val="0"/>
                  <w:marBottom w:val="0"/>
                  <w:divBdr>
                    <w:top w:val="none" w:sz="0" w:space="0" w:color="auto"/>
                    <w:left w:val="none" w:sz="0" w:space="0" w:color="auto"/>
                    <w:bottom w:val="none" w:sz="0" w:space="0" w:color="auto"/>
                    <w:right w:val="none" w:sz="0" w:space="0" w:color="auto"/>
                  </w:divBdr>
                  <w:divsChild>
                    <w:div w:id="17314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4966">
          <w:marLeft w:val="0"/>
          <w:marRight w:val="0"/>
          <w:marTop w:val="0"/>
          <w:marBottom w:val="0"/>
          <w:divBdr>
            <w:top w:val="none" w:sz="0" w:space="0" w:color="auto"/>
            <w:left w:val="none" w:sz="0" w:space="0" w:color="auto"/>
            <w:bottom w:val="none" w:sz="0" w:space="0" w:color="auto"/>
            <w:right w:val="none" w:sz="0" w:space="0" w:color="auto"/>
          </w:divBdr>
          <w:divsChild>
            <w:div w:id="1579515307">
              <w:marLeft w:val="-75"/>
              <w:marRight w:val="0"/>
              <w:marTop w:val="30"/>
              <w:marBottom w:val="30"/>
              <w:divBdr>
                <w:top w:val="none" w:sz="0" w:space="0" w:color="auto"/>
                <w:left w:val="none" w:sz="0" w:space="0" w:color="auto"/>
                <w:bottom w:val="none" w:sz="0" w:space="0" w:color="auto"/>
                <w:right w:val="none" w:sz="0" w:space="0" w:color="auto"/>
              </w:divBdr>
              <w:divsChild>
                <w:div w:id="74715858">
                  <w:marLeft w:val="0"/>
                  <w:marRight w:val="0"/>
                  <w:marTop w:val="0"/>
                  <w:marBottom w:val="0"/>
                  <w:divBdr>
                    <w:top w:val="none" w:sz="0" w:space="0" w:color="auto"/>
                    <w:left w:val="none" w:sz="0" w:space="0" w:color="auto"/>
                    <w:bottom w:val="none" w:sz="0" w:space="0" w:color="auto"/>
                    <w:right w:val="none" w:sz="0" w:space="0" w:color="auto"/>
                  </w:divBdr>
                  <w:divsChild>
                    <w:div w:id="1762022709">
                      <w:marLeft w:val="0"/>
                      <w:marRight w:val="0"/>
                      <w:marTop w:val="0"/>
                      <w:marBottom w:val="0"/>
                      <w:divBdr>
                        <w:top w:val="none" w:sz="0" w:space="0" w:color="auto"/>
                        <w:left w:val="none" w:sz="0" w:space="0" w:color="auto"/>
                        <w:bottom w:val="none" w:sz="0" w:space="0" w:color="auto"/>
                        <w:right w:val="none" w:sz="0" w:space="0" w:color="auto"/>
                      </w:divBdr>
                    </w:div>
                  </w:divsChild>
                </w:div>
                <w:div w:id="124324319">
                  <w:marLeft w:val="0"/>
                  <w:marRight w:val="0"/>
                  <w:marTop w:val="0"/>
                  <w:marBottom w:val="0"/>
                  <w:divBdr>
                    <w:top w:val="none" w:sz="0" w:space="0" w:color="auto"/>
                    <w:left w:val="none" w:sz="0" w:space="0" w:color="auto"/>
                    <w:bottom w:val="none" w:sz="0" w:space="0" w:color="auto"/>
                    <w:right w:val="none" w:sz="0" w:space="0" w:color="auto"/>
                  </w:divBdr>
                  <w:divsChild>
                    <w:div w:id="651131949">
                      <w:marLeft w:val="0"/>
                      <w:marRight w:val="0"/>
                      <w:marTop w:val="0"/>
                      <w:marBottom w:val="0"/>
                      <w:divBdr>
                        <w:top w:val="none" w:sz="0" w:space="0" w:color="auto"/>
                        <w:left w:val="none" w:sz="0" w:space="0" w:color="auto"/>
                        <w:bottom w:val="none" w:sz="0" w:space="0" w:color="auto"/>
                        <w:right w:val="none" w:sz="0" w:space="0" w:color="auto"/>
                      </w:divBdr>
                    </w:div>
                  </w:divsChild>
                </w:div>
                <w:div w:id="157624238">
                  <w:marLeft w:val="0"/>
                  <w:marRight w:val="0"/>
                  <w:marTop w:val="0"/>
                  <w:marBottom w:val="0"/>
                  <w:divBdr>
                    <w:top w:val="none" w:sz="0" w:space="0" w:color="auto"/>
                    <w:left w:val="none" w:sz="0" w:space="0" w:color="auto"/>
                    <w:bottom w:val="none" w:sz="0" w:space="0" w:color="auto"/>
                    <w:right w:val="none" w:sz="0" w:space="0" w:color="auto"/>
                  </w:divBdr>
                  <w:divsChild>
                    <w:div w:id="1534462924">
                      <w:marLeft w:val="0"/>
                      <w:marRight w:val="0"/>
                      <w:marTop w:val="0"/>
                      <w:marBottom w:val="0"/>
                      <w:divBdr>
                        <w:top w:val="none" w:sz="0" w:space="0" w:color="auto"/>
                        <w:left w:val="none" w:sz="0" w:space="0" w:color="auto"/>
                        <w:bottom w:val="none" w:sz="0" w:space="0" w:color="auto"/>
                        <w:right w:val="none" w:sz="0" w:space="0" w:color="auto"/>
                      </w:divBdr>
                    </w:div>
                  </w:divsChild>
                </w:div>
                <w:div w:id="225922062">
                  <w:marLeft w:val="0"/>
                  <w:marRight w:val="0"/>
                  <w:marTop w:val="0"/>
                  <w:marBottom w:val="0"/>
                  <w:divBdr>
                    <w:top w:val="none" w:sz="0" w:space="0" w:color="auto"/>
                    <w:left w:val="none" w:sz="0" w:space="0" w:color="auto"/>
                    <w:bottom w:val="none" w:sz="0" w:space="0" w:color="auto"/>
                    <w:right w:val="none" w:sz="0" w:space="0" w:color="auto"/>
                  </w:divBdr>
                  <w:divsChild>
                    <w:div w:id="968365438">
                      <w:marLeft w:val="0"/>
                      <w:marRight w:val="0"/>
                      <w:marTop w:val="0"/>
                      <w:marBottom w:val="0"/>
                      <w:divBdr>
                        <w:top w:val="none" w:sz="0" w:space="0" w:color="auto"/>
                        <w:left w:val="none" w:sz="0" w:space="0" w:color="auto"/>
                        <w:bottom w:val="none" w:sz="0" w:space="0" w:color="auto"/>
                        <w:right w:val="none" w:sz="0" w:space="0" w:color="auto"/>
                      </w:divBdr>
                    </w:div>
                  </w:divsChild>
                </w:div>
                <w:div w:id="310670954">
                  <w:marLeft w:val="0"/>
                  <w:marRight w:val="0"/>
                  <w:marTop w:val="0"/>
                  <w:marBottom w:val="0"/>
                  <w:divBdr>
                    <w:top w:val="none" w:sz="0" w:space="0" w:color="auto"/>
                    <w:left w:val="none" w:sz="0" w:space="0" w:color="auto"/>
                    <w:bottom w:val="none" w:sz="0" w:space="0" w:color="auto"/>
                    <w:right w:val="none" w:sz="0" w:space="0" w:color="auto"/>
                  </w:divBdr>
                  <w:divsChild>
                    <w:div w:id="616067444">
                      <w:marLeft w:val="0"/>
                      <w:marRight w:val="0"/>
                      <w:marTop w:val="0"/>
                      <w:marBottom w:val="0"/>
                      <w:divBdr>
                        <w:top w:val="none" w:sz="0" w:space="0" w:color="auto"/>
                        <w:left w:val="none" w:sz="0" w:space="0" w:color="auto"/>
                        <w:bottom w:val="none" w:sz="0" w:space="0" w:color="auto"/>
                        <w:right w:val="none" w:sz="0" w:space="0" w:color="auto"/>
                      </w:divBdr>
                    </w:div>
                  </w:divsChild>
                </w:div>
                <w:div w:id="310721227">
                  <w:marLeft w:val="0"/>
                  <w:marRight w:val="0"/>
                  <w:marTop w:val="0"/>
                  <w:marBottom w:val="0"/>
                  <w:divBdr>
                    <w:top w:val="none" w:sz="0" w:space="0" w:color="auto"/>
                    <w:left w:val="none" w:sz="0" w:space="0" w:color="auto"/>
                    <w:bottom w:val="none" w:sz="0" w:space="0" w:color="auto"/>
                    <w:right w:val="none" w:sz="0" w:space="0" w:color="auto"/>
                  </w:divBdr>
                  <w:divsChild>
                    <w:div w:id="801994777">
                      <w:marLeft w:val="0"/>
                      <w:marRight w:val="0"/>
                      <w:marTop w:val="0"/>
                      <w:marBottom w:val="0"/>
                      <w:divBdr>
                        <w:top w:val="none" w:sz="0" w:space="0" w:color="auto"/>
                        <w:left w:val="none" w:sz="0" w:space="0" w:color="auto"/>
                        <w:bottom w:val="none" w:sz="0" w:space="0" w:color="auto"/>
                        <w:right w:val="none" w:sz="0" w:space="0" w:color="auto"/>
                      </w:divBdr>
                    </w:div>
                  </w:divsChild>
                </w:div>
                <w:div w:id="470900470">
                  <w:marLeft w:val="0"/>
                  <w:marRight w:val="0"/>
                  <w:marTop w:val="0"/>
                  <w:marBottom w:val="0"/>
                  <w:divBdr>
                    <w:top w:val="none" w:sz="0" w:space="0" w:color="auto"/>
                    <w:left w:val="none" w:sz="0" w:space="0" w:color="auto"/>
                    <w:bottom w:val="none" w:sz="0" w:space="0" w:color="auto"/>
                    <w:right w:val="none" w:sz="0" w:space="0" w:color="auto"/>
                  </w:divBdr>
                  <w:divsChild>
                    <w:div w:id="638801640">
                      <w:marLeft w:val="0"/>
                      <w:marRight w:val="0"/>
                      <w:marTop w:val="0"/>
                      <w:marBottom w:val="0"/>
                      <w:divBdr>
                        <w:top w:val="none" w:sz="0" w:space="0" w:color="auto"/>
                        <w:left w:val="none" w:sz="0" w:space="0" w:color="auto"/>
                        <w:bottom w:val="none" w:sz="0" w:space="0" w:color="auto"/>
                        <w:right w:val="none" w:sz="0" w:space="0" w:color="auto"/>
                      </w:divBdr>
                    </w:div>
                  </w:divsChild>
                </w:div>
                <w:div w:id="512185921">
                  <w:marLeft w:val="0"/>
                  <w:marRight w:val="0"/>
                  <w:marTop w:val="0"/>
                  <w:marBottom w:val="0"/>
                  <w:divBdr>
                    <w:top w:val="none" w:sz="0" w:space="0" w:color="auto"/>
                    <w:left w:val="none" w:sz="0" w:space="0" w:color="auto"/>
                    <w:bottom w:val="none" w:sz="0" w:space="0" w:color="auto"/>
                    <w:right w:val="none" w:sz="0" w:space="0" w:color="auto"/>
                  </w:divBdr>
                  <w:divsChild>
                    <w:div w:id="327297184">
                      <w:marLeft w:val="0"/>
                      <w:marRight w:val="0"/>
                      <w:marTop w:val="0"/>
                      <w:marBottom w:val="0"/>
                      <w:divBdr>
                        <w:top w:val="none" w:sz="0" w:space="0" w:color="auto"/>
                        <w:left w:val="none" w:sz="0" w:space="0" w:color="auto"/>
                        <w:bottom w:val="none" w:sz="0" w:space="0" w:color="auto"/>
                        <w:right w:val="none" w:sz="0" w:space="0" w:color="auto"/>
                      </w:divBdr>
                    </w:div>
                  </w:divsChild>
                </w:div>
                <w:div w:id="656806801">
                  <w:marLeft w:val="0"/>
                  <w:marRight w:val="0"/>
                  <w:marTop w:val="0"/>
                  <w:marBottom w:val="0"/>
                  <w:divBdr>
                    <w:top w:val="none" w:sz="0" w:space="0" w:color="auto"/>
                    <w:left w:val="none" w:sz="0" w:space="0" w:color="auto"/>
                    <w:bottom w:val="none" w:sz="0" w:space="0" w:color="auto"/>
                    <w:right w:val="none" w:sz="0" w:space="0" w:color="auto"/>
                  </w:divBdr>
                  <w:divsChild>
                    <w:div w:id="1219437601">
                      <w:marLeft w:val="0"/>
                      <w:marRight w:val="0"/>
                      <w:marTop w:val="0"/>
                      <w:marBottom w:val="0"/>
                      <w:divBdr>
                        <w:top w:val="none" w:sz="0" w:space="0" w:color="auto"/>
                        <w:left w:val="none" w:sz="0" w:space="0" w:color="auto"/>
                        <w:bottom w:val="none" w:sz="0" w:space="0" w:color="auto"/>
                        <w:right w:val="none" w:sz="0" w:space="0" w:color="auto"/>
                      </w:divBdr>
                    </w:div>
                  </w:divsChild>
                </w:div>
                <w:div w:id="701054312">
                  <w:marLeft w:val="0"/>
                  <w:marRight w:val="0"/>
                  <w:marTop w:val="0"/>
                  <w:marBottom w:val="0"/>
                  <w:divBdr>
                    <w:top w:val="none" w:sz="0" w:space="0" w:color="auto"/>
                    <w:left w:val="none" w:sz="0" w:space="0" w:color="auto"/>
                    <w:bottom w:val="none" w:sz="0" w:space="0" w:color="auto"/>
                    <w:right w:val="none" w:sz="0" w:space="0" w:color="auto"/>
                  </w:divBdr>
                  <w:divsChild>
                    <w:div w:id="1734499249">
                      <w:marLeft w:val="0"/>
                      <w:marRight w:val="0"/>
                      <w:marTop w:val="0"/>
                      <w:marBottom w:val="0"/>
                      <w:divBdr>
                        <w:top w:val="none" w:sz="0" w:space="0" w:color="auto"/>
                        <w:left w:val="none" w:sz="0" w:space="0" w:color="auto"/>
                        <w:bottom w:val="none" w:sz="0" w:space="0" w:color="auto"/>
                        <w:right w:val="none" w:sz="0" w:space="0" w:color="auto"/>
                      </w:divBdr>
                    </w:div>
                  </w:divsChild>
                </w:div>
                <w:div w:id="702945564">
                  <w:marLeft w:val="0"/>
                  <w:marRight w:val="0"/>
                  <w:marTop w:val="0"/>
                  <w:marBottom w:val="0"/>
                  <w:divBdr>
                    <w:top w:val="none" w:sz="0" w:space="0" w:color="auto"/>
                    <w:left w:val="none" w:sz="0" w:space="0" w:color="auto"/>
                    <w:bottom w:val="none" w:sz="0" w:space="0" w:color="auto"/>
                    <w:right w:val="none" w:sz="0" w:space="0" w:color="auto"/>
                  </w:divBdr>
                  <w:divsChild>
                    <w:div w:id="708144554">
                      <w:marLeft w:val="0"/>
                      <w:marRight w:val="0"/>
                      <w:marTop w:val="0"/>
                      <w:marBottom w:val="0"/>
                      <w:divBdr>
                        <w:top w:val="none" w:sz="0" w:space="0" w:color="auto"/>
                        <w:left w:val="none" w:sz="0" w:space="0" w:color="auto"/>
                        <w:bottom w:val="none" w:sz="0" w:space="0" w:color="auto"/>
                        <w:right w:val="none" w:sz="0" w:space="0" w:color="auto"/>
                      </w:divBdr>
                    </w:div>
                  </w:divsChild>
                </w:div>
                <w:div w:id="768818923">
                  <w:marLeft w:val="0"/>
                  <w:marRight w:val="0"/>
                  <w:marTop w:val="0"/>
                  <w:marBottom w:val="0"/>
                  <w:divBdr>
                    <w:top w:val="none" w:sz="0" w:space="0" w:color="auto"/>
                    <w:left w:val="none" w:sz="0" w:space="0" w:color="auto"/>
                    <w:bottom w:val="none" w:sz="0" w:space="0" w:color="auto"/>
                    <w:right w:val="none" w:sz="0" w:space="0" w:color="auto"/>
                  </w:divBdr>
                  <w:divsChild>
                    <w:div w:id="1593968969">
                      <w:marLeft w:val="0"/>
                      <w:marRight w:val="0"/>
                      <w:marTop w:val="0"/>
                      <w:marBottom w:val="0"/>
                      <w:divBdr>
                        <w:top w:val="none" w:sz="0" w:space="0" w:color="auto"/>
                        <w:left w:val="none" w:sz="0" w:space="0" w:color="auto"/>
                        <w:bottom w:val="none" w:sz="0" w:space="0" w:color="auto"/>
                        <w:right w:val="none" w:sz="0" w:space="0" w:color="auto"/>
                      </w:divBdr>
                    </w:div>
                  </w:divsChild>
                </w:div>
                <w:div w:id="774129681">
                  <w:marLeft w:val="0"/>
                  <w:marRight w:val="0"/>
                  <w:marTop w:val="0"/>
                  <w:marBottom w:val="0"/>
                  <w:divBdr>
                    <w:top w:val="none" w:sz="0" w:space="0" w:color="auto"/>
                    <w:left w:val="none" w:sz="0" w:space="0" w:color="auto"/>
                    <w:bottom w:val="none" w:sz="0" w:space="0" w:color="auto"/>
                    <w:right w:val="none" w:sz="0" w:space="0" w:color="auto"/>
                  </w:divBdr>
                  <w:divsChild>
                    <w:div w:id="1414812809">
                      <w:marLeft w:val="0"/>
                      <w:marRight w:val="0"/>
                      <w:marTop w:val="0"/>
                      <w:marBottom w:val="0"/>
                      <w:divBdr>
                        <w:top w:val="none" w:sz="0" w:space="0" w:color="auto"/>
                        <w:left w:val="none" w:sz="0" w:space="0" w:color="auto"/>
                        <w:bottom w:val="none" w:sz="0" w:space="0" w:color="auto"/>
                        <w:right w:val="none" w:sz="0" w:space="0" w:color="auto"/>
                      </w:divBdr>
                    </w:div>
                  </w:divsChild>
                </w:div>
                <w:div w:id="857502566">
                  <w:marLeft w:val="0"/>
                  <w:marRight w:val="0"/>
                  <w:marTop w:val="0"/>
                  <w:marBottom w:val="0"/>
                  <w:divBdr>
                    <w:top w:val="none" w:sz="0" w:space="0" w:color="auto"/>
                    <w:left w:val="none" w:sz="0" w:space="0" w:color="auto"/>
                    <w:bottom w:val="none" w:sz="0" w:space="0" w:color="auto"/>
                    <w:right w:val="none" w:sz="0" w:space="0" w:color="auto"/>
                  </w:divBdr>
                  <w:divsChild>
                    <w:div w:id="55016631">
                      <w:marLeft w:val="0"/>
                      <w:marRight w:val="0"/>
                      <w:marTop w:val="0"/>
                      <w:marBottom w:val="0"/>
                      <w:divBdr>
                        <w:top w:val="none" w:sz="0" w:space="0" w:color="auto"/>
                        <w:left w:val="none" w:sz="0" w:space="0" w:color="auto"/>
                        <w:bottom w:val="none" w:sz="0" w:space="0" w:color="auto"/>
                        <w:right w:val="none" w:sz="0" w:space="0" w:color="auto"/>
                      </w:divBdr>
                    </w:div>
                  </w:divsChild>
                </w:div>
                <w:div w:id="883253569">
                  <w:marLeft w:val="0"/>
                  <w:marRight w:val="0"/>
                  <w:marTop w:val="0"/>
                  <w:marBottom w:val="0"/>
                  <w:divBdr>
                    <w:top w:val="none" w:sz="0" w:space="0" w:color="auto"/>
                    <w:left w:val="none" w:sz="0" w:space="0" w:color="auto"/>
                    <w:bottom w:val="none" w:sz="0" w:space="0" w:color="auto"/>
                    <w:right w:val="none" w:sz="0" w:space="0" w:color="auto"/>
                  </w:divBdr>
                  <w:divsChild>
                    <w:div w:id="379981649">
                      <w:marLeft w:val="0"/>
                      <w:marRight w:val="0"/>
                      <w:marTop w:val="0"/>
                      <w:marBottom w:val="0"/>
                      <w:divBdr>
                        <w:top w:val="none" w:sz="0" w:space="0" w:color="auto"/>
                        <w:left w:val="none" w:sz="0" w:space="0" w:color="auto"/>
                        <w:bottom w:val="none" w:sz="0" w:space="0" w:color="auto"/>
                        <w:right w:val="none" w:sz="0" w:space="0" w:color="auto"/>
                      </w:divBdr>
                    </w:div>
                  </w:divsChild>
                </w:div>
                <w:div w:id="914512244">
                  <w:marLeft w:val="0"/>
                  <w:marRight w:val="0"/>
                  <w:marTop w:val="0"/>
                  <w:marBottom w:val="0"/>
                  <w:divBdr>
                    <w:top w:val="none" w:sz="0" w:space="0" w:color="auto"/>
                    <w:left w:val="none" w:sz="0" w:space="0" w:color="auto"/>
                    <w:bottom w:val="none" w:sz="0" w:space="0" w:color="auto"/>
                    <w:right w:val="none" w:sz="0" w:space="0" w:color="auto"/>
                  </w:divBdr>
                  <w:divsChild>
                    <w:div w:id="205337311">
                      <w:marLeft w:val="0"/>
                      <w:marRight w:val="0"/>
                      <w:marTop w:val="0"/>
                      <w:marBottom w:val="0"/>
                      <w:divBdr>
                        <w:top w:val="none" w:sz="0" w:space="0" w:color="auto"/>
                        <w:left w:val="none" w:sz="0" w:space="0" w:color="auto"/>
                        <w:bottom w:val="none" w:sz="0" w:space="0" w:color="auto"/>
                        <w:right w:val="none" w:sz="0" w:space="0" w:color="auto"/>
                      </w:divBdr>
                    </w:div>
                  </w:divsChild>
                </w:div>
                <w:div w:id="964894147">
                  <w:marLeft w:val="0"/>
                  <w:marRight w:val="0"/>
                  <w:marTop w:val="0"/>
                  <w:marBottom w:val="0"/>
                  <w:divBdr>
                    <w:top w:val="none" w:sz="0" w:space="0" w:color="auto"/>
                    <w:left w:val="none" w:sz="0" w:space="0" w:color="auto"/>
                    <w:bottom w:val="none" w:sz="0" w:space="0" w:color="auto"/>
                    <w:right w:val="none" w:sz="0" w:space="0" w:color="auto"/>
                  </w:divBdr>
                  <w:divsChild>
                    <w:div w:id="1355227090">
                      <w:marLeft w:val="0"/>
                      <w:marRight w:val="0"/>
                      <w:marTop w:val="0"/>
                      <w:marBottom w:val="0"/>
                      <w:divBdr>
                        <w:top w:val="none" w:sz="0" w:space="0" w:color="auto"/>
                        <w:left w:val="none" w:sz="0" w:space="0" w:color="auto"/>
                        <w:bottom w:val="none" w:sz="0" w:space="0" w:color="auto"/>
                        <w:right w:val="none" w:sz="0" w:space="0" w:color="auto"/>
                      </w:divBdr>
                    </w:div>
                  </w:divsChild>
                </w:div>
                <w:div w:id="1028869133">
                  <w:marLeft w:val="0"/>
                  <w:marRight w:val="0"/>
                  <w:marTop w:val="0"/>
                  <w:marBottom w:val="0"/>
                  <w:divBdr>
                    <w:top w:val="none" w:sz="0" w:space="0" w:color="auto"/>
                    <w:left w:val="none" w:sz="0" w:space="0" w:color="auto"/>
                    <w:bottom w:val="none" w:sz="0" w:space="0" w:color="auto"/>
                    <w:right w:val="none" w:sz="0" w:space="0" w:color="auto"/>
                  </w:divBdr>
                  <w:divsChild>
                    <w:div w:id="1905220643">
                      <w:marLeft w:val="0"/>
                      <w:marRight w:val="0"/>
                      <w:marTop w:val="0"/>
                      <w:marBottom w:val="0"/>
                      <w:divBdr>
                        <w:top w:val="none" w:sz="0" w:space="0" w:color="auto"/>
                        <w:left w:val="none" w:sz="0" w:space="0" w:color="auto"/>
                        <w:bottom w:val="none" w:sz="0" w:space="0" w:color="auto"/>
                        <w:right w:val="none" w:sz="0" w:space="0" w:color="auto"/>
                      </w:divBdr>
                    </w:div>
                  </w:divsChild>
                </w:div>
                <w:div w:id="1036538474">
                  <w:marLeft w:val="0"/>
                  <w:marRight w:val="0"/>
                  <w:marTop w:val="0"/>
                  <w:marBottom w:val="0"/>
                  <w:divBdr>
                    <w:top w:val="none" w:sz="0" w:space="0" w:color="auto"/>
                    <w:left w:val="none" w:sz="0" w:space="0" w:color="auto"/>
                    <w:bottom w:val="none" w:sz="0" w:space="0" w:color="auto"/>
                    <w:right w:val="none" w:sz="0" w:space="0" w:color="auto"/>
                  </w:divBdr>
                  <w:divsChild>
                    <w:div w:id="1977490292">
                      <w:marLeft w:val="0"/>
                      <w:marRight w:val="0"/>
                      <w:marTop w:val="0"/>
                      <w:marBottom w:val="0"/>
                      <w:divBdr>
                        <w:top w:val="none" w:sz="0" w:space="0" w:color="auto"/>
                        <w:left w:val="none" w:sz="0" w:space="0" w:color="auto"/>
                        <w:bottom w:val="none" w:sz="0" w:space="0" w:color="auto"/>
                        <w:right w:val="none" w:sz="0" w:space="0" w:color="auto"/>
                      </w:divBdr>
                    </w:div>
                  </w:divsChild>
                </w:div>
                <w:div w:id="1038699938">
                  <w:marLeft w:val="0"/>
                  <w:marRight w:val="0"/>
                  <w:marTop w:val="0"/>
                  <w:marBottom w:val="0"/>
                  <w:divBdr>
                    <w:top w:val="none" w:sz="0" w:space="0" w:color="auto"/>
                    <w:left w:val="none" w:sz="0" w:space="0" w:color="auto"/>
                    <w:bottom w:val="none" w:sz="0" w:space="0" w:color="auto"/>
                    <w:right w:val="none" w:sz="0" w:space="0" w:color="auto"/>
                  </w:divBdr>
                  <w:divsChild>
                    <w:div w:id="1154369823">
                      <w:marLeft w:val="0"/>
                      <w:marRight w:val="0"/>
                      <w:marTop w:val="0"/>
                      <w:marBottom w:val="0"/>
                      <w:divBdr>
                        <w:top w:val="none" w:sz="0" w:space="0" w:color="auto"/>
                        <w:left w:val="none" w:sz="0" w:space="0" w:color="auto"/>
                        <w:bottom w:val="none" w:sz="0" w:space="0" w:color="auto"/>
                        <w:right w:val="none" w:sz="0" w:space="0" w:color="auto"/>
                      </w:divBdr>
                    </w:div>
                  </w:divsChild>
                </w:div>
                <w:div w:id="1040672321">
                  <w:marLeft w:val="0"/>
                  <w:marRight w:val="0"/>
                  <w:marTop w:val="0"/>
                  <w:marBottom w:val="0"/>
                  <w:divBdr>
                    <w:top w:val="none" w:sz="0" w:space="0" w:color="auto"/>
                    <w:left w:val="none" w:sz="0" w:space="0" w:color="auto"/>
                    <w:bottom w:val="none" w:sz="0" w:space="0" w:color="auto"/>
                    <w:right w:val="none" w:sz="0" w:space="0" w:color="auto"/>
                  </w:divBdr>
                  <w:divsChild>
                    <w:div w:id="1724982957">
                      <w:marLeft w:val="0"/>
                      <w:marRight w:val="0"/>
                      <w:marTop w:val="0"/>
                      <w:marBottom w:val="0"/>
                      <w:divBdr>
                        <w:top w:val="none" w:sz="0" w:space="0" w:color="auto"/>
                        <w:left w:val="none" w:sz="0" w:space="0" w:color="auto"/>
                        <w:bottom w:val="none" w:sz="0" w:space="0" w:color="auto"/>
                        <w:right w:val="none" w:sz="0" w:space="0" w:color="auto"/>
                      </w:divBdr>
                    </w:div>
                  </w:divsChild>
                </w:div>
                <w:div w:id="1134174485">
                  <w:marLeft w:val="0"/>
                  <w:marRight w:val="0"/>
                  <w:marTop w:val="0"/>
                  <w:marBottom w:val="0"/>
                  <w:divBdr>
                    <w:top w:val="none" w:sz="0" w:space="0" w:color="auto"/>
                    <w:left w:val="none" w:sz="0" w:space="0" w:color="auto"/>
                    <w:bottom w:val="none" w:sz="0" w:space="0" w:color="auto"/>
                    <w:right w:val="none" w:sz="0" w:space="0" w:color="auto"/>
                  </w:divBdr>
                  <w:divsChild>
                    <w:div w:id="902254829">
                      <w:marLeft w:val="0"/>
                      <w:marRight w:val="0"/>
                      <w:marTop w:val="0"/>
                      <w:marBottom w:val="0"/>
                      <w:divBdr>
                        <w:top w:val="none" w:sz="0" w:space="0" w:color="auto"/>
                        <w:left w:val="none" w:sz="0" w:space="0" w:color="auto"/>
                        <w:bottom w:val="none" w:sz="0" w:space="0" w:color="auto"/>
                        <w:right w:val="none" w:sz="0" w:space="0" w:color="auto"/>
                      </w:divBdr>
                    </w:div>
                  </w:divsChild>
                </w:div>
                <w:div w:id="1188761497">
                  <w:marLeft w:val="0"/>
                  <w:marRight w:val="0"/>
                  <w:marTop w:val="0"/>
                  <w:marBottom w:val="0"/>
                  <w:divBdr>
                    <w:top w:val="none" w:sz="0" w:space="0" w:color="auto"/>
                    <w:left w:val="none" w:sz="0" w:space="0" w:color="auto"/>
                    <w:bottom w:val="none" w:sz="0" w:space="0" w:color="auto"/>
                    <w:right w:val="none" w:sz="0" w:space="0" w:color="auto"/>
                  </w:divBdr>
                  <w:divsChild>
                    <w:div w:id="709840833">
                      <w:marLeft w:val="0"/>
                      <w:marRight w:val="0"/>
                      <w:marTop w:val="0"/>
                      <w:marBottom w:val="0"/>
                      <w:divBdr>
                        <w:top w:val="none" w:sz="0" w:space="0" w:color="auto"/>
                        <w:left w:val="none" w:sz="0" w:space="0" w:color="auto"/>
                        <w:bottom w:val="none" w:sz="0" w:space="0" w:color="auto"/>
                        <w:right w:val="none" w:sz="0" w:space="0" w:color="auto"/>
                      </w:divBdr>
                    </w:div>
                  </w:divsChild>
                </w:div>
                <w:div w:id="1205409839">
                  <w:marLeft w:val="0"/>
                  <w:marRight w:val="0"/>
                  <w:marTop w:val="0"/>
                  <w:marBottom w:val="0"/>
                  <w:divBdr>
                    <w:top w:val="none" w:sz="0" w:space="0" w:color="auto"/>
                    <w:left w:val="none" w:sz="0" w:space="0" w:color="auto"/>
                    <w:bottom w:val="none" w:sz="0" w:space="0" w:color="auto"/>
                    <w:right w:val="none" w:sz="0" w:space="0" w:color="auto"/>
                  </w:divBdr>
                  <w:divsChild>
                    <w:div w:id="1908107707">
                      <w:marLeft w:val="0"/>
                      <w:marRight w:val="0"/>
                      <w:marTop w:val="0"/>
                      <w:marBottom w:val="0"/>
                      <w:divBdr>
                        <w:top w:val="none" w:sz="0" w:space="0" w:color="auto"/>
                        <w:left w:val="none" w:sz="0" w:space="0" w:color="auto"/>
                        <w:bottom w:val="none" w:sz="0" w:space="0" w:color="auto"/>
                        <w:right w:val="none" w:sz="0" w:space="0" w:color="auto"/>
                      </w:divBdr>
                    </w:div>
                  </w:divsChild>
                </w:div>
                <w:div w:id="1247151701">
                  <w:marLeft w:val="0"/>
                  <w:marRight w:val="0"/>
                  <w:marTop w:val="0"/>
                  <w:marBottom w:val="0"/>
                  <w:divBdr>
                    <w:top w:val="none" w:sz="0" w:space="0" w:color="auto"/>
                    <w:left w:val="none" w:sz="0" w:space="0" w:color="auto"/>
                    <w:bottom w:val="none" w:sz="0" w:space="0" w:color="auto"/>
                    <w:right w:val="none" w:sz="0" w:space="0" w:color="auto"/>
                  </w:divBdr>
                  <w:divsChild>
                    <w:div w:id="1273437191">
                      <w:marLeft w:val="0"/>
                      <w:marRight w:val="0"/>
                      <w:marTop w:val="0"/>
                      <w:marBottom w:val="0"/>
                      <w:divBdr>
                        <w:top w:val="none" w:sz="0" w:space="0" w:color="auto"/>
                        <w:left w:val="none" w:sz="0" w:space="0" w:color="auto"/>
                        <w:bottom w:val="none" w:sz="0" w:space="0" w:color="auto"/>
                        <w:right w:val="none" w:sz="0" w:space="0" w:color="auto"/>
                      </w:divBdr>
                    </w:div>
                  </w:divsChild>
                </w:div>
                <w:div w:id="1254047436">
                  <w:marLeft w:val="0"/>
                  <w:marRight w:val="0"/>
                  <w:marTop w:val="0"/>
                  <w:marBottom w:val="0"/>
                  <w:divBdr>
                    <w:top w:val="none" w:sz="0" w:space="0" w:color="auto"/>
                    <w:left w:val="none" w:sz="0" w:space="0" w:color="auto"/>
                    <w:bottom w:val="none" w:sz="0" w:space="0" w:color="auto"/>
                    <w:right w:val="none" w:sz="0" w:space="0" w:color="auto"/>
                  </w:divBdr>
                  <w:divsChild>
                    <w:div w:id="1998797103">
                      <w:marLeft w:val="0"/>
                      <w:marRight w:val="0"/>
                      <w:marTop w:val="0"/>
                      <w:marBottom w:val="0"/>
                      <w:divBdr>
                        <w:top w:val="none" w:sz="0" w:space="0" w:color="auto"/>
                        <w:left w:val="none" w:sz="0" w:space="0" w:color="auto"/>
                        <w:bottom w:val="none" w:sz="0" w:space="0" w:color="auto"/>
                        <w:right w:val="none" w:sz="0" w:space="0" w:color="auto"/>
                      </w:divBdr>
                    </w:div>
                  </w:divsChild>
                </w:div>
                <w:div w:id="1286888006">
                  <w:marLeft w:val="0"/>
                  <w:marRight w:val="0"/>
                  <w:marTop w:val="0"/>
                  <w:marBottom w:val="0"/>
                  <w:divBdr>
                    <w:top w:val="none" w:sz="0" w:space="0" w:color="auto"/>
                    <w:left w:val="none" w:sz="0" w:space="0" w:color="auto"/>
                    <w:bottom w:val="none" w:sz="0" w:space="0" w:color="auto"/>
                    <w:right w:val="none" w:sz="0" w:space="0" w:color="auto"/>
                  </w:divBdr>
                  <w:divsChild>
                    <w:div w:id="708645674">
                      <w:marLeft w:val="0"/>
                      <w:marRight w:val="0"/>
                      <w:marTop w:val="0"/>
                      <w:marBottom w:val="0"/>
                      <w:divBdr>
                        <w:top w:val="none" w:sz="0" w:space="0" w:color="auto"/>
                        <w:left w:val="none" w:sz="0" w:space="0" w:color="auto"/>
                        <w:bottom w:val="none" w:sz="0" w:space="0" w:color="auto"/>
                        <w:right w:val="none" w:sz="0" w:space="0" w:color="auto"/>
                      </w:divBdr>
                    </w:div>
                  </w:divsChild>
                </w:div>
                <w:div w:id="1307516328">
                  <w:marLeft w:val="0"/>
                  <w:marRight w:val="0"/>
                  <w:marTop w:val="0"/>
                  <w:marBottom w:val="0"/>
                  <w:divBdr>
                    <w:top w:val="none" w:sz="0" w:space="0" w:color="auto"/>
                    <w:left w:val="none" w:sz="0" w:space="0" w:color="auto"/>
                    <w:bottom w:val="none" w:sz="0" w:space="0" w:color="auto"/>
                    <w:right w:val="none" w:sz="0" w:space="0" w:color="auto"/>
                  </w:divBdr>
                  <w:divsChild>
                    <w:div w:id="1916430042">
                      <w:marLeft w:val="0"/>
                      <w:marRight w:val="0"/>
                      <w:marTop w:val="0"/>
                      <w:marBottom w:val="0"/>
                      <w:divBdr>
                        <w:top w:val="none" w:sz="0" w:space="0" w:color="auto"/>
                        <w:left w:val="none" w:sz="0" w:space="0" w:color="auto"/>
                        <w:bottom w:val="none" w:sz="0" w:space="0" w:color="auto"/>
                        <w:right w:val="none" w:sz="0" w:space="0" w:color="auto"/>
                      </w:divBdr>
                    </w:div>
                  </w:divsChild>
                </w:div>
                <w:div w:id="1315333208">
                  <w:marLeft w:val="0"/>
                  <w:marRight w:val="0"/>
                  <w:marTop w:val="0"/>
                  <w:marBottom w:val="0"/>
                  <w:divBdr>
                    <w:top w:val="none" w:sz="0" w:space="0" w:color="auto"/>
                    <w:left w:val="none" w:sz="0" w:space="0" w:color="auto"/>
                    <w:bottom w:val="none" w:sz="0" w:space="0" w:color="auto"/>
                    <w:right w:val="none" w:sz="0" w:space="0" w:color="auto"/>
                  </w:divBdr>
                  <w:divsChild>
                    <w:div w:id="1214849585">
                      <w:marLeft w:val="0"/>
                      <w:marRight w:val="0"/>
                      <w:marTop w:val="0"/>
                      <w:marBottom w:val="0"/>
                      <w:divBdr>
                        <w:top w:val="none" w:sz="0" w:space="0" w:color="auto"/>
                        <w:left w:val="none" w:sz="0" w:space="0" w:color="auto"/>
                        <w:bottom w:val="none" w:sz="0" w:space="0" w:color="auto"/>
                        <w:right w:val="none" w:sz="0" w:space="0" w:color="auto"/>
                      </w:divBdr>
                    </w:div>
                  </w:divsChild>
                </w:div>
                <w:div w:id="1327517471">
                  <w:marLeft w:val="0"/>
                  <w:marRight w:val="0"/>
                  <w:marTop w:val="0"/>
                  <w:marBottom w:val="0"/>
                  <w:divBdr>
                    <w:top w:val="none" w:sz="0" w:space="0" w:color="auto"/>
                    <w:left w:val="none" w:sz="0" w:space="0" w:color="auto"/>
                    <w:bottom w:val="none" w:sz="0" w:space="0" w:color="auto"/>
                    <w:right w:val="none" w:sz="0" w:space="0" w:color="auto"/>
                  </w:divBdr>
                  <w:divsChild>
                    <w:div w:id="1696543292">
                      <w:marLeft w:val="0"/>
                      <w:marRight w:val="0"/>
                      <w:marTop w:val="0"/>
                      <w:marBottom w:val="0"/>
                      <w:divBdr>
                        <w:top w:val="none" w:sz="0" w:space="0" w:color="auto"/>
                        <w:left w:val="none" w:sz="0" w:space="0" w:color="auto"/>
                        <w:bottom w:val="none" w:sz="0" w:space="0" w:color="auto"/>
                        <w:right w:val="none" w:sz="0" w:space="0" w:color="auto"/>
                      </w:divBdr>
                    </w:div>
                  </w:divsChild>
                </w:div>
                <w:div w:id="1374499755">
                  <w:marLeft w:val="0"/>
                  <w:marRight w:val="0"/>
                  <w:marTop w:val="0"/>
                  <w:marBottom w:val="0"/>
                  <w:divBdr>
                    <w:top w:val="none" w:sz="0" w:space="0" w:color="auto"/>
                    <w:left w:val="none" w:sz="0" w:space="0" w:color="auto"/>
                    <w:bottom w:val="none" w:sz="0" w:space="0" w:color="auto"/>
                    <w:right w:val="none" w:sz="0" w:space="0" w:color="auto"/>
                  </w:divBdr>
                  <w:divsChild>
                    <w:div w:id="2135362299">
                      <w:marLeft w:val="0"/>
                      <w:marRight w:val="0"/>
                      <w:marTop w:val="0"/>
                      <w:marBottom w:val="0"/>
                      <w:divBdr>
                        <w:top w:val="none" w:sz="0" w:space="0" w:color="auto"/>
                        <w:left w:val="none" w:sz="0" w:space="0" w:color="auto"/>
                        <w:bottom w:val="none" w:sz="0" w:space="0" w:color="auto"/>
                        <w:right w:val="none" w:sz="0" w:space="0" w:color="auto"/>
                      </w:divBdr>
                    </w:div>
                  </w:divsChild>
                </w:div>
                <w:div w:id="1405494536">
                  <w:marLeft w:val="0"/>
                  <w:marRight w:val="0"/>
                  <w:marTop w:val="0"/>
                  <w:marBottom w:val="0"/>
                  <w:divBdr>
                    <w:top w:val="none" w:sz="0" w:space="0" w:color="auto"/>
                    <w:left w:val="none" w:sz="0" w:space="0" w:color="auto"/>
                    <w:bottom w:val="none" w:sz="0" w:space="0" w:color="auto"/>
                    <w:right w:val="none" w:sz="0" w:space="0" w:color="auto"/>
                  </w:divBdr>
                  <w:divsChild>
                    <w:div w:id="914902380">
                      <w:marLeft w:val="0"/>
                      <w:marRight w:val="0"/>
                      <w:marTop w:val="0"/>
                      <w:marBottom w:val="0"/>
                      <w:divBdr>
                        <w:top w:val="none" w:sz="0" w:space="0" w:color="auto"/>
                        <w:left w:val="none" w:sz="0" w:space="0" w:color="auto"/>
                        <w:bottom w:val="none" w:sz="0" w:space="0" w:color="auto"/>
                        <w:right w:val="none" w:sz="0" w:space="0" w:color="auto"/>
                      </w:divBdr>
                    </w:div>
                  </w:divsChild>
                </w:div>
                <w:div w:id="1437629976">
                  <w:marLeft w:val="0"/>
                  <w:marRight w:val="0"/>
                  <w:marTop w:val="0"/>
                  <w:marBottom w:val="0"/>
                  <w:divBdr>
                    <w:top w:val="none" w:sz="0" w:space="0" w:color="auto"/>
                    <w:left w:val="none" w:sz="0" w:space="0" w:color="auto"/>
                    <w:bottom w:val="none" w:sz="0" w:space="0" w:color="auto"/>
                    <w:right w:val="none" w:sz="0" w:space="0" w:color="auto"/>
                  </w:divBdr>
                  <w:divsChild>
                    <w:div w:id="472215675">
                      <w:marLeft w:val="0"/>
                      <w:marRight w:val="0"/>
                      <w:marTop w:val="0"/>
                      <w:marBottom w:val="0"/>
                      <w:divBdr>
                        <w:top w:val="none" w:sz="0" w:space="0" w:color="auto"/>
                        <w:left w:val="none" w:sz="0" w:space="0" w:color="auto"/>
                        <w:bottom w:val="none" w:sz="0" w:space="0" w:color="auto"/>
                        <w:right w:val="none" w:sz="0" w:space="0" w:color="auto"/>
                      </w:divBdr>
                    </w:div>
                  </w:divsChild>
                </w:div>
                <w:div w:id="1437873239">
                  <w:marLeft w:val="0"/>
                  <w:marRight w:val="0"/>
                  <w:marTop w:val="0"/>
                  <w:marBottom w:val="0"/>
                  <w:divBdr>
                    <w:top w:val="none" w:sz="0" w:space="0" w:color="auto"/>
                    <w:left w:val="none" w:sz="0" w:space="0" w:color="auto"/>
                    <w:bottom w:val="none" w:sz="0" w:space="0" w:color="auto"/>
                    <w:right w:val="none" w:sz="0" w:space="0" w:color="auto"/>
                  </w:divBdr>
                  <w:divsChild>
                    <w:div w:id="1812013080">
                      <w:marLeft w:val="0"/>
                      <w:marRight w:val="0"/>
                      <w:marTop w:val="0"/>
                      <w:marBottom w:val="0"/>
                      <w:divBdr>
                        <w:top w:val="none" w:sz="0" w:space="0" w:color="auto"/>
                        <w:left w:val="none" w:sz="0" w:space="0" w:color="auto"/>
                        <w:bottom w:val="none" w:sz="0" w:space="0" w:color="auto"/>
                        <w:right w:val="none" w:sz="0" w:space="0" w:color="auto"/>
                      </w:divBdr>
                    </w:div>
                  </w:divsChild>
                </w:div>
                <w:div w:id="1498568952">
                  <w:marLeft w:val="0"/>
                  <w:marRight w:val="0"/>
                  <w:marTop w:val="0"/>
                  <w:marBottom w:val="0"/>
                  <w:divBdr>
                    <w:top w:val="none" w:sz="0" w:space="0" w:color="auto"/>
                    <w:left w:val="none" w:sz="0" w:space="0" w:color="auto"/>
                    <w:bottom w:val="none" w:sz="0" w:space="0" w:color="auto"/>
                    <w:right w:val="none" w:sz="0" w:space="0" w:color="auto"/>
                  </w:divBdr>
                  <w:divsChild>
                    <w:div w:id="1770930693">
                      <w:marLeft w:val="0"/>
                      <w:marRight w:val="0"/>
                      <w:marTop w:val="0"/>
                      <w:marBottom w:val="0"/>
                      <w:divBdr>
                        <w:top w:val="none" w:sz="0" w:space="0" w:color="auto"/>
                        <w:left w:val="none" w:sz="0" w:space="0" w:color="auto"/>
                        <w:bottom w:val="none" w:sz="0" w:space="0" w:color="auto"/>
                        <w:right w:val="none" w:sz="0" w:space="0" w:color="auto"/>
                      </w:divBdr>
                    </w:div>
                  </w:divsChild>
                </w:div>
                <w:div w:id="1503541516">
                  <w:marLeft w:val="0"/>
                  <w:marRight w:val="0"/>
                  <w:marTop w:val="0"/>
                  <w:marBottom w:val="0"/>
                  <w:divBdr>
                    <w:top w:val="none" w:sz="0" w:space="0" w:color="auto"/>
                    <w:left w:val="none" w:sz="0" w:space="0" w:color="auto"/>
                    <w:bottom w:val="none" w:sz="0" w:space="0" w:color="auto"/>
                    <w:right w:val="none" w:sz="0" w:space="0" w:color="auto"/>
                  </w:divBdr>
                  <w:divsChild>
                    <w:div w:id="1233462383">
                      <w:marLeft w:val="0"/>
                      <w:marRight w:val="0"/>
                      <w:marTop w:val="0"/>
                      <w:marBottom w:val="0"/>
                      <w:divBdr>
                        <w:top w:val="none" w:sz="0" w:space="0" w:color="auto"/>
                        <w:left w:val="none" w:sz="0" w:space="0" w:color="auto"/>
                        <w:bottom w:val="none" w:sz="0" w:space="0" w:color="auto"/>
                        <w:right w:val="none" w:sz="0" w:space="0" w:color="auto"/>
                      </w:divBdr>
                    </w:div>
                  </w:divsChild>
                </w:div>
                <w:div w:id="1507212951">
                  <w:marLeft w:val="0"/>
                  <w:marRight w:val="0"/>
                  <w:marTop w:val="0"/>
                  <w:marBottom w:val="0"/>
                  <w:divBdr>
                    <w:top w:val="none" w:sz="0" w:space="0" w:color="auto"/>
                    <w:left w:val="none" w:sz="0" w:space="0" w:color="auto"/>
                    <w:bottom w:val="none" w:sz="0" w:space="0" w:color="auto"/>
                    <w:right w:val="none" w:sz="0" w:space="0" w:color="auto"/>
                  </w:divBdr>
                  <w:divsChild>
                    <w:div w:id="536704407">
                      <w:marLeft w:val="0"/>
                      <w:marRight w:val="0"/>
                      <w:marTop w:val="0"/>
                      <w:marBottom w:val="0"/>
                      <w:divBdr>
                        <w:top w:val="none" w:sz="0" w:space="0" w:color="auto"/>
                        <w:left w:val="none" w:sz="0" w:space="0" w:color="auto"/>
                        <w:bottom w:val="none" w:sz="0" w:space="0" w:color="auto"/>
                        <w:right w:val="none" w:sz="0" w:space="0" w:color="auto"/>
                      </w:divBdr>
                    </w:div>
                  </w:divsChild>
                </w:div>
                <w:div w:id="1527870408">
                  <w:marLeft w:val="0"/>
                  <w:marRight w:val="0"/>
                  <w:marTop w:val="0"/>
                  <w:marBottom w:val="0"/>
                  <w:divBdr>
                    <w:top w:val="none" w:sz="0" w:space="0" w:color="auto"/>
                    <w:left w:val="none" w:sz="0" w:space="0" w:color="auto"/>
                    <w:bottom w:val="none" w:sz="0" w:space="0" w:color="auto"/>
                    <w:right w:val="none" w:sz="0" w:space="0" w:color="auto"/>
                  </w:divBdr>
                  <w:divsChild>
                    <w:div w:id="1577781885">
                      <w:marLeft w:val="0"/>
                      <w:marRight w:val="0"/>
                      <w:marTop w:val="0"/>
                      <w:marBottom w:val="0"/>
                      <w:divBdr>
                        <w:top w:val="none" w:sz="0" w:space="0" w:color="auto"/>
                        <w:left w:val="none" w:sz="0" w:space="0" w:color="auto"/>
                        <w:bottom w:val="none" w:sz="0" w:space="0" w:color="auto"/>
                        <w:right w:val="none" w:sz="0" w:space="0" w:color="auto"/>
                      </w:divBdr>
                    </w:div>
                  </w:divsChild>
                </w:div>
                <w:div w:id="1576936224">
                  <w:marLeft w:val="0"/>
                  <w:marRight w:val="0"/>
                  <w:marTop w:val="0"/>
                  <w:marBottom w:val="0"/>
                  <w:divBdr>
                    <w:top w:val="none" w:sz="0" w:space="0" w:color="auto"/>
                    <w:left w:val="none" w:sz="0" w:space="0" w:color="auto"/>
                    <w:bottom w:val="none" w:sz="0" w:space="0" w:color="auto"/>
                    <w:right w:val="none" w:sz="0" w:space="0" w:color="auto"/>
                  </w:divBdr>
                  <w:divsChild>
                    <w:div w:id="1468620512">
                      <w:marLeft w:val="0"/>
                      <w:marRight w:val="0"/>
                      <w:marTop w:val="0"/>
                      <w:marBottom w:val="0"/>
                      <w:divBdr>
                        <w:top w:val="none" w:sz="0" w:space="0" w:color="auto"/>
                        <w:left w:val="none" w:sz="0" w:space="0" w:color="auto"/>
                        <w:bottom w:val="none" w:sz="0" w:space="0" w:color="auto"/>
                        <w:right w:val="none" w:sz="0" w:space="0" w:color="auto"/>
                      </w:divBdr>
                    </w:div>
                  </w:divsChild>
                </w:div>
                <w:div w:id="1585217231">
                  <w:marLeft w:val="0"/>
                  <w:marRight w:val="0"/>
                  <w:marTop w:val="0"/>
                  <w:marBottom w:val="0"/>
                  <w:divBdr>
                    <w:top w:val="none" w:sz="0" w:space="0" w:color="auto"/>
                    <w:left w:val="none" w:sz="0" w:space="0" w:color="auto"/>
                    <w:bottom w:val="none" w:sz="0" w:space="0" w:color="auto"/>
                    <w:right w:val="none" w:sz="0" w:space="0" w:color="auto"/>
                  </w:divBdr>
                  <w:divsChild>
                    <w:div w:id="1488474627">
                      <w:marLeft w:val="0"/>
                      <w:marRight w:val="0"/>
                      <w:marTop w:val="0"/>
                      <w:marBottom w:val="0"/>
                      <w:divBdr>
                        <w:top w:val="none" w:sz="0" w:space="0" w:color="auto"/>
                        <w:left w:val="none" w:sz="0" w:space="0" w:color="auto"/>
                        <w:bottom w:val="none" w:sz="0" w:space="0" w:color="auto"/>
                        <w:right w:val="none" w:sz="0" w:space="0" w:color="auto"/>
                      </w:divBdr>
                    </w:div>
                  </w:divsChild>
                </w:div>
                <w:div w:id="1622683280">
                  <w:marLeft w:val="0"/>
                  <w:marRight w:val="0"/>
                  <w:marTop w:val="0"/>
                  <w:marBottom w:val="0"/>
                  <w:divBdr>
                    <w:top w:val="none" w:sz="0" w:space="0" w:color="auto"/>
                    <w:left w:val="none" w:sz="0" w:space="0" w:color="auto"/>
                    <w:bottom w:val="none" w:sz="0" w:space="0" w:color="auto"/>
                    <w:right w:val="none" w:sz="0" w:space="0" w:color="auto"/>
                  </w:divBdr>
                  <w:divsChild>
                    <w:div w:id="1423603192">
                      <w:marLeft w:val="0"/>
                      <w:marRight w:val="0"/>
                      <w:marTop w:val="0"/>
                      <w:marBottom w:val="0"/>
                      <w:divBdr>
                        <w:top w:val="none" w:sz="0" w:space="0" w:color="auto"/>
                        <w:left w:val="none" w:sz="0" w:space="0" w:color="auto"/>
                        <w:bottom w:val="none" w:sz="0" w:space="0" w:color="auto"/>
                        <w:right w:val="none" w:sz="0" w:space="0" w:color="auto"/>
                      </w:divBdr>
                    </w:div>
                  </w:divsChild>
                </w:div>
                <w:div w:id="1623461755">
                  <w:marLeft w:val="0"/>
                  <w:marRight w:val="0"/>
                  <w:marTop w:val="0"/>
                  <w:marBottom w:val="0"/>
                  <w:divBdr>
                    <w:top w:val="none" w:sz="0" w:space="0" w:color="auto"/>
                    <w:left w:val="none" w:sz="0" w:space="0" w:color="auto"/>
                    <w:bottom w:val="none" w:sz="0" w:space="0" w:color="auto"/>
                    <w:right w:val="none" w:sz="0" w:space="0" w:color="auto"/>
                  </w:divBdr>
                  <w:divsChild>
                    <w:div w:id="1127434324">
                      <w:marLeft w:val="0"/>
                      <w:marRight w:val="0"/>
                      <w:marTop w:val="0"/>
                      <w:marBottom w:val="0"/>
                      <w:divBdr>
                        <w:top w:val="none" w:sz="0" w:space="0" w:color="auto"/>
                        <w:left w:val="none" w:sz="0" w:space="0" w:color="auto"/>
                        <w:bottom w:val="none" w:sz="0" w:space="0" w:color="auto"/>
                        <w:right w:val="none" w:sz="0" w:space="0" w:color="auto"/>
                      </w:divBdr>
                    </w:div>
                  </w:divsChild>
                </w:div>
                <w:div w:id="1755318879">
                  <w:marLeft w:val="0"/>
                  <w:marRight w:val="0"/>
                  <w:marTop w:val="0"/>
                  <w:marBottom w:val="0"/>
                  <w:divBdr>
                    <w:top w:val="none" w:sz="0" w:space="0" w:color="auto"/>
                    <w:left w:val="none" w:sz="0" w:space="0" w:color="auto"/>
                    <w:bottom w:val="none" w:sz="0" w:space="0" w:color="auto"/>
                    <w:right w:val="none" w:sz="0" w:space="0" w:color="auto"/>
                  </w:divBdr>
                  <w:divsChild>
                    <w:div w:id="1516187294">
                      <w:marLeft w:val="0"/>
                      <w:marRight w:val="0"/>
                      <w:marTop w:val="0"/>
                      <w:marBottom w:val="0"/>
                      <w:divBdr>
                        <w:top w:val="none" w:sz="0" w:space="0" w:color="auto"/>
                        <w:left w:val="none" w:sz="0" w:space="0" w:color="auto"/>
                        <w:bottom w:val="none" w:sz="0" w:space="0" w:color="auto"/>
                        <w:right w:val="none" w:sz="0" w:space="0" w:color="auto"/>
                      </w:divBdr>
                    </w:div>
                  </w:divsChild>
                </w:div>
                <w:div w:id="1835417136">
                  <w:marLeft w:val="0"/>
                  <w:marRight w:val="0"/>
                  <w:marTop w:val="0"/>
                  <w:marBottom w:val="0"/>
                  <w:divBdr>
                    <w:top w:val="none" w:sz="0" w:space="0" w:color="auto"/>
                    <w:left w:val="none" w:sz="0" w:space="0" w:color="auto"/>
                    <w:bottom w:val="none" w:sz="0" w:space="0" w:color="auto"/>
                    <w:right w:val="none" w:sz="0" w:space="0" w:color="auto"/>
                  </w:divBdr>
                  <w:divsChild>
                    <w:div w:id="1873423913">
                      <w:marLeft w:val="0"/>
                      <w:marRight w:val="0"/>
                      <w:marTop w:val="0"/>
                      <w:marBottom w:val="0"/>
                      <w:divBdr>
                        <w:top w:val="none" w:sz="0" w:space="0" w:color="auto"/>
                        <w:left w:val="none" w:sz="0" w:space="0" w:color="auto"/>
                        <w:bottom w:val="none" w:sz="0" w:space="0" w:color="auto"/>
                        <w:right w:val="none" w:sz="0" w:space="0" w:color="auto"/>
                      </w:divBdr>
                    </w:div>
                  </w:divsChild>
                </w:div>
                <w:div w:id="1916091872">
                  <w:marLeft w:val="0"/>
                  <w:marRight w:val="0"/>
                  <w:marTop w:val="0"/>
                  <w:marBottom w:val="0"/>
                  <w:divBdr>
                    <w:top w:val="none" w:sz="0" w:space="0" w:color="auto"/>
                    <w:left w:val="none" w:sz="0" w:space="0" w:color="auto"/>
                    <w:bottom w:val="none" w:sz="0" w:space="0" w:color="auto"/>
                    <w:right w:val="none" w:sz="0" w:space="0" w:color="auto"/>
                  </w:divBdr>
                  <w:divsChild>
                    <w:div w:id="1210146352">
                      <w:marLeft w:val="0"/>
                      <w:marRight w:val="0"/>
                      <w:marTop w:val="0"/>
                      <w:marBottom w:val="0"/>
                      <w:divBdr>
                        <w:top w:val="none" w:sz="0" w:space="0" w:color="auto"/>
                        <w:left w:val="none" w:sz="0" w:space="0" w:color="auto"/>
                        <w:bottom w:val="none" w:sz="0" w:space="0" w:color="auto"/>
                        <w:right w:val="none" w:sz="0" w:space="0" w:color="auto"/>
                      </w:divBdr>
                    </w:div>
                  </w:divsChild>
                </w:div>
                <w:div w:id="1989936301">
                  <w:marLeft w:val="0"/>
                  <w:marRight w:val="0"/>
                  <w:marTop w:val="0"/>
                  <w:marBottom w:val="0"/>
                  <w:divBdr>
                    <w:top w:val="none" w:sz="0" w:space="0" w:color="auto"/>
                    <w:left w:val="none" w:sz="0" w:space="0" w:color="auto"/>
                    <w:bottom w:val="none" w:sz="0" w:space="0" w:color="auto"/>
                    <w:right w:val="none" w:sz="0" w:space="0" w:color="auto"/>
                  </w:divBdr>
                  <w:divsChild>
                    <w:div w:id="1007632084">
                      <w:marLeft w:val="0"/>
                      <w:marRight w:val="0"/>
                      <w:marTop w:val="0"/>
                      <w:marBottom w:val="0"/>
                      <w:divBdr>
                        <w:top w:val="none" w:sz="0" w:space="0" w:color="auto"/>
                        <w:left w:val="none" w:sz="0" w:space="0" w:color="auto"/>
                        <w:bottom w:val="none" w:sz="0" w:space="0" w:color="auto"/>
                        <w:right w:val="none" w:sz="0" w:space="0" w:color="auto"/>
                      </w:divBdr>
                    </w:div>
                  </w:divsChild>
                </w:div>
                <w:div w:id="2017685741">
                  <w:marLeft w:val="0"/>
                  <w:marRight w:val="0"/>
                  <w:marTop w:val="0"/>
                  <w:marBottom w:val="0"/>
                  <w:divBdr>
                    <w:top w:val="none" w:sz="0" w:space="0" w:color="auto"/>
                    <w:left w:val="none" w:sz="0" w:space="0" w:color="auto"/>
                    <w:bottom w:val="none" w:sz="0" w:space="0" w:color="auto"/>
                    <w:right w:val="none" w:sz="0" w:space="0" w:color="auto"/>
                  </w:divBdr>
                  <w:divsChild>
                    <w:div w:id="1045562144">
                      <w:marLeft w:val="0"/>
                      <w:marRight w:val="0"/>
                      <w:marTop w:val="0"/>
                      <w:marBottom w:val="0"/>
                      <w:divBdr>
                        <w:top w:val="none" w:sz="0" w:space="0" w:color="auto"/>
                        <w:left w:val="none" w:sz="0" w:space="0" w:color="auto"/>
                        <w:bottom w:val="none" w:sz="0" w:space="0" w:color="auto"/>
                        <w:right w:val="none" w:sz="0" w:space="0" w:color="auto"/>
                      </w:divBdr>
                    </w:div>
                  </w:divsChild>
                </w:div>
                <w:div w:id="2082288465">
                  <w:marLeft w:val="0"/>
                  <w:marRight w:val="0"/>
                  <w:marTop w:val="0"/>
                  <w:marBottom w:val="0"/>
                  <w:divBdr>
                    <w:top w:val="none" w:sz="0" w:space="0" w:color="auto"/>
                    <w:left w:val="none" w:sz="0" w:space="0" w:color="auto"/>
                    <w:bottom w:val="none" w:sz="0" w:space="0" w:color="auto"/>
                    <w:right w:val="none" w:sz="0" w:space="0" w:color="auto"/>
                  </w:divBdr>
                  <w:divsChild>
                    <w:div w:id="643001054">
                      <w:marLeft w:val="0"/>
                      <w:marRight w:val="0"/>
                      <w:marTop w:val="0"/>
                      <w:marBottom w:val="0"/>
                      <w:divBdr>
                        <w:top w:val="none" w:sz="0" w:space="0" w:color="auto"/>
                        <w:left w:val="none" w:sz="0" w:space="0" w:color="auto"/>
                        <w:bottom w:val="none" w:sz="0" w:space="0" w:color="auto"/>
                        <w:right w:val="none" w:sz="0" w:space="0" w:color="auto"/>
                      </w:divBdr>
                    </w:div>
                  </w:divsChild>
                </w:div>
                <w:div w:id="2106149227">
                  <w:marLeft w:val="0"/>
                  <w:marRight w:val="0"/>
                  <w:marTop w:val="0"/>
                  <w:marBottom w:val="0"/>
                  <w:divBdr>
                    <w:top w:val="none" w:sz="0" w:space="0" w:color="auto"/>
                    <w:left w:val="none" w:sz="0" w:space="0" w:color="auto"/>
                    <w:bottom w:val="none" w:sz="0" w:space="0" w:color="auto"/>
                    <w:right w:val="none" w:sz="0" w:space="0" w:color="auto"/>
                  </w:divBdr>
                  <w:divsChild>
                    <w:div w:id="5575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7847">
          <w:marLeft w:val="0"/>
          <w:marRight w:val="0"/>
          <w:marTop w:val="0"/>
          <w:marBottom w:val="0"/>
          <w:divBdr>
            <w:top w:val="none" w:sz="0" w:space="0" w:color="auto"/>
            <w:left w:val="none" w:sz="0" w:space="0" w:color="auto"/>
            <w:bottom w:val="none" w:sz="0" w:space="0" w:color="auto"/>
            <w:right w:val="none" w:sz="0" w:space="0" w:color="auto"/>
          </w:divBdr>
        </w:div>
        <w:div w:id="745690067">
          <w:marLeft w:val="0"/>
          <w:marRight w:val="0"/>
          <w:marTop w:val="0"/>
          <w:marBottom w:val="0"/>
          <w:divBdr>
            <w:top w:val="none" w:sz="0" w:space="0" w:color="auto"/>
            <w:left w:val="none" w:sz="0" w:space="0" w:color="auto"/>
            <w:bottom w:val="none" w:sz="0" w:space="0" w:color="auto"/>
            <w:right w:val="none" w:sz="0" w:space="0" w:color="auto"/>
          </w:divBdr>
        </w:div>
        <w:div w:id="808203183">
          <w:marLeft w:val="0"/>
          <w:marRight w:val="0"/>
          <w:marTop w:val="0"/>
          <w:marBottom w:val="0"/>
          <w:divBdr>
            <w:top w:val="none" w:sz="0" w:space="0" w:color="auto"/>
            <w:left w:val="none" w:sz="0" w:space="0" w:color="auto"/>
            <w:bottom w:val="none" w:sz="0" w:space="0" w:color="auto"/>
            <w:right w:val="none" w:sz="0" w:space="0" w:color="auto"/>
          </w:divBdr>
          <w:divsChild>
            <w:div w:id="1850101506">
              <w:marLeft w:val="-75"/>
              <w:marRight w:val="0"/>
              <w:marTop w:val="30"/>
              <w:marBottom w:val="30"/>
              <w:divBdr>
                <w:top w:val="none" w:sz="0" w:space="0" w:color="auto"/>
                <w:left w:val="none" w:sz="0" w:space="0" w:color="auto"/>
                <w:bottom w:val="none" w:sz="0" w:space="0" w:color="auto"/>
                <w:right w:val="none" w:sz="0" w:space="0" w:color="auto"/>
              </w:divBdr>
              <w:divsChild>
                <w:div w:id="62871175">
                  <w:marLeft w:val="0"/>
                  <w:marRight w:val="0"/>
                  <w:marTop w:val="0"/>
                  <w:marBottom w:val="0"/>
                  <w:divBdr>
                    <w:top w:val="none" w:sz="0" w:space="0" w:color="auto"/>
                    <w:left w:val="none" w:sz="0" w:space="0" w:color="auto"/>
                    <w:bottom w:val="none" w:sz="0" w:space="0" w:color="auto"/>
                    <w:right w:val="none" w:sz="0" w:space="0" w:color="auto"/>
                  </w:divBdr>
                  <w:divsChild>
                    <w:div w:id="1906524968">
                      <w:marLeft w:val="0"/>
                      <w:marRight w:val="0"/>
                      <w:marTop w:val="0"/>
                      <w:marBottom w:val="0"/>
                      <w:divBdr>
                        <w:top w:val="none" w:sz="0" w:space="0" w:color="auto"/>
                        <w:left w:val="none" w:sz="0" w:space="0" w:color="auto"/>
                        <w:bottom w:val="none" w:sz="0" w:space="0" w:color="auto"/>
                        <w:right w:val="none" w:sz="0" w:space="0" w:color="auto"/>
                      </w:divBdr>
                    </w:div>
                  </w:divsChild>
                </w:div>
                <w:div w:id="72046880">
                  <w:marLeft w:val="0"/>
                  <w:marRight w:val="0"/>
                  <w:marTop w:val="0"/>
                  <w:marBottom w:val="0"/>
                  <w:divBdr>
                    <w:top w:val="none" w:sz="0" w:space="0" w:color="auto"/>
                    <w:left w:val="none" w:sz="0" w:space="0" w:color="auto"/>
                    <w:bottom w:val="none" w:sz="0" w:space="0" w:color="auto"/>
                    <w:right w:val="none" w:sz="0" w:space="0" w:color="auto"/>
                  </w:divBdr>
                  <w:divsChild>
                    <w:div w:id="1659269161">
                      <w:marLeft w:val="0"/>
                      <w:marRight w:val="0"/>
                      <w:marTop w:val="0"/>
                      <w:marBottom w:val="0"/>
                      <w:divBdr>
                        <w:top w:val="none" w:sz="0" w:space="0" w:color="auto"/>
                        <w:left w:val="none" w:sz="0" w:space="0" w:color="auto"/>
                        <w:bottom w:val="none" w:sz="0" w:space="0" w:color="auto"/>
                        <w:right w:val="none" w:sz="0" w:space="0" w:color="auto"/>
                      </w:divBdr>
                    </w:div>
                  </w:divsChild>
                </w:div>
                <w:div w:id="103770040">
                  <w:marLeft w:val="0"/>
                  <w:marRight w:val="0"/>
                  <w:marTop w:val="0"/>
                  <w:marBottom w:val="0"/>
                  <w:divBdr>
                    <w:top w:val="none" w:sz="0" w:space="0" w:color="auto"/>
                    <w:left w:val="none" w:sz="0" w:space="0" w:color="auto"/>
                    <w:bottom w:val="none" w:sz="0" w:space="0" w:color="auto"/>
                    <w:right w:val="none" w:sz="0" w:space="0" w:color="auto"/>
                  </w:divBdr>
                  <w:divsChild>
                    <w:div w:id="176164485">
                      <w:marLeft w:val="0"/>
                      <w:marRight w:val="0"/>
                      <w:marTop w:val="0"/>
                      <w:marBottom w:val="0"/>
                      <w:divBdr>
                        <w:top w:val="none" w:sz="0" w:space="0" w:color="auto"/>
                        <w:left w:val="none" w:sz="0" w:space="0" w:color="auto"/>
                        <w:bottom w:val="none" w:sz="0" w:space="0" w:color="auto"/>
                        <w:right w:val="none" w:sz="0" w:space="0" w:color="auto"/>
                      </w:divBdr>
                    </w:div>
                  </w:divsChild>
                </w:div>
                <w:div w:id="183982265">
                  <w:marLeft w:val="0"/>
                  <w:marRight w:val="0"/>
                  <w:marTop w:val="0"/>
                  <w:marBottom w:val="0"/>
                  <w:divBdr>
                    <w:top w:val="none" w:sz="0" w:space="0" w:color="auto"/>
                    <w:left w:val="none" w:sz="0" w:space="0" w:color="auto"/>
                    <w:bottom w:val="none" w:sz="0" w:space="0" w:color="auto"/>
                    <w:right w:val="none" w:sz="0" w:space="0" w:color="auto"/>
                  </w:divBdr>
                  <w:divsChild>
                    <w:div w:id="2024627587">
                      <w:marLeft w:val="0"/>
                      <w:marRight w:val="0"/>
                      <w:marTop w:val="0"/>
                      <w:marBottom w:val="0"/>
                      <w:divBdr>
                        <w:top w:val="none" w:sz="0" w:space="0" w:color="auto"/>
                        <w:left w:val="none" w:sz="0" w:space="0" w:color="auto"/>
                        <w:bottom w:val="none" w:sz="0" w:space="0" w:color="auto"/>
                        <w:right w:val="none" w:sz="0" w:space="0" w:color="auto"/>
                      </w:divBdr>
                    </w:div>
                  </w:divsChild>
                </w:div>
                <w:div w:id="308364319">
                  <w:marLeft w:val="0"/>
                  <w:marRight w:val="0"/>
                  <w:marTop w:val="0"/>
                  <w:marBottom w:val="0"/>
                  <w:divBdr>
                    <w:top w:val="none" w:sz="0" w:space="0" w:color="auto"/>
                    <w:left w:val="none" w:sz="0" w:space="0" w:color="auto"/>
                    <w:bottom w:val="none" w:sz="0" w:space="0" w:color="auto"/>
                    <w:right w:val="none" w:sz="0" w:space="0" w:color="auto"/>
                  </w:divBdr>
                  <w:divsChild>
                    <w:div w:id="1567690803">
                      <w:marLeft w:val="0"/>
                      <w:marRight w:val="0"/>
                      <w:marTop w:val="0"/>
                      <w:marBottom w:val="0"/>
                      <w:divBdr>
                        <w:top w:val="none" w:sz="0" w:space="0" w:color="auto"/>
                        <w:left w:val="none" w:sz="0" w:space="0" w:color="auto"/>
                        <w:bottom w:val="none" w:sz="0" w:space="0" w:color="auto"/>
                        <w:right w:val="none" w:sz="0" w:space="0" w:color="auto"/>
                      </w:divBdr>
                    </w:div>
                  </w:divsChild>
                </w:div>
                <w:div w:id="531497533">
                  <w:marLeft w:val="0"/>
                  <w:marRight w:val="0"/>
                  <w:marTop w:val="0"/>
                  <w:marBottom w:val="0"/>
                  <w:divBdr>
                    <w:top w:val="none" w:sz="0" w:space="0" w:color="auto"/>
                    <w:left w:val="none" w:sz="0" w:space="0" w:color="auto"/>
                    <w:bottom w:val="none" w:sz="0" w:space="0" w:color="auto"/>
                    <w:right w:val="none" w:sz="0" w:space="0" w:color="auto"/>
                  </w:divBdr>
                  <w:divsChild>
                    <w:div w:id="970092482">
                      <w:marLeft w:val="0"/>
                      <w:marRight w:val="0"/>
                      <w:marTop w:val="0"/>
                      <w:marBottom w:val="0"/>
                      <w:divBdr>
                        <w:top w:val="none" w:sz="0" w:space="0" w:color="auto"/>
                        <w:left w:val="none" w:sz="0" w:space="0" w:color="auto"/>
                        <w:bottom w:val="none" w:sz="0" w:space="0" w:color="auto"/>
                        <w:right w:val="none" w:sz="0" w:space="0" w:color="auto"/>
                      </w:divBdr>
                    </w:div>
                  </w:divsChild>
                </w:div>
                <w:div w:id="624501416">
                  <w:marLeft w:val="0"/>
                  <w:marRight w:val="0"/>
                  <w:marTop w:val="0"/>
                  <w:marBottom w:val="0"/>
                  <w:divBdr>
                    <w:top w:val="none" w:sz="0" w:space="0" w:color="auto"/>
                    <w:left w:val="none" w:sz="0" w:space="0" w:color="auto"/>
                    <w:bottom w:val="none" w:sz="0" w:space="0" w:color="auto"/>
                    <w:right w:val="none" w:sz="0" w:space="0" w:color="auto"/>
                  </w:divBdr>
                  <w:divsChild>
                    <w:div w:id="369258098">
                      <w:marLeft w:val="0"/>
                      <w:marRight w:val="0"/>
                      <w:marTop w:val="0"/>
                      <w:marBottom w:val="0"/>
                      <w:divBdr>
                        <w:top w:val="none" w:sz="0" w:space="0" w:color="auto"/>
                        <w:left w:val="none" w:sz="0" w:space="0" w:color="auto"/>
                        <w:bottom w:val="none" w:sz="0" w:space="0" w:color="auto"/>
                        <w:right w:val="none" w:sz="0" w:space="0" w:color="auto"/>
                      </w:divBdr>
                    </w:div>
                  </w:divsChild>
                </w:div>
                <w:div w:id="745955798">
                  <w:marLeft w:val="0"/>
                  <w:marRight w:val="0"/>
                  <w:marTop w:val="0"/>
                  <w:marBottom w:val="0"/>
                  <w:divBdr>
                    <w:top w:val="none" w:sz="0" w:space="0" w:color="auto"/>
                    <w:left w:val="none" w:sz="0" w:space="0" w:color="auto"/>
                    <w:bottom w:val="none" w:sz="0" w:space="0" w:color="auto"/>
                    <w:right w:val="none" w:sz="0" w:space="0" w:color="auto"/>
                  </w:divBdr>
                  <w:divsChild>
                    <w:div w:id="2053916024">
                      <w:marLeft w:val="0"/>
                      <w:marRight w:val="0"/>
                      <w:marTop w:val="0"/>
                      <w:marBottom w:val="0"/>
                      <w:divBdr>
                        <w:top w:val="none" w:sz="0" w:space="0" w:color="auto"/>
                        <w:left w:val="none" w:sz="0" w:space="0" w:color="auto"/>
                        <w:bottom w:val="none" w:sz="0" w:space="0" w:color="auto"/>
                        <w:right w:val="none" w:sz="0" w:space="0" w:color="auto"/>
                      </w:divBdr>
                    </w:div>
                  </w:divsChild>
                </w:div>
                <w:div w:id="772940904">
                  <w:marLeft w:val="0"/>
                  <w:marRight w:val="0"/>
                  <w:marTop w:val="0"/>
                  <w:marBottom w:val="0"/>
                  <w:divBdr>
                    <w:top w:val="none" w:sz="0" w:space="0" w:color="auto"/>
                    <w:left w:val="none" w:sz="0" w:space="0" w:color="auto"/>
                    <w:bottom w:val="none" w:sz="0" w:space="0" w:color="auto"/>
                    <w:right w:val="none" w:sz="0" w:space="0" w:color="auto"/>
                  </w:divBdr>
                  <w:divsChild>
                    <w:div w:id="1406608031">
                      <w:marLeft w:val="0"/>
                      <w:marRight w:val="0"/>
                      <w:marTop w:val="0"/>
                      <w:marBottom w:val="0"/>
                      <w:divBdr>
                        <w:top w:val="none" w:sz="0" w:space="0" w:color="auto"/>
                        <w:left w:val="none" w:sz="0" w:space="0" w:color="auto"/>
                        <w:bottom w:val="none" w:sz="0" w:space="0" w:color="auto"/>
                        <w:right w:val="none" w:sz="0" w:space="0" w:color="auto"/>
                      </w:divBdr>
                    </w:div>
                  </w:divsChild>
                </w:div>
                <w:div w:id="904069336">
                  <w:marLeft w:val="0"/>
                  <w:marRight w:val="0"/>
                  <w:marTop w:val="0"/>
                  <w:marBottom w:val="0"/>
                  <w:divBdr>
                    <w:top w:val="none" w:sz="0" w:space="0" w:color="auto"/>
                    <w:left w:val="none" w:sz="0" w:space="0" w:color="auto"/>
                    <w:bottom w:val="none" w:sz="0" w:space="0" w:color="auto"/>
                    <w:right w:val="none" w:sz="0" w:space="0" w:color="auto"/>
                  </w:divBdr>
                  <w:divsChild>
                    <w:div w:id="1603759763">
                      <w:marLeft w:val="0"/>
                      <w:marRight w:val="0"/>
                      <w:marTop w:val="0"/>
                      <w:marBottom w:val="0"/>
                      <w:divBdr>
                        <w:top w:val="none" w:sz="0" w:space="0" w:color="auto"/>
                        <w:left w:val="none" w:sz="0" w:space="0" w:color="auto"/>
                        <w:bottom w:val="none" w:sz="0" w:space="0" w:color="auto"/>
                        <w:right w:val="none" w:sz="0" w:space="0" w:color="auto"/>
                      </w:divBdr>
                    </w:div>
                  </w:divsChild>
                </w:div>
                <w:div w:id="922227219">
                  <w:marLeft w:val="0"/>
                  <w:marRight w:val="0"/>
                  <w:marTop w:val="0"/>
                  <w:marBottom w:val="0"/>
                  <w:divBdr>
                    <w:top w:val="none" w:sz="0" w:space="0" w:color="auto"/>
                    <w:left w:val="none" w:sz="0" w:space="0" w:color="auto"/>
                    <w:bottom w:val="none" w:sz="0" w:space="0" w:color="auto"/>
                    <w:right w:val="none" w:sz="0" w:space="0" w:color="auto"/>
                  </w:divBdr>
                  <w:divsChild>
                    <w:div w:id="1777093355">
                      <w:marLeft w:val="0"/>
                      <w:marRight w:val="0"/>
                      <w:marTop w:val="0"/>
                      <w:marBottom w:val="0"/>
                      <w:divBdr>
                        <w:top w:val="none" w:sz="0" w:space="0" w:color="auto"/>
                        <w:left w:val="none" w:sz="0" w:space="0" w:color="auto"/>
                        <w:bottom w:val="none" w:sz="0" w:space="0" w:color="auto"/>
                        <w:right w:val="none" w:sz="0" w:space="0" w:color="auto"/>
                      </w:divBdr>
                    </w:div>
                  </w:divsChild>
                </w:div>
                <w:div w:id="989868720">
                  <w:marLeft w:val="0"/>
                  <w:marRight w:val="0"/>
                  <w:marTop w:val="0"/>
                  <w:marBottom w:val="0"/>
                  <w:divBdr>
                    <w:top w:val="none" w:sz="0" w:space="0" w:color="auto"/>
                    <w:left w:val="none" w:sz="0" w:space="0" w:color="auto"/>
                    <w:bottom w:val="none" w:sz="0" w:space="0" w:color="auto"/>
                    <w:right w:val="none" w:sz="0" w:space="0" w:color="auto"/>
                  </w:divBdr>
                  <w:divsChild>
                    <w:div w:id="1688822582">
                      <w:marLeft w:val="0"/>
                      <w:marRight w:val="0"/>
                      <w:marTop w:val="0"/>
                      <w:marBottom w:val="0"/>
                      <w:divBdr>
                        <w:top w:val="none" w:sz="0" w:space="0" w:color="auto"/>
                        <w:left w:val="none" w:sz="0" w:space="0" w:color="auto"/>
                        <w:bottom w:val="none" w:sz="0" w:space="0" w:color="auto"/>
                        <w:right w:val="none" w:sz="0" w:space="0" w:color="auto"/>
                      </w:divBdr>
                    </w:div>
                  </w:divsChild>
                </w:div>
                <w:div w:id="1284457784">
                  <w:marLeft w:val="0"/>
                  <w:marRight w:val="0"/>
                  <w:marTop w:val="0"/>
                  <w:marBottom w:val="0"/>
                  <w:divBdr>
                    <w:top w:val="none" w:sz="0" w:space="0" w:color="auto"/>
                    <w:left w:val="none" w:sz="0" w:space="0" w:color="auto"/>
                    <w:bottom w:val="none" w:sz="0" w:space="0" w:color="auto"/>
                    <w:right w:val="none" w:sz="0" w:space="0" w:color="auto"/>
                  </w:divBdr>
                  <w:divsChild>
                    <w:div w:id="1187209505">
                      <w:marLeft w:val="0"/>
                      <w:marRight w:val="0"/>
                      <w:marTop w:val="0"/>
                      <w:marBottom w:val="0"/>
                      <w:divBdr>
                        <w:top w:val="none" w:sz="0" w:space="0" w:color="auto"/>
                        <w:left w:val="none" w:sz="0" w:space="0" w:color="auto"/>
                        <w:bottom w:val="none" w:sz="0" w:space="0" w:color="auto"/>
                        <w:right w:val="none" w:sz="0" w:space="0" w:color="auto"/>
                      </w:divBdr>
                    </w:div>
                  </w:divsChild>
                </w:div>
                <w:div w:id="1349915856">
                  <w:marLeft w:val="0"/>
                  <w:marRight w:val="0"/>
                  <w:marTop w:val="0"/>
                  <w:marBottom w:val="0"/>
                  <w:divBdr>
                    <w:top w:val="none" w:sz="0" w:space="0" w:color="auto"/>
                    <w:left w:val="none" w:sz="0" w:space="0" w:color="auto"/>
                    <w:bottom w:val="none" w:sz="0" w:space="0" w:color="auto"/>
                    <w:right w:val="none" w:sz="0" w:space="0" w:color="auto"/>
                  </w:divBdr>
                  <w:divsChild>
                    <w:div w:id="326711055">
                      <w:marLeft w:val="0"/>
                      <w:marRight w:val="0"/>
                      <w:marTop w:val="0"/>
                      <w:marBottom w:val="0"/>
                      <w:divBdr>
                        <w:top w:val="none" w:sz="0" w:space="0" w:color="auto"/>
                        <w:left w:val="none" w:sz="0" w:space="0" w:color="auto"/>
                        <w:bottom w:val="none" w:sz="0" w:space="0" w:color="auto"/>
                        <w:right w:val="none" w:sz="0" w:space="0" w:color="auto"/>
                      </w:divBdr>
                    </w:div>
                  </w:divsChild>
                </w:div>
                <w:div w:id="1375429218">
                  <w:marLeft w:val="0"/>
                  <w:marRight w:val="0"/>
                  <w:marTop w:val="0"/>
                  <w:marBottom w:val="0"/>
                  <w:divBdr>
                    <w:top w:val="none" w:sz="0" w:space="0" w:color="auto"/>
                    <w:left w:val="none" w:sz="0" w:space="0" w:color="auto"/>
                    <w:bottom w:val="none" w:sz="0" w:space="0" w:color="auto"/>
                    <w:right w:val="none" w:sz="0" w:space="0" w:color="auto"/>
                  </w:divBdr>
                  <w:divsChild>
                    <w:div w:id="1976524352">
                      <w:marLeft w:val="0"/>
                      <w:marRight w:val="0"/>
                      <w:marTop w:val="0"/>
                      <w:marBottom w:val="0"/>
                      <w:divBdr>
                        <w:top w:val="none" w:sz="0" w:space="0" w:color="auto"/>
                        <w:left w:val="none" w:sz="0" w:space="0" w:color="auto"/>
                        <w:bottom w:val="none" w:sz="0" w:space="0" w:color="auto"/>
                        <w:right w:val="none" w:sz="0" w:space="0" w:color="auto"/>
                      </w:divBdr>
                    </w:div>
                  </w:divsChild>
                </w:div>
                <w:div w:id="1464495977">
                  <w:marLeft w:val="0"/>
                  <w:marRight w:val="0"/>
                  <w:marTop w:val="0"/>
                  <w:marBottom w:val="0"/>
                  <w:divBdr>
                    <w:top w:val="none" w:sz="0" w:space="0" w:color="auto"/>
                    <w:left w:val="none" w:sz="0" w:space="0" w:color="auto"/>
                    <w:bottom w:val="none" w:sz="0" w:space="0" w:color="auto"/>
                    <w:right w:val="none" w:sz="0" w:space="0" w:color="auto"/>
                  </w:divBdr>
                  <w:divsChild>
                    <w:div w:id="561185838">
                      <w:marLeft w:val="0"/>
                      <w:marRight w:val="0"/>
                      <w:marTop w:val="0"/>
                      <w:marBottom w:val="0"/>
                      <w:divBdr>
                        <w:top w:val="none" w:sz="0" w:space="0" w:color="auto"/>
                        <w:left w:val="none" w:sz="0" w:space="0" w:color="auto"/>
                        <w:bottom w:val="none" w:sz="0" w:space="0" w:color="auto"/>
                        <w:right w:val="none" w:sz="0" w:space="0" w:color="auto"/>
                      </w:divBdr>
                    </w:div>
                  </w:divsChild>
                </w:div>
                <w:div w:id="1703313280">
                  <w:marLeft w:val="0"/>
                  <w:marRight w:val="0"/>
                  <w:marTop w:val="0"/>
                  <w:marBottom w:val="0"/>
                  <w:divBdr>
                    <w:top w:val="none" w:sz="0" w:space="0" w:color="auto"/>
                    <w:left w:val="none" w:sz="0" w:space="0" w:color="auto"/>
                    <w:bottom w:val="none" w:sz="0" w:space="0" w:color="auto"/>
                    <w:right w:val="none" w:sz="0" w:space="0" w:color="auto"/>
                  </w:divBdr>
                  <w:divsChild>
                    <w:div w:id="1087459483">
                      <w:marLeft w:val="0"/>
                      <w:marRight w:val="0"/>
                      <w:marTop w:val="0"/>
                      <w:marBottom w:val="0"/>
                      <w:divBdr>
                        <w:top w:val="none" w:sz="0" w:space="0" w:color="auto"/>
                        <w:left w:val="none" w:sz="0" w:space="0" w:color="auto"/>
                        <w:bottom w:val="none" w:sz="0" w:space="0" w:color="auto"/>
                        <w:right w:val="none" w:sz="0" w:space="0" w:color="auto"/>
                      </w:divBdr>
                    </w:div>
                  </w:divsChild>
                </w:div>
                <w:div w:id="1774091187">
                  <w:marLeft w:val="0"/>
                  <w:marRight w:val="0"/>
                  <w:marTop w:val="0"/>
                  <w:marBottom w:val="0"/>
                  <w:divBdr>
                    <w:top w:val="none" w:sz="0" w:space="0" w:color="auto"/>
                    <w:left w:val="none" w:sz="0" w:space="0" w:color="auto"/>
                    <w:bottom w:val="none" w:sz="0" w:space="0" w:color="auto"/>
                    <w:right w:val="none" w:sz="0" w:space="0" w:color="auto"/>
                  </w:divBdr>
                  <w:divsChild>
                    <w:div w:id="927731038">
                      <w:marLeft w:val="0"/>
                      <w:marRight w:val="0"/>
                      <w:marTop w:val="0"/>
                      <w:marBottom w:val="0"/>
                      <w:divBdr>
                        <w:top w:val="none" w:sz="0" w:space="0" w:color="auto"/>
                        <w:left w:val="none" w:sz="0" w:space="0" w:color="auto"/>
                        <w:bottom w:val="none" w:sz="0" w:space="0" w:color="auto"/>
                        <w:right w:val="none" w:sz="0" w:space="0" w:color="auto"/>
                      </w:divBdr>
                    </w:div>
                  </w:divsChild>
                </w:div>
                <w:div w:id="1952397401">
                  <w:marLeft w:val="0"/>
                  <w:marRight w:val="0"/>
                  <w:marTop w:val="0"/>
                  <w:marBottom w:val="0"/>
                  <w:divBdr>
                    <w:top w:val="none" w:sz="0" w:space="0" w:color="auto"/>
                    <w:left w:val="none" w:sz="0" w:space="0" w:color="auto"/>
                    <w:bottom w:val="none" w:sz="0" w:space="0" w:color="auto"/>
                    <w:right w:val="none" w:sz="0" w:space="0" w:color="auto"/>
                  </w:divBdr>
                  <w:divsChild>
                    <w:div w:id="1899703178">
                      <w:marLeft w:val="0"/>
                      <w:marRight w:val="0"/>
                      <w:marTop w:val="0"/>
                      <w:marBottom w:val="0"/>
                      <w:divBdr>
                        <w:top w:val="none" w:sz="0" w:space="0" w:color="auto"/>
                        <w:left w:val="none" w:sz="0" w:space="0" w:color="auto"/>
                        <w:bottom w:val="none" w:sz="0" w:space="0" w:color="auto"/>
                        <w:right w:val="none" w:sz="0" w:space="0" w:color="auto"/>
                      </w:divBdr>
                    </w:div>
                  </w:divsChild>
                </w:div>
                <w:div w:id="1956519604">
                  <w:marLeft w:val="0"/>
                  <w:marRight w:val="0"/>
                  <w:marTop w:val="0"/>
                  <w:marBottom w:val="0"/>
                  <w:divBdr>
                    <w:top w:val="none" w:sz="0" w:space="0" w:color="auto"/>
                    <w:left w:val="none" w:sz="0" w:space="0" w:color="auto"/>
                    <w:bottom w:val="none" w:sz="0" w:space="0" w:color="auto"/>
                    <w:right w:val="none" w:sz="0" w:space="0" w:color="auto"/>
                  </w:divBdr>
                  <w:divsChild>
                    <w:div w:id="375087821">
                      <w:marLeft w:val="0"/>
                      <w:marRight w:val="0"/>
                      <w:marTop w:val="0"/>
                      <w:marBottom w:val="0"/>
                      <w:divBdr>
                        <w:top w:val="none" w:sz="0" w:space="0" w:color="auto"/>
                        <w:left w:val="none" w:sz="0" w:space="0" w:color="auto"/>
                        <w:bottom w:val="none" w:sz="0" w:space="0" w:color="auto"/>
                        <w:right w:val="none" w:sz="0" w:space="0" w:color="auto"/>
                      </w:divBdr>
                    </w:div>
                  </w:divsChild>
                </w:div>
                <w:div w:id="2135520644">
                  <w:marLeft w:val="0"/>
                  <w:marRight w:val="0"/>
                  <w:marTop w:val="0"/>
                  <w:marBottom w:val="0"/>
                  <w:divBdr>
                    <w:top w:val="none" w:sz="0" w:space="0" w:color="auto"/>
                    <w:left w:val="none" w:sz="0" w:space="0" w:color="auto"/>
                    <w:bottom w:val="none" w:sz="0" w:space="0" w:color="auto"/>
                    <w:right w:val="none" w:sz="0" w:space="0" w:color="auto"/>
                  </w:divBdr>
                  <w:divsChild>
                    <w:div w:id="14767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2500">
          <w:marLeft w:val="0"/>
          <w:marRight w:val="0"/>
          <w:marTop w:val="0"/>
          <w:marBottom w:val="0"/>
          <w:divBdr>
            <w:top w:val="none" w:sz="0" w:space="0" w:color="auto"/>
            <w:left w:val="none" w:sz="0" w:space="0" w:color="auto"/>
            <w:bottom w:val="none" w:sz="0" w:space="0" w:color="auto"/>
            <w:right w:val="none" w:sz="0" w:space="0" w:color="auto"/>
          </w:divBdr>
          <w:divsChild>
            <w:div w:id="2068993255">
              <w:marLeft w:val="-75"/>
              <w:marRight w:val="0"/>
              <w:marTop w:val="30"/>
              <w:marBottom w:val="30"/>
              <w:divBdr>
                <w:top w:val="none" w:sz="0" w:space="0" w:color="auto"/>
                <w:left w:val="none" w:sz="0" w:space="0" w:color="auto"/>
                <w:bottom w:val="none" w:sz="0" w:space="0" w:color="auto"/>
                <w:right w:val="none" w:sz="0" w:space="0" w:color="auto"/>
              </w:divBdr>
              <w:divsChild>
                <w:div w:id="3754917">
                  <w:marLeft w:val="0"/>
                  <w:marRight w:val="0"/>
                  <w:marTop w:val="0"/>
                  <w:marBottom w:val="0"/>
                  <w:divBdr>
                    <w:top w:val="none" w:sz="0" w:space="0" w:color="auto"/>
                    <w:left w:val="none" w:sz="0" w:space="0" w:color="auto"/>
                    <w:bottom w:val="none" w:sz="0" w:space="0" w:color="auto"/>
                    <w:right w:val="none" w:sz="0" w:space="0" w:color="auto"/>
                  </w:divBdr>
                  <w:divsChild>
                    <w:div w:id="1148940856">
                      <w:marLeft w:val="0"/>
                      <w:marRight w:val="0"/>
                      <w:marTop w:val="0"/>
                      <w:marBottom w:val="0"/>
                      <w:divBdr>
                        <w:top w:val="none" w:sz="0" w:space="0" w:color="auto"/>
                        <w:left w:val="none" w:sz="0" w:space="0" w:color="auto"/>
                        <w:bottom w:val="none" w:sz="0" w:space="0" w:color="auto"/>
                        <w:right w:val="none" w:sz="0" w:space="0" w:color="auto"/>
                      </w:divBdr>
                    </w:div>
                  </w:divsChild>
                </w:div>
                <w:div w:id="11106766">
                  <w:marLeft w:val="0"/>
                  <w:marRight w:val="0"/>
                  <w:marTop w:val="0"/>
                  <w:marBottom w:val="0"/>
                  <w:divBdr>
                    <w:top w:val="none" w:sz="0" w:space="0" w:color="auto"/>
                    <w:left w:val="none" w:sz="0" w:space="0" w:color="auto"/>
                    <w:bottom w:val="none" w:sz="0" w:space="0" w:color="auto"/>
                    <w:right w:val="none" w:sz="0" w:space="0" w:color="auto"/>
                  </w:divBdr>
                  <w:divsChild>
                    <w:div w:id="2076661095">
                      <w:marLeft w:val="0"/>
                      <w:marRight w:val="0"/>
                      <w:marTop w:val="0"/>
                      <w:marBottom w:val="0"/>
                      <w:divBdr>
                        <w:top w:val="none" w:sz="0" w:space="0" w:color="auto"/>
                        <w:left w:val="none" w:sz="0" w:space="0" w:color="auto"/>
                        <w:bottom w:val="none" w:sz="0" w:space="0" w:color="auto"/>
                        <w:right w:val="none" w:sz="0" w:space="0" w:color="auto"/>
                      </w:divBdr>
                    </w:div>
                  </w:divsChild>
                </w:div>
                <w:div w:id="49891986">
                  <w:marLeft w:val="0"/>
                  <w:marRight w:val="0"/>
                  <w:marTop w:val="0"/>
                  <w:marBottom w:val="0"/>
                  <w:divBdr>
                    <w:top w:val="none" w:sz="0" w:space="0" w:color="auto"/>
                    <w:left w:val="none" w:sz="0" w:space="0" w:color="auto"/>
                    <w:bottom w:val="none" w:sz="0" w:space="0" w:color="auto"/>
                    <w:right w:val="none" w:sz="0" w:space="0" w:color="auto"/>
                  </w:divBdr>
                  <w:divsChild>
                    <w:div w:id="2124373472">
                      <w:marLeft w:val="0"/>
                      <w:marRight w:val="0"/>
                      <w:marTop w:val="0"/>
                      <w:marBottom w:val="0"/>
                      <w:divBdr>
                        <w:top w:val="none" w:sz="0" w:space="0" w:color="auto"/>
                        <w:left w:val="none" w:sz="0" w:space="0" w:color="auto"/>
                        <w:bottom w:val="none" w:sz="0" w:space="0" w:color="auto"/>
                        <w:right w:val="none" w:sz="0" w:space="0" w:color="auto"/>
                      </w:divBdr>
                    </w:div>
                  </w:divsChild>
                </w:div>
                <w:div w:id="127207649">
                  <w:marLeft w:val="0"/>
                  <w:marRight w:val="0"/>
                  <w:marTop w:val="0"/>
                  <w:marBottom w:val="0"/>
                  <w:divBdr>
                    <w:top w:val="none" w:sz="0" w:space="0" w:color="auto"/>
                    <w:left w:val="none" w:sz="0" w:space="0" w:color="auto"/>
                    <w:bottom w:val="none" w:sz="0" w:space="0" w:color="auto"/>
                    <w:right w:val="none" w:sz="0" w:space="0" w:color="auto"/>
                  </w:divBdr>
                  <w:divsChild>
                    <w:div w:id="458955431">
                      <w:marLeft w:val="0"/>
                      <w:marRight w:val="0"/>
                      <w:marTop w:val="0"/>
                      <w:marBottom w:val="0"/>
                      <w:divBdr>
                        <w:top w:val="none" w:sz="0" w:space="0" w:color="auto"/>
                        <w:left w:val="none" w:sz="0" w:space="0" w:color="auto"/>
                        <w:bottom w:val="none" w:sz="0" w:space="0" w:color="auto"/>
                        <w:right w:val="none" w:sz="0" w:space="0" w:color="auto"/>
                      </w:divBdr>
                    </w:div>
                  </w:divsChild>
                </w:div>
                <w:div w:id="132408653">
                  <w:marLeft w:val="0"/>
                  <w:marRight w:val="0"/>
                  <w:marTop w:val="0"/>
                  <w:marBottom w:val="0"/>
                  <w:divBdr>
                    <w:top w:val="none" w:sz="0" w:space="0" w:color="auto"/>
                    <w:left w:val="none" w:sz="0" w:space="0" w:color="auto"/>
                    <w:bottom w:val="none" w:sz="0" w:space="0" w:color="auto"/>
                    <w:right w:val="none" w:sz="0" w:space="0" w:color="auto"/>
                  </w:divBdr>
                  <w:divsChild>
                    <w:div w:id="652762519">
                      <w:marLeft w:val="0"/>
                      <w:marRight w:val="0"/>
                      <w:marTop w:val="0"/>
                      <w:marBottom w:val="0"/>
                      <w:divBdr>
                        <w:top w:val="none" w:sz="0" w:space="0" w:color="auto"/>
                        <w:left w:val="none" w:sz="0" w:space="0" w:color="auto"/>
                        <w:bottom w:val="none" w:sz="0" w:space="0" w:color="auto"/>
                        <w:right w:val="none" w:sz="0" w:space="0" w:color="auto"/>
                      </w:divBdr>
                    </w:div>
                  </w:divsChild>
                </w:div>
                <w:div w:id="140540188">
                  <w:marLeft w:val="0"/>
                  <w:marRight w:val="0"/>
                  <w:marTop w:val="0"/>
                  <w:marBottom w:val="0"/>
                  <w:divBdr>
                    <w:top w:val="none" w:sz="0" w:space="0" w:color="auto"/>
                    <w:left w:val="none" w:sz="0" w:space="0" w:color="auto"/>
                    <w:bottom w:val="none" w:sz="0" w:space="0" w:color="auto"/>
                    <w:right w:val="none" w:sz="0" w:space="0" w:color="auto"/>
                  </w:divBdr>
                  <w:divsChild>
                    <w:div w:id="838812513">
                      <w:marLeft w:val="0"/>
                      <w:marRight w:val="0"/>
                      <w:marTop w:val="0"/>
                      <w:marBottom w:val="0"/>
                      <w:divBdr>
                        <w:top w:val="none" w:sz="0" w:space="0" w:color="auto"/>
                        <w:left w:val="none" w:sz="0" w:space="0" w:color="auto"/>
                        <w:bottom w:val="none" w:sz="0" w:space="0" w:color="auto"/>
                        <w:right w:val="none" w:sz="0" w:space="0" w:color="auto"/>
                      </w:divBdr>
                    </w:div>
                  </w:divsChild>
                </w:div>
                <w:div w:id="208808953">
                  <w:marLeft w:val="0"/>
                  <w:marRight w:val="0"/>
                  <w:marTop w:val="0"/>
                  <w:marBottom w:val="0"/>
                  <w:divBdr>
                    <w:top w:val="none" w:sz="0" w:space="0" w:color="auto"/>
                    <w:left w:val="none" w:sz="0" w:space="0" w:color="auto"/>
                    <w:bottom w:val="none" w:sz="0" w:space="0" w:color="auto"/>
                    <w:right w:val="none" w:sz="0" w:space="0" w:color="auto"/>
                  </w:divBdr>
                  <w:divsChild>
                    <w:div w:id="1137063953">
                      <w:marLeft w:val="0"/>
                      <w:marRight w:val="0"/>
                      <w:marTop w:val="0"/>
                      <w:marBottom w:val="0"/>
                      <w:divBdr>
                        <w:top w:val="none" w:sz="0" w:space="0" w:color="auto"/>
                        <w:left w:val="none" w:sz="0" w:space="0" w:color="auto"/>
                        <w:bottom w:val="none" w:sz="0" w:space="0" w:color="auto"/>
                        <w:right w:val="none" w:sz="0" w:space="0" w:color="auto"/>
                      </w:divBdr>
                    </w:div>
                  </w:divsChild>
                </w:div>
                <w:div w:id="284237173">
                  <w:marLeft w:val="0"/>
                  <w:marRight w:val="0"/>
                  <w:marTop w:val="0"/>
                  <w:marBottom w:val="0"/>
                  <w:divBdr>
                    <w:top w:val="none" w:sz="0" w:space="0" w:color="auto"/>
                    <w:left w:val="none" w:sz="0" w:space="0" w:color="auto"/>
                    <w:bottom w:val="none" w:sz="0" w:space="0" w:color="auto"/>
                    <w:right w:val="none" w:sz="0" w:space="0" w:color="auto"/>
                  </w:divBdr>
                  <w:divsChild>
                    <w:div w:id="1381396361">
                      <w:marLeft w:val="0"/>
                      <w:marRight w:val="0"/>
                      <w:marTop w:val="0"/>
                      <w:marBottom w:val="0"/>
                      <w:divBdr>
                        <w:top w:val="none" w:sz="0" w:space="0" w:color="auto"/>
                        <w:left w:val="none" w:sz="0" w:space="0" w:color="auto"/>
                        <w:bottom w:val="none" w:sz="0" w:space="0" w:color="auto"/>
                        <w:right w:val="none" w:sz="0" w:space="0" w:color="auto"/>
                      </w:divBdr>
                    </w:div>
                  </w:divsChild>
                </w:div>
                <w:div w:id="308825552">
                  <w:marLeft w:val="0"/>
                  <w:marRight w:val="0"/>
                  <w:marTop w:val="0"/>
                  <w:marBottom w:val="0"/>
                  <w:divBdr>
                    <w:top w:val="none" w:sz="0" w:space="0" w:color="auto"/>
                    <w:left w:val="none" w:sz="0" w:space="0" w:color="auto"/>
                    <w:bottom w:val="none" w:sz="0" w:space="0" w:color="auto"/>
                    <w:right w:val="none" w:sz="0" w:space="0" w:color="auto"/>
                  </w:divBdr>
                  <w:divsChild>
                    <w:div w:id="2029987429">
                      <w:marLeft w:val="0"/>
                      <w:marRight w:val="0"/>
                      <w:marTop w:val="0"/>
                      <w:marBottom w:val="0"/>
                      <w:divBdr>
                        <w:top w:val="none" w:sz="0" w:space="0" w:color="auto"/>
                        <w:left w:val="none" w:sz="0" w:space="0" w:color="auto"/>
                        <w:bottom w:val="none" w:sz="0" w:space="0" w:color="auto"/>
                        <w:right w:val="none" w:sz="0" w:space="0" w:color="auto"/>
                      </w:divBdr>
                    </w:div>
                  </w:divsChild>
                </w:div>
                <w:div w:id="374475077">
                  <w:marLeft w:val="0"/>
                  <w:marRight w:val="0"/>
                  <w:marTop w:val="0"/>
                  <w:marBottom w:val="0"/>
                  <w:divBdr>
                    <w:top w:val="none" w:sz="0" w:space="0" w:color="auto"/>
                    <w:left w:val="none" w:sz="0" w:space="0" w:color="auto"/>
                    <w:bottom w:val="none" w:sz="0" w:space="0" w:color="auto"/>
                    <w:right w:val="none" w:sz="0" w:space="0" w:color="auto"/>
                  </w:divBdr>
                  <w:divsChild>
                    <w:div w:id="1202940292">
                      <w:marLeft w:val="0"/>
                      <w:marRight w:val="0"/>
                      <w:marTop w:val="0"/>
                      <w:marBottom w:val="0"/>
                      <w:divBdr>
                        <w:top w:val="none" w:sz="0" w:space="0" w:color="auto"/>
                        <w:left w:val="none" w:sz="0" w:space="0" w:color="auto"/>
                        <w:bottom w:val="none" w:sz="0" w:space="0" w:color="auto"/>
                        <w:right w:val="none" w:sz="0" w:space="0" w:color="auto"/>
                      </w:divBdr>
                    </w:div>
                  </w:divsChild>
                </w:div>
                <w:div w:id="509372344">
                  <w:marLeft w:val="0"/>
                  <w:marRight w:val="0"/>
                  <w:marTop w:val="0"/>
                  <w:marBottom w:val="0"/>
                  <w:divBdr>
                    <w:top w:val="none" w:sz="0" w:space="0" w:color="auto"/>
                    <w:left w:val="none" w:sz="0" w:space="0" w:color="auto"/>
                    <w:bottom w:val="none" w:sz="0" w:space="0" w:color="auto"/>
                    <w:right w:val="none" w:sz="0" w:space="0" w:color="auto"/>
                  </w:divBdr>
                  <w:divsChild>
                    <w:div w:id="569926287">
                      <w:marLeft w:val="0"/>
                      <w:marRight w:val="0"/>
                      <w:marTop w:val="0"/>
                      <w:marBottom w:val="0"/>
                      <w:divBdr>
                        <w:top w:val="none" w:sz="0" w:space="0" w:color="auto"/>
                        <w:left w:val="none" w:sz="0" w:space="0" w:color="auto"/>
                        <w:bottom w:val="none" w:sz="0" w:space="0" w:color="auto"/>
                        <w:right w:val="none" w:sz="0" w:space="0" w:color="auto"/>
                      </w:divBdr>
                    </w:div>
                  </w:divsChild>
                </w:div>
                <w:div w:id="661734649">
                  <w:marLeft w:val="0"/>
                  <w:marRight w:val="0"/>
                  <w:marTop w:val="0"/>
                  <w:marBottom w:val="0"/>
                  <w:divBdr>
                    <w:top w:val="none" w:sz="0" w:space="0" w:color="auto"/>
                    <w:left w:val="none" w:sz="0" w:space="0" w:color="auto"/>
                    <w:bottom w:val="none" w:sz="0" w:space="0" w:color="auto"/>
                    <w:right w:val="none" w:sz="0" w:space="0" w:color="auto"/>
                  </w:divBdr>
                  <w:divsChild>
                    <w:div w:id="1128431312">
                      <w:marLeft w:val="0"/>
                      <w:marRight w:val="0"/>
                      <w:marTop w:val="0"/>
                      <w:marBottom w:val="0"/>
                      <w:divBdr>
                        <w:top w:val="none" w:sz="0" w:space="0" w:color="auto"/>
                        <w:left w:val="none" w:sz="0" w:space="0" w:color="auto"/>
                        <w:bottom w:val="none" w:sz="0" w:space="0" w:color="auto"/>
                        <w:right w:val="none" w:sz="0" w:space="0" w:color="auto"/>
                      </w:divBdr>
                    </w:div>
                  </w:divsChild>
                </w:div>
                <w:div w:id="697312165">
                  <w:marLeft w:val="0"/>
                  <w:marRight w:val="0"/>
                  <w:marTop w:val="0"/>
                  <w:marBottom w:val="0"/>
                  <w:divBdr>
                    <w:top w:val="none" w:sz="0" w:space="0" w:color="auto"/>
                    <w:left w:val="none" w:sz="0" w:space="0" w:color="auto"/>
                    <w:bottom w:val="none" w:sz="0" w:space="0" w:color="auto"/>
                    <w:right w:val="none" w:sz="0" w:space="0" w:color="auto"/>
                  </w:divBdr>
                  <w:divsChild>
                    <w:div w:id="669867099">
                      <w:marLeft w:val="0"/>
                      <w:marRight w:val="0"/>
                      <w:marTop w:val="0"/>
                      <w:marBottom w:val="0"/>
                      <w:divBdr>
                        <w:top w:val="none" w:sz="0" w:space="0" w:color="auto"/>
                        <w:left w:val="none" w:sz="0" w:space="0" w:color="auto"/>
                        <w:bottom w:val="none" w:sz="0" w:space="0" w:color="auto"/>
                        <w:right w:val="none" w:sz="0" w:space="0" w:color="auto"/>
                      </w:divBdr>
                    </w:div>
                  </w:divsChild>
                </w:div>
                <w:div w:id="804273242">
                  <w:marLeft w:val="0"/>
                  <w:marRight w:val="0"/>
                  <w:marTop w:val="0"/>
                  <w:marBottom w:val="0"/>
                  <w:divBdr>
                    <w:top w:val="none" w:sz="0" w:space="0" w:color="auto"/>
                    <w:left w:val="none" w:sz="0" w:space="0" w:color="auto"/>
                    <w:bottom w:val="none" w:sz="0" w:space="0" w:color="auto"/>
                    <w:right w:val="none" w:sz="0" w:space="0" w:color="auto"/>
                  </w:divBdr>
                  <w:divsChild>
                    <w:div w:id="2003045962">
                      <w:marLeft w:val="0"/>
                      <w:marRight w:val="0"/>
                      <w:marTop w:val="0"/>
                      <w:marBottom w:val="0"/>
                      <w:divBdr>
                        <w:top w:val="none" w:sz="0" w:space="0" w:color="auto"/>
                        <w:left w:val="none" w:sz="0" w:space="0" w:color="auto"/>
                        <w:bottom w:val="none" w:sz="0" w:space="0" w:color="auto"/>
                        <w:right w:val="none" w:sz="0" w:space="0" w:color="auto"/>
                      </w:divBdr>
                    </w:div>
                  </w:divsChild>
                </w:div>
                <w:div w:id="840046055">
                  <w:marLeft w:val="0"/>
                  <w:marRight w:val="0"/>
                  <w:marTop w:val="0"/>
                  <w:marBottom w:val="0"/>
                  <w:divBdr>
                    <w:top w:val="none" w:sz="0" w:space="0" w:color="auto"/>
                    <w:left w:val="none" w:sz="0" w:space="0" w:color="auto"/>
                    <w:bottom w:val="none" w:sz="0" w:space="0" w:color="auto"/>
                    <w:right w:val="none" w:sz="0" w:space="0" w:color="auto"/>
                  </w:divBdr>
                  <w:divsChild>
                    <w:div w:id="487288034">
                      <w:marLeft w:val="0"/>
                      <w:marRight w:val="0"/>
                      <w:marTop w:val="0"/>
                      <w:marBottom w:val="0"/>
                      <w:divBdr>
                        <w:top w:val="none" w:sz="0" w:space="0" w:color="auto"/>
                        <w:left w:val="none" w:sz="0" w:space="0" w:color="auto"/>
                        <w:bottom w:val="none" w:sz="0" w:space="0" w:color="auto"/>
                        <w:right w:val="none" w:sz="0" w:space="0" w:color="auto"/>
                      </w:divBdr>
                    </w:div>
                  </w:divsChild>
                </w:div>
                <w:div w:id="914899365">
                  <w:marLeft w:val="0"/>
                  <w:marRight w:val="0"/>
                  <w:marTop w:val="0"/>
                  <w:marBottom w:val="0"/>
                  <w:divBdr>
                    <w:top w:val="none" w:sz="0" w:space="0" w:color="auto"/>
                    <w:left w:val="none" w:sz="0" w:space="0" w:color="auto"/>
                    <w:bottom w:val="none" w:sz="0" w:space="0" w:color="auto"/>
                    <w:right w:val="none" w:sz="0" w:space="0" w:color="auto"/>
                  </w:divBdr>
                  <w:divsChild>
                    <w:div w:id="885606993">
                      <w:marLeft w:val="0"/>
                      <w:marRight w:val="0"/>
                      <w:marTop w:val="0"/>
                      <w:marBottom w:val="0"/>
                      <w:divBdr>
                        <w:top w:val="none" w:sz="0" w:space="0" w:color="auto"/>
                        <w:left w:val="none" w:sz="0" w:space="0" w:color="auto"/>
                        <w:bottom w:val="none" w:sz="0" w:space="0" w:color="auto"/>
                        <w:right w:val="none" w:sz="0" w:space="0" w:color="auto"/>
                      </w:divBdr>
                    </w:div>
                  </w:divsChild>
                </w:div>
                <w:div w:id="929237777">
                  <w:marLeft w:val="0"/>
                  <w:marRight w:val="0"/>
                  <w:marTop w:val="0"/>
                  <w:marBottom w:val="0"/>
                  <w:divBdr>
                    <w:top w:val="none" w:sz="0" w:space="0" w:color="auto"/>
                    <w:left w:val="none" w:sz="0" w:space="0" w:color="auto"/>
                    <w:bottom w:val="none" w:sz="0" w:space="0" w:color="auto"/>
                    <w:right w:val="none" w:sz="0" w:space="0" w:color="auto"/>
                  </w:divBdr>
                  <w:divsChild>
                    <w:div w:id="2070879108">
                      <w:marLeft w:val="0"/>
                      <w:marRight w:val="0"/>
                      <w:marTop w:val="0"/>
                      <w:marBottom w:val="0"/>
                      <w:divBdr>
                        <w:top w:val="none" w:sz="0" w:space="0" w:color="auto"/>
                        <w:left w:val="none" w:sz="0" w:space="0" w:color="auto"/>
                        <w:bottom w:val="none" w:sz="0" w:space="0" w:color="auto"/>
                        <w:right w:val="none" w:sz="0" w:space="0" w:color="auto"/>
                      </w:divBdr>
                    </w:div>
                  </w:divsChild>
                </w:div>
                <w:div w:id="938682416">
                  <w:marLeft w:val="0"/>
                  <w:marRight w:val="0"/>
                  <w:marTop w:val="0"/>
                  <w:marBottom w:val="0"/>
                  <w:divBdr>
                    <w:top w:val="none" w:sz="0" w:space="0" w:color="auto"/>
                    <w:left w:val="none" w:sz="0" w:space="0" w:color="auto"/>
                    <w:bottom w:val="none" w:sz="0" w:space="0" w:color="auto"/>
                    <w:right w:val="none" w:sz="0" w:space="0" w:color="auto"/>
                  </w:divBdr>
                  <w:divsChild>
                    <w:div w:id="2109688992">
                      <w:marLeft w:val="0"/>
                      <w:marRight w:val="0"/>
                      <w:marTop w:val="0"/>
                      <w:marBottom w:val="0"/>
                      <w:divBdr>
                        <w:top w:val="none" w:sz="0" w:space="0" w:color="auto"/>
                        <w:left w:val="none" w:sz="0" w:space="0" w:color="auto"/>
                        <w:bottom w:val="none" w:sz="0" w:space="0" w:color="auto"/>
                        <w:right w:val="none" w:sz="0" w:space="0" w:color="auto"/>
                      </w:divBdr>
                    </w:div>
                  </w:divsChild>
                </w:div>
                <w:div w:id="977763433">
                  <w:marLeft w:val="0"/>
                  <w:marRight w:val="0"/>
                  <w:marTop w:val="0"/>
                  <w:marBottom w:val="0"/>
                  <w:divBdr>
                    <w:top w:val="none" w:sz="0" w:space="0" w:color="auto"/>
                    <w:left w:val="none" w:sz="0" w:space="0" w:color="auto"/>
                    <w:bottom w:val="none" w:sz="0" w:space="0" w:color="auto"/>
                    <w:right w:val="none" w:sz="0" w:space="0" w:color="auto"/>
                  </w:divBdr>
                  <w:divsChild>
                    <w:div w:id="1965310682">
                      <w:marLeft w:val="0"/>
                      <w:marRight w:val="0"/>
                      <w:marTop w:val="0"/>
                      <w:marBottom w:val="0"/>
                      <w:divBdr>
                        <w:top w:val="none" w:sz="0" w:space="0" w:color="auto"/>
                        <w:left w:val="none" w:sz="0" w:space="0" w:color="auto"/>
                        <w:bottom w:val="none" w:sz="0" w:space="0" w:color="auto"/>
                        <w:right w:val="none" w:sz="0" w:space="0" w:color="auto"/>
                      </w:divBdr>
                    </w:div>
                  </w:divsChild>
                </w:div>
                <w:div w:id="1070232912">
                  <w:marLeft w:val="0"/>
                  <w:marRight w:val="0"/>
                  <w:marTop w:val="0"/>
                  <w:marBottom w:val="0"/>
                  <w:divBdr>
                    <w:top w:val="none" w:sz="0" w:space="0" w:color="auto"/>
                    <w:left w:val="none" w:sz="0" w:space="0" w:color="auto"/>
                    <w:bottom w:val="none" w:sz="0" w:space="0" w:color="auto"/>
                    <w:right w:val="none" w:sz="0" w:space="0" w:color="auto"/>
                  </w:divBdr>
                  <w:divsChild>
                    <w:div w:id="984897574">
                      <w:marLeft w:val="0"/>
                      <w:marRight w:val="0"/>
                      <w:marTop w:val="0"/>
                      <w:marBottom w:val="0"/>
                      <w:divBdr>
                        <w:top w:val="none" w:sz="0" w:space="0" w:color="auto"/>
                        <w:left w:val="none" w:sz="0" w:space="0" w:color="auto"/>
                        <w:bottom w:val="none" w:sz="0" w:space="0" w:color="auto"/>
                        <w:right w:val="none" w:sz="0" w:space="0" w:color="auto"/>
                      </w:divBdr>
                    </w:div>
                  </w:divsChild>
                </w:div>
                <w:div w:id="1153251452">
                  <w:marLeft w:val="0"/>
                  <w:marRight w:val="0"/>
                  <w:marTop w:val="0"/>
                  <w:marBottom w:val="0"/>
                  <w:divBdr>
                    <w:top w:val="none" w:sz="0" w:space="0" w:color="auto"/>
                    <w:left w:val="none" w:sz="0" w:space="0" w:color="auto"/>
                    <w:bottom w:val="none" w:sz="0" w:space="0" w:color="auto"/>
                    <w:right w:val="none" w:sz="0" w:space="0" w:color="auto"/>
                  </w:divBdr>
                  <w:divsChild>
                    <w:div w:id="267350172">
                      <w:marLeft w:val="0"/>
                      <w:marRight w:val="0"/>
                      <w:marTop w:val="0"/>
                      <w:marBottom w:val="0"/>
                      <w:divBdr>
                        <w:top w:val="none" w:sz="0" w:space="0" w:color="auto"/>
                        <w:left w:val="none" w:sz="0" w:space="0" w:color="auto"/>
                        <w:bottom w:val="none" w:sz="0" w:space="0" w:color="auto"/>
                        <w:right w:val="none" w:sz="0" w:space="0" w:color="auto"/>
                      </w:divBdr>
                    </w:div>
                  </w:divsChild>
                </w:div>
                <w:div w:id="1178622096">
                  <w:marLeft w:val="0"/>
                  <w:marRight w:val="0"/>
                  <w:marTop w:val="0"/>
                  <w:marBottom w:val="0"/>
                  <w:divBdr>
                    <w:top w:val="none" w:sz="0" w:space="0" w:color="auto"/>
                    <w:left w:val="none" w:sz="0" w:space="0" w:color="auto"/>
                    <w:bottom w:val="none" w:sz="0" w:space="0" w:color="auto"/>
                    <w:right w:val="none" w:sz="0" w:space="0" w:color="auto"/>
                  </w:divBdr>
                  <w:divsChild>
                    <w:div w:id="1867020875">
                      <w:marLeft w:val="0"/>
                      <w:marRight w:val="0"/>
                      <w:marTop w:val="0"/>
                      <w:marBottom w:val="0"/>
                      <w:divBdr>
                        <w:top w:val="none" w:sz="0" w:space="0" w:color="auto"/>
                        <w:left w:val="none" w:sz="0" w:space="0" w:color="auto"/>
                        <w:bottom w:val="none" w:sz="0" w:space="0" w:color="auto"/>
                        <w:right w:val="none" w:sz="0" w:space="0" w:color="auto"/>
                      </w:divBdr>
                    </w:div>
                  </w:divsChild>
                </w:div>
                <w:div w:id="1206409101">
                  <w:marLeft w:val="0"/>
                  <w:marRight w:val="0"/>
                  <w:marTop w:val="0"/>
                  <w:marBottom w:val="0"/>
                  <w:divBdr>
                    <w:top w:val="none" w:sz="0" w:space="0" w:color="auto"/>
                    <w:left w:val="none" w:sz="0" w:space="0" w:color="auto"/>
                    <w:bottom w:val="none" w:sz="0" w:space="0" w:color="auto"/>
                    <w:right w:val="none" w:sz="0" w:space="0" w:color="auto"/>
                  </w:divBdr>
                  <w:divsChild>
                    <w:div w:id="1647200770">
                      <w:marLeft w:val="0"/>
                      <w:marRight w:val="0"/>
                      <w:marTop w:val="0"/>
                      <w:marBottom w:val="0"/>
                      <w:divBdr>
                        <w:top w:val="none" w:sz="0" w:space="0" w:color="auto"/>
                        <w:left w:val="none" w:sz="0" w:space="0" w:color="auto"/>
                        <w:bottom w:val="none" w:sz="0" w:space="0" w:color="auto"/>
                        <w:right w:val="none" w:sz="0" w:space="0" w:color="auto"/>
                      </w:divBdr>
                    </w:div>
                  </w:divsChild>
                </w:div>
                <w:div w:id="1224222454">
                  <w:marLeft w:val="0"/>
                  <w:marRight w:val="0"/>
                  <w:marTop w:val="0"/>
                  <w:marBottom w:val="0"/>
                  <w:divBdr>
                    <w:top w:val="none" w:sz="0" w:space="0" w:color="auto"/>
                    <w:left w:val="none" w:sz="0" w:space="0" w:color="auto"/>
                    <w:bottom w:val="none" w:sz="0" w:space="0" w:color="auto"/>
                    <w:right w:val="none" w:sz="0" w:space="0" w:color="auto"/>
                  </w:divBdr>
                  <w:divsChild>
                    <w:div w:id="1906522044">
                      <w:marLeft w:val="0"/>
                      <w:marRight w:val="0"/>
                      <w:marTop w:val="0"/>
                      <w:marBottom w:val="0"/>
                      <w:divBdr>
                        <w:top w:val="none" w:sz="0" w:space="0" w:color="auto"/>
                        <w:left w:val="none" w:sz="0" w:space="0" w:color="auto"/>
                        <w:bottom w:val="none" w:sz="0" w:space="0" w:color="auto"/>
                        <w:right w:val="none" w:sz="0" w:space="0" w:color="auto"/>
                      </w:divBdr>
                    </w:div>
                  </w:divsChild>
                </w:div>
                <w:div w:id="1251233975">
                  <w:marLeft w:val="0"/>
                  <w:marRight w:val="0"/>
                  <w:marTop w:val="0"/>
                  <w:marBottom w:val="0"/>
                  <w:divBdr>
                    <w:top w:val="none" w:sz="0" w:space="0" w:color="auto"/>
                    <w:left w:val="none" w:sz="0" w:space="0" w:color="auto"/>
                    <w:bottom w:val="none" w:sz="0" w:space="0" w:color="auto"/>
                    <w:right w:val="none" w:sz="0" w:space="0" w:color="auto"/>
                  </w:divBdr>
                  <w:divsChild>
                    <w:div w:id="1907641024">
                      <w:marLeft w:val="0"/>
                      <w:marRight w:val="0"/>
                      <w:marTop w:val="0"/>
                      <w:marBottom w:val="0"/>
                      <w:divBdr>
                        <w:top w:val="none" w:sz="0" w:space="0" w:color="auto"/>
                        <w:left w:val="none" w:sz="0" w:space="0" w:color="auto"/>
                        <w:bottom w:val="none" w:sz="0" w:space="0" w:color="auto"/>
                        <w:right w:val="none" w:sz="0" w:space="0" w:color="auto"/>
                      </w:divBdr>
                    </w:div>
                  </w:divsChild>
                </w:div>
                <w:div w:id="1259097160">
                  <w:marLeft w:val="0"/>
                  <w:marRight w:val="0"/>
                  <w:marTop w:val="0"/>
                  <w:marBottom w:val="0"/>
                  <w:divBdr>
                    <w:top w:val="none" w:sz="0" w:space="0" w:color="auto"/>
                    <w:left w:val="none" w:sz="0" w:space="0" w:color="auto"/>
                    <w:bottom w:val="none" w:sz="0" w:space="0" w:color="auto"/>
                    <w:right w:val="none" w:sz="0" w:space="0" w:color="auto"/>
                  </w:divBdr>
                  <w:divsChild>
                    <w:div w:id="685059878">
                      <w:marLeft w:val="0"/>
                      <w:marRight w:val="0"/>
                      <w:marTop w:val="0"/>
                      <w:marBottom w:val="0"/>
                      <w:divBdr>
                        <w:top w:val="none" w:sz="0" w:space="0" w:color="auto"/>
                        <w:left w:val="none" w:sz="0" w:space="0" w:color="auto"/>
                        <w:bottom w:val="none" w:sz="0" w:space="0" w:color="auto"/>
                        <w:right w:val="none" w:sz="0" w:space="0" w:color="auto"/>
                      </w:divBdr>
                    </w:div>
                  </w:divsChild>
                </w:div>
                <w:div w:id="1539971167">
                  <w:marLeft w:val="0"/>
                  <w:marRight w:val="0"/>
                  <w:marTop w:val="0"/>
                  <w:marBottom w:val="0"/>
                  <w:divBdr>
                    <w:top w:val="none" w:sz="0" w:space="0" w:color="auto"/>
                    <w:left w:val="none" w:sz="0" w:space="0" w:color="auto"/>
                    <w:bottom w:val="none" w:sz="0" w:space="0" w:color="auto"/>
                    <w:right w:val="none" w:sz="0" w:space="0" w:color="auto"/>
                  </w:divBdr>
                  <w:divsChild>
                    <w:div w:id="537160787">
                      <w:marLeft w:val="0"/>
                      <w:marRight w:val="0"/>
                      <w:marTop w:val="0"/>
                      <w:marBottom w:val="0"/>
                      <w:divBdr>
                        <w:top w:val="none" w:sz="0" w:space="0" w:color="auto"/>
                        <w:left w:val="none" w:sz="0" w:space="0" w:color="auto"/>
                        <w:bottom w:val="none" w:sz="0" w:space="0" w:color="auto"/>
                        <w:right w:val="none" w:sz="0" w:space="0" w:color="auto"/>
                      </w:divBdr>
                    </w:div>
                  </w:divsChild>
                </w:div>
                <w:div w:id="1609433552">
                  <w:marLeft w:val="0"/>
                  <w:marRight w:val="0"/>
                  <w:marTop w:val="0"/>
                  <w:marBottom w:val="0"/>
                  <w:divBdr>
                    <w:top w:val="none" w:sz="0" w:space="0" w:color="auto"/>
                    <w:left w:val="none" w:sz="0" w:space="0" w:color="auto"/>
                    <w:bottom w:val="none" w:sz="0" w:space="0" w:color="auto"/>
                    <w:right w:val="none" w:sz="0" w:space="0" w:color="auto"/>
                  </w:divBdr>
                  <w:divsChild>
                    <w:div w:id="1059473529">
                      <w:marLeft w:val="0"/>
                      <w:marRight w:val="0"/>
                      <w:marTop w:val="0"/>
                      <w:marBottom w:val="0"/>
                      <w:divBdr>
                        <w:top w:val="none" w:sz="0" w:space="0" w:color="auto"/>
                        <w:left w:val="none" w:sz="0" w:space="0" w:color="auto"/>
                        <w:bottom w:val="none" w:sz="0" w:space="0" w:color="auto"/>
                        <w:right w:val="none" w:sz="0" w:space="0" w:color="auto"/>
                      </w:divBdr>
                    </w:div>
                  </w:divsChild>
                </w:div>
                <w:div w:id="1637642813">
                  <w:marLeft w:val="0"/>
                  <w:marRight w:val="0"/>
                  <w:marTop w:val="0"/>
                  <w:marBottom w:val="0"/>
                  <w:divBdr>
                    <w:top w:val="none" w:sz="0" w:space="0" w:color="auto"/>
                    <w:left w:val="none" w:sz="0" w:space="0" w:color="auto"/>
                    <w:bottom w:val="none" w:sz="0" w:space="0" w:color="auto"/>
                    <w:right w:val="none" w:sz="0" w:space="0" w:color="auto"/>
                  </w:divBdr>
                  <w:divsChild>
                    <w:div w:id="674384423">
                      <w:marLeft w:val="0"/>
                      <w:marRight w:val="0"/>
                      <w:marTop w:val="0"/>
                      <w:marBottom w:val="0"/>
                      <w:divBdr>
                        <w:top w:val="none" w:sz="0" w:space="0" w:color="auto"/>
                        <w:left w:val="none" w:sz="0" w:space="0" w:color="auto"/>
                        <w:bottom w:val="none" w:sz="0" w:space="0" w:color="auto"/>
                        <w:right w:val="none" w:sz="0" w:space="0" w:color="auto"/>
                      </w:divBdr>
                    </w:div>
                  </w:divsChild>
                </w:div>
                <w:div w:id="1714454146">
                  <w:marLeft w:val="0"/>
                  <w:marRight w:val="0"/>
                  <w:marTop w:val="0"/>
                  <w:marBottom w:val="0"/>
                  <w:divBdr>
                    <w:top w:val="none" w:sz="0" w:space="0" w:color="auto"/>
                    <w:left w:val="none" w:sz="0" w:space="0" w:color="auto"/>
                    <w:bottom w:val="none" w:sz="0" w:space="0" w:color="auto"/>
                    <w:right w:val="none" w:sz="0" w:space="0" w:color="auto"/>
                  </w:divBdr>
                  <w:divsChild>
                    <w:div w:id="197622235">
                      <w:marLeft w:val="0"/>
                      <w:marRight w:val="0"/>
                      <w:marTop w:val="0"/>
                      <w:marBottom w:val="0"/>
                      <w:divBdr>
                        <w:top w:val="none" w:sz="0" w:space="0" w:color="auto"/>
                        <w:left w:val="none" w:sz="0" w:space="0" w:color="auto"/>
                        <w:bottom w:val="none" w:sz="0" w:space="0" w:color="auto"/>
                        <w:right w:val="none" w:sz="0" w:space="0" w:color="auto"/>
                      </w:divBdr>
                    </w:div>
                  </w:divsChild>
                </w:div>
                <w:div w:id="1833254440">
                  <w:marLeft w:val="0"/>
                  <w:marRight w:val="0"/>
                  <w:marTop w:val="0"/>
                  <w:marBottom w:val="0"/>
                  <w:divBdr>
                    <w:top w:val="none" w:sz="0" w:space="0" w:color="auto"/>
                    <w:left w:val="none" w:sz="0" w:space="0" w:color="auto"/>
                    <w:bottom w:val="none" w:sz="0" w:space="0" w:color="auto"/>
                    <w:right w:val="none" w:sz="0" w:space="0" w:color="auto"/>
                  </w:divBdr>
                  <w:divsChild>
                    <w:div w:id="799566374">
                      <w:marLeft w:val="0"/>
                      <w:marRight w:val="0"/>
                      <w:marTop w:val="0"/>
                      <w:marBottom w:val="0"/>
                      <w:divBdr>
                        <w:top w:val="none" w:sz="0" w:space="0" w:color="auto"/>
                        <w:left w:val="none" w:sz="0" w:space="0" w:color="auto"/>
                        <w:bottom w:val="none" w:sz="0" w:space="0" w:color="auto"/>
                        <w:right w:val="none" w:sz="0" w:space="0" w:color="auto"/>
                      </w:divBdr>
                    </w:div>
                  </w:divsChild>
                </w:div>
                <w:div w:id="1903566311">
                  <w:marLeft w:val="0"/>
                  <w:marRight w:val="0"/>
                  <w:marTop w:val="0"/>
                  <w:marBottom w:val="0"/>
                  <w:divBdr>
                    <w:top w:val="none" w:sz="0" w:space="0" w:color="auto"/>
                    <w:left w:val="none" w:sz="0" w:space="0" w:color="auto"/>
                    <w:bottom w:val="none" w:sz="0" w:space="0" w:color="auto"/>
                    <w:right w:val="none" w:sz="0" w:space="0" w:color="auto"/>
                  </w:divBdr>
                  <w:divsChild>
                    <w:div w:id="209846635">
                      <w:marLeft w:val="0"/>
                      <w:marRight w:val="0"/>
                      <w:marTop w:val="0"/>
                      <w:marBottom w:val="0"/>
                      <w:divBdr>
                        <w:top w:val="none" w:sz="0" w:space="0" w:color="auto"/>
                        <w:left w:val="none" w:sz="0" w:space="0" w:color="auto"/>
                        <w:bottom w:val="none" w:sz="0" w:space="0" w:color="auto"/>
                        <w:right w:val="none" w:sz="0" w:space="0" w:color="auto"/>
                      </w:divBdr>
                    </w:div>
                  </w:divsChild>
                </w:div>
                <w:div w:id="1963726402">
                  <w:marLeft w:val="0"/>
                  <w:marRight w:val="0"/>
                  <w:marTop w:val="0"/>
                  <w:marBottom w:val="0"/>
                  <w:divBdr>
                    <w:top w:val="none" w:sz="0" w:space="0" w:color="auto"/>
                    <w:left w:val="none" w:sz="0" w:space="0" w:color="auto"/>
                    <w:bottom w:val="none" w:sz="0" w:space="0" w:color="auto"/>
                    <w:right w:val="none" w:sz="0" w:space="0" w:color="auto"/>
                  </w:divBdr>
                  <w:divsChild>
                    <w:div w:id="660694269">
                      <w:marLeft w:val="0"/>
                      <w:marRight w:val="0"/>
                      <w:marTop w:val="0"/>
                      <w:marBottom w:val="0"/>
                      <w:divBdr>
                        <w:top w:val="none" w:sz="0" w:space="0" w:color="auto"/>
                        <w:left w:val="none" w:sz="0" w:space="0" w:color="auto"/>
                        <w:bottom w:val="none" w:sz="0" w:space="0" w:color="auto"/>
                        <w:right w:val="none" w:sz="0" w:space="0" w:color="auto"/>
                      </w:divBdr>
                    </w:div>
                  </w:divsChild>
                </w:div>
                <w:div w:id="1964117873">
                  <w:marLeft w:val="0"/>
                  <w:marRight w:val="0"/>
                  <w:marTop w:val="0"/>
                  <w:marBottom w:val="0"/>
                  <w:divBdr>
                    <w:top w:val="none" w:sz="0" w:space="0" w:color="auto"/>
                    <w:left w:val="none" w:sz="0" w:space="0" w:color="auto"/>
                    <w:bottom w:val="none" w:sz="0" w:space="0" w:color="auto"/>
                    <w:right w:val="none" w:sz="0" w:space="0" w:color="auto"/>
                  </w:divBdr>
                  <w:divsChild>
                    <w:div w:id="1596206783">
                      <w:marLeft w:val="0"/>
                      <w:marRight w:val="0"/>
                      <w:marTop w:val="0"/>
                      <w:marBottom w:val="0"/>
                      <w:divBdr>
                        <w:top w:val="none" w:sz="0" w:space="0" w:color="auto"/>
                        <w:left w:val="none" w:sz="0" w:space="0" w:color="auto"/>
                        <w:bottom w:val="none" w:sz="0" w:space="0" w:color="auto"/>
                        <w:right w:val="none" w:sz="0" w:space="0" w:color="auto"/>
                      </w:divBdr>
                    </w:div>
                  </w:divsChild>
                </w:div>
                <w:div w:id="2138836502">
                  <w:marLeft w:val="0"/>
                  <w:marRight w:val="0"/>
                  <w:marTop w:val="0"/>
                  <w:marBottom w:val="0"/>
                  <w:divBdr>
                    <w:top w:val="none" w:sz="0" w:space="0" w:color="auto"/>
                    <w:left w:val="none" w:sz="0" w:space="0" w:color="auto"/>
                    <w:bottom w:val="none" w:sz="0" w:space="0" w:color="auto"/>
                    <w:right w:val="none" w:sz="0" w:space="0" w:color="auto"/>
                  </w:divBdr>
                  <w:divsChild>
                    <w:div w:id="7881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4115">
          <w:marLeft w:val="0"/>
          <w:marRight w:val="0"/>
          <w:marTop w:val="0"/>
          <w:marBottom w:val="0"/>
          <w:divBdr>
            <w:top w:val="none" w:sz="0" w:space="0" w:color="auto"/>
            <w:left w:val="none" w:sz="0" w:space="0" w:color="auto"/>
            <w:bottom w:val="none" w:sz="0" w:space="0" w:color="auto"/>
            <w:right w:val="none" w:sz="0" w:space="0" w:color="auto"/>
          </w:divBdr>
        </w:div>
        <w:div w:id="1062676982">
          <w:marLeft w:val="0"/>
          <w:marRight w:val="0"/>
          <w:marTop w:val="0"/>
          <w:marBottom w:val="0"/>
          <w:divBdr>
            <w:top w:val="none" w:sz="0" w:space="0" w:color="auto"/>
            <w:left w:val="none" w:sz="0" w:space="0" w:color="auto"/>
            <w:bottom w:val="none" w:sz="0" w:space="0" w:color="auto"/>
            <w:right w:val="none" w:sz="0" w:space="0" w:color="auto"/>
          </w:divBdr>
          <w:divsChild>
            <w:div w:id="1593201017">
              <w:marLeft w:val="-75"/>
              <w:marRight w:val="0"/>
              <w:marTop w:val="30"/>
              <w:marBottom w:val="30"/>
              <w:divBdr>
                <w:top w:val="none" w:sz="0" w:space="0" w:color="auto"/>
                <w:left w:val="none" w:sz="0" w:space="0" w:color="auto"/>
                <w:bottom w:val="none" w:sz="0" w:space="0" w:color="auto"/>
                <w:right w:val="none" w:sz="0" w:space="0" w:color="auto"/>
              </w:divBdr>
              <w:divsChild>
                <w:div w:id="168298453">
                  <w:marLeft w:val="0"/>
                  <w:marRight w:val="0"/>
                  <w:marTop w:val="0"/>
                  <w:marBottom w:val="0"/>
                  <w:divBdr>
                    <w:top w:val="none" w:sz="0" w:space="0" w:color="auto"/>
                    <w:left w:val="none" w:sz="0" w:space="0" w:color="auto"/>
                    <w:bottom w:val="none" w:sz="0" w:space="0" w:color="auto"/>
                    <w:right w:val="none" w:sz="0" w:space="0" w:color="auto"/>
                  </w:divBdr>
                  <w:divsChild>
                    <w:div w:id="1184055321">
                      <w:marLeft w:val="0"/>
                      <w:marRight w:val="0"/>
                      <w:marTop w:val="0"/>
                      <w:marBottom w:val="0"/>
                      <w:divBdr>
                        <w:top w:val="none" w:sz="0" w:space="0" w:color="auto"/>
                        <w:left w:val="none" w:sz="0" w:space="0" w:color="auto"/>
                        <w:bottom w:val="none" w:sz="0" w:space="0" w:color="auto"/>
                        <w:right w:val="none" w:sz="0" w:space="0" w:color="auto"/>
                      </w:divBdr>
                    </w:div>
                  </w:divsChild>
                </w:div>
                <w:div w:id="295531414">
                  <w:marLeft w:val="0"/>
                  <w:marRight w:val="0"/>
                  <w:marTop w:val="0"/>
                  <w:marBottom w:val="0"/>
                  <w:divBdr>
                    <w:top w:val="none" w:sz="0" w:space="0" w:color="auto"/>
                    <w:left w:val="none" w:sz="0" w:space="0" w:color="auto"/>
                    <w:bottom w:val="none" w:sz="0" w:space="0" w:color="auto"/>
                    <w:right w:val="none" w:sz="0" w:space="0" w:color="auto"/>
                  </w:divBdr>
                  <w:divsChild>
                    <w:div w:id="1763723533">
                      <w:marLeft w:val="0"/>
                      <w:marRight w:val="0"/>
                      <w:marTop w:val="0"/>
                      <w:marBottom w:val="0"/>
                      <w:divBdr>
                        <w:top w:val="none" w:sz="0" w:space="0" w:color="auto"/>
                        <w:left w:val="none" w:sz="0" w:space="0" w:color="auto"/>
                        <w:bottom w:val="none" w:sz="0" w:space="0" w:color="auto"/>
                        <w:right w:val="none" w:sz="0" w:space="0" w:color="auto"/>
                      </w:divBdr>
                    </w:div>
                  </w:divsChild>
                </w:div>
                <w:div w:id="374427507">
                  <w:marLeft w:val="0"/>
                  <w:marRight w:val="0"/>
                  <w:marTop w:val="0"/>
                  <w:marBottom w:val="0"/>
                  <w:divBdr>
                    <w:top w:val="none" w:sz="0" w:space="0" w:color="auto"/>
                    <w:left w:val="none" w:sz="0" w:space="0" w:color="auto"/>
                    <w:bottom w:val="none" w:sz="0" w:space="0" w:color="auto"/>
                    <w:right w:val="none" w:sz="0" w:space="0" w:color="auto"/>
                  </w:divBdr>
                  <w:divsChild>
                    <w:div w:id="2093965182">
                      <w:marLeft w:val="0"/>
                      <w:marRight w:val="0"/>
                      <w:marTop w:val="0"/>
                      <w:marBottom w:val="0"/>
                      <w:divBdr>
                        <w:top w:val="none" w:sz="0" w:space="0" w:color="auto"/>
                        <w:left w:val="none" w:sz="0" w:space="0" w:color="auto"/>
                        <w:bottom w:val="none" w:sz="0" w:space="0" w:color="auto"/>
                        <w:right w:val="none" w:sz="0" w:space="0" w:color="auto"/>
                      </w:divBdr>
                    </w:div>
                  </w:divsChild>
                </w:div>
                <w:div w:id="449738962">
                  <w:marLeft w:val="0"/>
                  <w:marRight w:val="0"/>
                  <w:marTop w:val="0"/>
                  <w:marBottom w:val="0"/>
                  <w:divBdr>
                    <w:top w:val="none" w:sz="0" w:space="0" w:color="auto"/>
                    <w:left w:val="none" w:sz="0" w:space="0" w:color="auto"/>
                    <w:bottom w:val="none" w:sz="0" w:space="0" w:color="auto"/>
                    <w:right w:val="none" w:sz="0" w:space="0" w:color="auto"/>
                  </w:divBdr>
                  <w:divsChild>
                    <w:div w:id="878006165">
                      <w:marLeft w:val="0"/>
                      <w:marRight w:val="0"/>
                      <w:marTop w:val="0"/>
                      <w:marBottom w:val="0"/>
                      <w:divBdr>
                        <w:top w:val="none" w:sz="0" w:space="0" w:color="auto"/>
                        <w:left w:val="none" w:sz="0" w:space="0" w:color="auto"/>
                        <w:bottom w:val="none" w:sz="0" w:space="0" w:color="auto"/>
                        <w:right w:val="none" w:sz="0" w:space="0" w:color="auto"/>
                      </w:divBdr>
                    </w:div>
                  </w:divsChild>
                </w:div>
                <w:div w:id="607591594">
                  <w:marLeft w:val="0"/>
                  <w:marRight w:val="0"/>
                  <w:marTop w:val="0"/>
                  <w:marBottom w:val="0"/>
                  <w:divBdr>
                    <w:top w:val="none" w:sz="0" w:space="0" w:color="auto"/>
                    <w:left w:val="none" w:sz="0" w:space="0" w:color="auto"/>
                    <w:bottom w:val="none" w:sz="0" w:space="0" w:color="auto"/>
                    <w:right w:val="none" w:sz="0" w:space="0" w:color="auto"/>
                  </w:divBdr>
                  <w:divsChild>
                    <w:div w:id="1766997651">
                      <w:marLeft w:val="0"/>
                      <w:marRight w:val="0"/>
                      <w:marTop w:val="0"/>
                      <w:marBottom w:val="0"/>
                      <w:divBdr>
                        <w:top w:val="none" w:sz="0" w:space="0" w:color="auto"/>
                        <w:left w:val="none" w:sz="0" w:space="0" w:color="auto"/>
                        <w:bottom w:val="none" w:sz="0" w:space="0" w:color="auto"/>
                        <w:right w:val="none" w:sz="0" w:space="0" w:color="auto"/>
                      </w:divBdr>
                    </w:div>
                  </w:divsChild>
                </w:div>
                <w:div w:id="615136519">
                  <w:marLeft w:val="0"/>
                  <w:marRight w:val="0"/>
                  <w:marTop w:val="0"/>
                  <w:marBottom w:val="0"/>
                  <w:divBdr>
                    <w:top w:val="none" w:sz="0" w:space="0" w:color="auto"/>
                    <w:left w:val="none" w:sz="0" w:space="0" w:color="auto"/>
                    <w:bottom w:val="none" w:sz="0" w:space="0" w:color="auto"/>
                    <w:right w:val="none" w:sz="0" w:space="0" w:color="auto"/>
                  </w:divBdr>
                  <w:divsChild>
                    <w:div w:id="489177961">
                      <w:marLeft w:val="0"/>
                      <w:marRight w:val="0"/>
                      <w:marTop w:val="0"/>
                      <w:marBottom w:val="0"/>
                      <w:divBdr>
                        <w:top w:val="none" w:sz="0" w:space="0" w:color="auto"/>
                        <w:left w:val="none" w:sz="0" w:space="0" w:color="auto"/>
                        <w:bottom w:val="none" w:sz="0" w:space="0" w:color="auto"/>
                        <w:right w:val="none" w:sz="0" w:space="0" w:color="auto"/>
                      </w:divBdr>
                    </w:div>
                  </w:divsChild>
                </w:div>
                <w:div w:id="887107089">
                  <w:marLeft w:val="0"/>
                  <w:marRight w:val="0"/>
                  <w:marTop w:val="0"/>
                  <w:marBottom w:val="0"/>
                  <w:divBdr>
                    <w:top w:val="none" w:sz="0" w:space="0" w:color="auto"/>
                    <w:left w:val="none" w:sz="0" w:space="0" w:color="auto"/>
                    <w:bottom w:val="none" w:sz="0" w:space="0" w:color="auto"/>
                    <w:right w:val="none" w:sz="0" w:space="0" w:color="auto"/>
                  </w:divBdr>
                  <w:divsChild>
                    <w:div w:id="1920675861">
                      <w:marLeft w:val="0"/>
                      <w:marRight w:val="0"/>
                      <w:marTop w:val="0"/>
                      <w:marBottom w:val="0"/>
                      <w:divBdr>
                        <w:top w:val="none" w:sz="0" w:space="0" w:color="auto"/>
                        <w:left w:val="none" w:sz="0" w:space="0" w:color="auto"/>
                        <w:bottom w:val="none" w:sz="0" w:space="0" w:color="auto"/>
                        <w:right w:val="none" w:sz="0" w:space="0" w:color="auto"/>
                      </w:divBdr>
                    </w:div>
                  </w:divsChild>
                </w:div>
                <w:div w:id="1103920261">
                  <w:marLeft w:val="0"/>
                  <w:marRight w:val="0"/>
                  <w:marTop w:val="0"/>
                  <w:marBottom w:val="0"/>
                  <w:divBdr>
                    <w:top w:val="none" w:sz="0" w:space="0" w:color="auto"/>
                    <w:left w:val="none" w:sz="0" w:space="0" w:color="auto"/>
                    <w:bottom w:val="none" w:sz="0" w:space="0" w:color="auto"/>
                    <w:right w:val="none" w:sz="0" w:space="0" w:color="auto"/>
                  </w:divBdr>
                  <w:divsChild>
                    <w:div w:id="472672448">
                      <w:marLeft w:val="0"/>
                      <w:marRight w:val="0"/>
                      <w:marTop w:val="0"/>
                      <w:marBottom w:val="0"/>
                      <w:divBdr>
                        <w:top w:val="none" w:sz="0" w:space="0" w:color="auto"/>
                        <w:left w:val="none" w:sz="0" w:space="0" w:color="auto"/>
                        <w:bottom w:val="none" w:sz="0" w:space="0" w:color="auto"/>
                        <w:right w:val="none" w:sz="0" w:space="0" w:color="auto"/>
                      </w:divBdr>
                    </w:div>
                  </w:divsChild>
                </w:div>
                <w:div w:id="1459369804">
                  <w:marLeft w:val="0"/>
                  <w:marRight w:val="0"/>
                  <w:marTop w:val="0"/>
                  <w:marBottom w:val="0"/>
                  <w:divBdr>
                    <w:top w:val="none" w:sz="0" w:space="0" w:color="auto"/>
                    <w:left w:val="none" w:sz="0" w:space="0" w:color="auto"/>
                    <w:bottom w:val="none" w:sz="0" w:space="0" w:color="auto"/>
                    <w:right w:val="none" w:sz="0" w:space="0" w:color="auto"/>
                  </w:divBdr>
                  <w:divsChild>
                    <w:div w:id="270819070">
                      <w:marLeft w:val="0"/>
                      <w:marRight w:val="0"/>
                      <w:marTop w:val="0"/>
                      <w:marBottom w:val="0"/>
                      <w:divBdr>
                        <w:top w:val="none" w:sz="0" w:space="0" w:color="auto"/>
                        <w:left w:val="none" w:sz="0" w:space="0" w:color="auto"/>
                        <w:bottom w:val="none" w:sz="0" w:space="0" w:color="auto"/>
                        <w:right w:val="none" w:sz="0" w:space="0" w:color="auto"/>
                      </w:divBdr>
                    </w:div>
                  </w:divsChild>
                </w:div>
                <w:div w:id="1572929620">
                  <w:marLeft w:val="0"/>
                  <w:marRight w:val="0"/>
                  <w:marTop w:val="0"/>
                  <w:marBottom w:val="0"/>
                  <w:divBdr>
                    <w:top w:val="none" w:sz="0" w:space="0" w:color="auto"/>
                    <w:left w:val="none" w:sz="0" w:space="0" w:color="auto"/>
                    <w:bottom w:val="none" w:sz="0" w:space="0" w:color="auto"/>
                    <w:right w:val="none" w:sz="0" w:space="0" w:color="auto"/>
                  </w:divBdr>
                  <w:divsChild>
                    <w:div w:id="1034696970">
                      <w:marLeft w:val="0"/>
                      <w:marRight w:val="0"/>
                      <w:marTop w:val="0"/>
                      <w:marBottom w:val="0"/>
                      <w:divBdr>
                        <w:top w:val="none" w:sz="0" w:space="0" w:color="auto"/>
                        <w:left w:val="none" w:sz="0" w:space="0" w:color="auto"/>
                        <w:bottom w:val="none" w:sz="0" w:space="0" w:color="auto"/>
                        <w:right w:val="none" w:sz="0" w:space="0" w:color="auto"/>
                      </w:divBdr>
                    </w:div>
                  </w:divsChild>
                </w:div>
                <w:div w:id="1785222630">
                  <w:marLeft w:val="0"/>
                  <w:marRight w:val="0"/>
                  <w:marTop w:val="0"/>
                  <w:marBottom w:val="0"/>
                  <w:divBdr>
                    <w:top w:val="none" w:sz="0" w:space="0" w:color="auto"/>
                    <w:left w:val="none" w:sz="0" w:space="0" w:color="auto"/>
                    <w:bottom w:val="none" w:sz="0" w:space="0" w:color="auto"/>
                    <w:right w:val="none" w:sz="0" w:space="0" w:color="auto"/>
                  </w:divBdr>
                  <w:divsChild>
                    <w:div w:id="1933902003">
                      <w:marLeft w:val="0"/>
                      <w:marRight w:val="0"/>
                      <w:marTop w:val="0"/>
                      <w:marBottom w:val="0"/>
                      <w:divBdr>
                        <w:top w:val="none" w:sz="0" w:space="0" w:color="auto"/>
                        <w:left w:val="none" w:sz="0" w:space="0" w:color="auto"/>
                        <w:bottom w:val="none" w:sz="0" w:space="0" w:color="auto"/>
                        <w:right w:val="none" w:sz="0" w:space="0" w:color="auto"/>
                      </w:divBdr>
                    </w:div>
                  </w:divsChild>
                </w:div>
                <w:div w:id="2026470348">
                  <w:marLeft w:val="0"/>
                  <w:marRight w:val="0"/>
                  <w:marTop w:val="0"/>
                  <w:marBottom w:val="0"/>
                  <w:divBdr>
                    <w:top w:val="none" w:sz="0" w:space="0" w:color="auto"/>
                    <w:left w:val="none" w:sz="0" w:space="0" w:color="auto"/>
                    <w:bottom w:val="none" w:sz="0" w:space="0" w:color="auto"/>
                    <w:right w:val="none" w:sz="0" w:space="0" w:color="auto"/>
                  </w:divBdr>
                  <w:divsChild>
                    <w:div w:id="19248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4839">
          <w:marLeft w:val="0"/>
          <w:marRight w:val="0"/>
          <w:marTop w:val="0"/>
          <w:marBottom w:val="0"/>
          <w:divBdr>
            <w:top w:val="none" w:sz="0" w:space="0" w:color="auto"/>
            <w:left w:val="none" w:sz="0" w:space="0" w:color="auto"/>
            <w:bottom w:val="none" w:sz="0" w:space="0" w:color="auto"/>
            <w:right w:val="none" w:sz="0" w:space="0" w:color="auto"/>
          </w:divBdr>
        </w:div>
        <w:div w:id="1110205879">
          <w:marLeft w:val="0"/>
          <w:marRight w:val="0"/>
          <w:marTop w:val="0"/>
          <w:marBottom w:val="0"/>
          <w:divBdr>
            <w:top w:val="none" w:sz="0" w:space="0" w:color="auto"/>
            <w:left w:val="none" w:sz="0" w:space="0" w:color="auto"/>
            <w:bottom w:val="none" w:sz="0" w:space="0" w:color="auto"/>
            <w:right w:val="none" w:sz="0" w:space="0" w:color="auto"/>
          </w:divBdr>
        </w:div>
        <w:div w:id="1161654720">
          <w:marLeft w:val="0"/>
          <w:marRight w:val="0"/>
          <w:marTop w:val="0"/>
          <w:marBottom w:val="0"/>
          <w:divBdr>
            <w:top w:val="none" w:sz="0" w:space="0" w:color="auto"/>
            <w:left w:val="none" w:sz="0" w:space="0" w:color="auto"/>
            <w:bottom w:val="none" w:sz="0" w:space="0" w:color="auto"/>
            <w:right w:val="none" w:sz="0" w:space="0" w:color="auto"/>
          </w:divBdr>
        </w:div>
        <w:div w:id="1199507237">
          <w:marLeft w:val="0"/>
          <w:marRight w:val="0"/>
          <w:marTop w:val="0"/>
          <w:marBottom w:val="0"/>
          <w:divBdr>
            <w:top w:val="none" w:sz="0" w:space="0" w:color="auto"/>
            <w:left w:val="none" w:sz="0" w:space="0" w:color="auto"/>
            <w:bottom w:val="none" w:sz="0" w:space="0" w:color="auto"/>
            <w:right w:val="none" w:sz="0" w:space="0" w:color="auto"/>
          </w:divBdr>
        </w:div>
        <w:div w:id="1220095515">
          <w:marLeft w:val="0"/>
          <w:marRight w:val="0"/>
          <w:marTop w:val="0"/>
          <w:marBottom w:val="0"/>
          <w:divBdr>
            <w:top w:val="none" w:sz="0" w:space="0" w:color="auto"/>
            <w:left w:val="none" w:sz="0" w:space="0" w:color="auto"/>
            <w:bottom w:val="none" w:sz="0" w:space="0" w:color="auto"/>
            <w:right w:val="none" w:sz="0" w:space="0" w:color="auto"/>
          </w:divBdr>
        </w:div>
        <w:div w:id="1271738263">
          <w:marLeft w:val="0"/>
          <w:marRight w:val="0"/>
          <w:marTop w:val="0"/>
          <w:marBottom w:val="0"/>
          <w:divBdr>
            <w:top w:val="none" w:sz="0" w:space="0" w:color="auto"/>
            <w:left w:val="none" w:sz="0" w:space="0" w:color="auto"/>
            <w:bottom w:val="none" w:sz="0" w:space="0" w:color="auto"/>
            <w:right w:val="none" w:sz="0" w:space="0" w:color="auto"/>
          </w:divBdr>
        </w:div>
        <w:div w:id="1304889395">
          <w:marLeft w:val="0"/>
          <w:marRight w:val="0"/>
          <w:marTop w:val="0"/>
          <w:marBottom w:val="0"/>
          <w:divBdr>
            <w:top w:val="none" w:sz="0" w:space="0" w:color="auto"/>
            <w:left w:val="none" w:sz="0" w:space="0" w:color="auto"/>
            <w:bottom w:val="none" w:sz="0" w:space="0" w:color="auto"/>
            <w:right w:val="none" w:sz="0" w:space="0" w:color="auto"/>
          </w:divBdr>
        </w:div>
        <w:div w:id="1314068805">
          <w:marLeft w:val="0"/>
          <w:marRight w:val="0"/>
          <w:marTop w:val="0"/>
          <w:marBottom w:val="0"/>
          <w:divBdr>
            <w:top w:val="none" w:sz="0" w:space="0" w:color="auto"/>
            <w:left w:val="none" w:sz="0" w:space="0" w:color="auto"/>
            <w:bottom w:val="none" w:sz="0" w:space="0" w:color="auto"/>
            <w:right w:val="none" w:sz="0" w:space="0" w:color="auto"/>
          </w:divBdr>
          <w:divsChild>
            <w:div w:id="1530677428">
              <w:marLeft w:val="-75"/>
              <w:marRight w:val="0"/>
              <w:marTop w:val="30"/>
              <w:marBottom w:val="30"/>
              <w:divBdr>
                <w:top w:val="none" w:sz="0" w:space="0" w:color="auto"/>
                <w:left w:val="none" w:sz="0" w:space="0" w:color="auto"/>
                <w:bottom w:val="none" w:sz="0" w:space="0" w:color="auto"/>
                <w:right w:val="none" w:sz="0" w:space="0" w:color="auto"/>
              </w:divBdr>
              <w:divsChild>
                <w:div w:id="51658896">
                  <w:marLeft w:val="0"/>
                  <w:marRight w:val="0"/>
                  <w:marTop w:val="0"/>
                  <w:marBottom w:val="0"/>
                  <w:divBdr>
                    <w:top w:val="none" w:sz="0" w:space="0" w:color="auto"/>
                    <w:left w:val="none" w:sz="0" w:space="0" w:color="auto"/>
                    <w:bottom w:val="none" w:sz="0" w:space="0" w:color="auto"/>
                    <w:right w:val="none" w:sz="0" w:space="0" w:color="auto"/>
                  </w:divBdr>
                  <w:divsChild>
                    <w:div w:id="1257204400">
                      <w:marLeft w:val="0"/>
                      <w:marRight w:val="0"/>
                      <w:marTop w:val="0"/>
                      <w:marBottom w:val="0"/>
                      <w:divBdr>
                        <w:top w:val="none" w:sz="0" w:space="0" w:color="auto"/>
                        <w:left w:val="none" w:sz="0" w:space="0" w:color="auto"/>
                        <w:bottom w:val="none" w:sz="0" w:space="0" w:color="auto"/>
                        <w:right w:val="none" w:sz="0" w:space="0" w:color="auto"/>
                      </w:divBdr>
                    </w:div>
                  </w:divsChild>
                </w:div>
                <w:div w:id="156309529">
                  <w:marLeft w:val="0"/>
                  <w:marRight w:val="0"/>
                  <w:marTop w:val="0"/>
                  <w:marBottom w:val="0"/>
                  <w:divBdr>
                    <w:top w:val="none" w:sz="0" w:space="0" w:color="auto"/>
                    <w:left w:val="none" w:sz="0" w:space="0" w:color="auto"/>
                    <w:bottom w:val="none" w:sz="0" w:space="0" w:color="auto"/>
                    <w:right w:val="none" w:sz="0" w:space="0" w:color="auto"/>
                  </w:divBdr>
                  <w:divsChild>
                    <w:div w:id="550848357">
                      <w:marLeft w:val="0"/>
                      <w:marRight w:val="0"/>
                      <w:marTop w:val="0"/>
                      <w:marBottom w:val="0"/>
                      <w:divBdr>
                        <w:top w:val="none" w:sz="0" w:space="0" w:color="auto"/>
                        <w:left w:val="none" w:sz="0" w:space="0" w:color="auto"/>
                        <w:bottom w:val="none" w:sz="0" w:space="0" w:color="auto"/>
                        <w:right w:val="none" w:sz="0" w:space="0" w:color="auto"/>
                      </w:divBdr>
                    </w:div>
                  </w:divsChild>
                </w:div>
                <w:div w:id="160971598">
                  <w:marLeft w:val="0"/>
                  <w:marRight w:val="0"/>
                  <w:marTop w:val="0"/>
                  <w:marBottom w:val="0"/>
                  <w:divBdr>
                    <w:top w:val="none" w:sz="0" w:space="0" w:color="auto"/>
                    <w:left w:val="none" w:sz="0" w:space="0" w:color="auto"/>
                    <w:bottom w:val="none" w:sz="0" w:space="0" w:color="auto"/>
                    <w:right w:val="none" w:sz="0" w:space="0" w:color="auto"/>
                  </w:divBdr>
                  <w:divsChild>
                    <w:div w:id="1769620061">
                      <w:marLeft w:val="0"/>
                      <w:marRight w:val="0"/>
                      <w:marTop w:val="0"/>
                      <w:marBottom w:val="0"/>
                      <w:divBdr>
                        <w:top w:val="none" w:sz="0" w:space="0" w:color="auto"/>
                        <w:left w:val="none" w:sz="0" w:space="0" w:color="auto"/>
                        <w:bottom w:val="none" w:sz="0" w:space="0" w:color="auto"/>
                        <w:right w:val="none" w:sz="0" w:space="0" w:color="auto"/>
                      </w:divBdr>
                    </w:div>
                  </w:divsChild>
                </w:div>
                <w:div w:id="187260887">
                  <w:marLeft w:val="0"/>
                  <w:marRight w:val="0"/>
                  <w:marTop w:val="0"/>
                  <w:marBottom w:val="0"/>
                  <w:divBdr>
                    <w:top w:val="none" w:sz="0" w:space="0" w:color="auto"/>
                    <w:left w:val="none" w:sz="0" w:space="0" w:color="auto"/>
                    <w:bottom w:val="none" w:sz="0" w:space="0" w:color="auto"/>
                    <w:right w:val="none" w:sz="0" w:space="0" w:color="auto"/>
                  </w:divBdr>
                  <w:divsChild>
                    <w:div w:id="1986619546">
                      <w:marLeft w:val="0"/>
                      <w:marRight w:val="0"/>
                      <w:marTop w:val="0"/>
                      <w:marBottom w:val="0"/>
                      <w:divBdr>
                        <w:top w:val="none" w:sz="0" w:space="0" w:color="auto"/>
                        <w:left w:val="none" w:sz="0" w:space="0" w:color="auto"/>
                        <w:bottom w:val="none" w:sz="0" w:space="0" w:color="auto"/>
                        <w:right w:val="none" w:sz="0" w:space="0" w:color="auto"/>
                      </w:divBdr>
                    </w:div>
                  </w:divsChild>
                </w:div>
                <w:div w:id="223835264">
                  <w:marLeft w:val="0"/>
                  <w:marRight w:val="0"/>
                  <w:marTop w:val="0"/>
                  <w:marBottom w:val="0"/>
                  <w:divBdr>
                    <w:top w:val="none" w:sz="0" w:space="0" w:color="auto"/>
                    <w:left w:val="none" w:sz="0" w:space="0" w:color="auto"/>
                    <w:bottom w:val="none" w:sz="0" w:space="0" w:color="auto"/>
                    <w:right w:val="none" w:sz="0" w:space="0" w:color="auto"/>
                  </w:divBdr>
                  <w:divsChild>
                    <w:div w:id="2146384934">
                      <w:marLeft w:val="0"/>
                      <w:marRight w:val="0"/>
                      <w:marTop w:val="0"/>
                      <w:marBottom w:val="0"/>
                      <w:divBdr>
                        <w:top w:val="none" w:sz="0" w:space="0" w:color="auto"/>
                        <w:left w:val="none" w:sz="0" w:space="0" w:color="auto"/>
                        <w:bottom w:val="none" w:sz="0" w:space="0" w:color="auto"/>
                        <w:right w:val="none" w:sz="0" w:space="0" w:color="auto"/>
                      </w:divBdr>
                    </w:div>
                  </w:divsChild>
                </w:div>
                <w:div w:id="255289386">
                  <w:marLeft w:val="0"/>
                  <w:marRight w:val="0"/>
                  <w:marTop w:val="0"/>
                  <w:marBottom w:val="0"/>
                  <w:divBdr>
                    <w:top w:val="none" w:sz="0" w:space="0" w:color="auto"/>
                    <w:left w:val="none" w:sz="0" w:space="0" w:color="auto"/>
                    <w:bottom w:val="none" w:sz="0" w:space="0" w:color="auto"/>
                    <w:right w:val="none" w:sz="0" w:space="0" w:color="auto"/>
                  </w:divBdr>
                  <w:divsChild>
                    <w:div w:id="171646074">
                      <w:marLeft w:val="0"/>
                      <w:marRight w:val="0"/>
                      <w:marTop w:val="0"/>
                      <w:marBottom w:val="0"/>
                      <w:divBdr>
                        <w:top w:val="none" w:sz="0" w:space="0" w:color="auto"/>
                        <w:left w:val="none" w:sz="0" w:space="0" w:color="auto"/>
                        <w:bottom w:val="none" w:sz="0" w:space="0" w:color="auto"/>
                        <w:right w:val="none" w:sz="0" w:space="0" w:color="auto"/>
                      </w:divBdr>
                    </w:div>
                  </w:divsChild>
                </w:div>
                <w:div w:id="270476829">
                  <w:marLeft w:val="0"/>
                  <w:marRight w:val="0"/>
                  <w:marTop w:val="0"/>
                  <w:marBottom w:val="0"/>
                  <w:divBdr>
                    <w:top w:val="none" w:sz="0" w:space="0" w:color="auto"/>
                    <w:left w:val="none" w:sz="0" w:space="0" w:color="auto"/>
                    <w:bottom w:val="none" w:sz="0" w:space="0" w:color="auto"/>
                    <w:right w:val="none" w:sz="0" w:space="0" w:color="auto"/>
                  </w:divBdr>
                  <w:divsChild>
                    <w:div w:id="532308105">
                      <w:marLeft w:val="0"/>
                      <w:marRight w:val="0"/>
                      <w:marTop w:val="0"/>
                      <w:marBottom w:val="0"/>
                      <w:divBdr>
                        <w:top w:val="none" w:sz="0" w:space="0" w:color="auto"/>
                        <w:left w:val="none" w:sz="0" w:space="0" w:color="auto"/>
                        <w:bottom w:val="none" w:sz="0" w:space="0" w:color="auto"/>
                        <w:right w:val="none" w:sz="0" w:space="0" w:color="auto"/>
                      </w:divBdr>
                    </w:div>
                  </w:divsChild>
                </w:div>
                <w:div w:id="281882970">
                  <w:marLeft w:val="0"/>
                  <w:marRight w:val="0"/>
                  <w:marTop w:val="0"/>
                  <w:marBottom w:val="0"/>
                  <w:divBdr>
                    <w:top w:val="none" w:sz="0" w:space="0" w:color="auto"/>
                    <w:left w:val="none" w:sz="0" w:space="0" w:color="auto"/>
                    <w:bottom w:val="none" w:sz="0" w:space="0" w:color="auto"/>
                    <w:right w:val="none" w:sz="0" w:space="0" w:color="auto"/>
                  </w:divBdr>
                  <w:divsChild>
                    <w:div w:id="120005314">
                      <w:marLeft w:val="0"/>
                      <w:marRight w:val="0"/>
                      <w:marTop w:val="0"/>
                      <w:marBottom w:val="0"/>
                      <w:divBdr>
                        <w:top w:val="none" w:sz="0" w:space="0" w:color="auto"/>
                        <w:left w:val="none" w:sz="0" w:space="0" w:color="auto"/>
                        <w:bottom w:val="none" w:sz="0" w:space="0" w:color="auto"/>
                        <w:right w:val="none" w:sz="0" w:space="0" w:color="auto"/>
                      </w:divBdr>
                    </w:div>
                  </w:divsChild>
                </w:div>
                <w:div w:id="316765833">
                  <w:marLeft w:val="0"/>
                  <w:marRight w:val="0"/>
                  <w:marTop w:val="0"/>
                  <w:marBottom w:val="0"/>
                  <w:divBdr>
                    <w:top w:val="none" w:sz="0" w:space="0" w:color="auto"/>
                    <w:left w:val="none" w:sz="0" w:space="0" w:color="auto"/>
                    <w:bottom w:val="none" w:sz="0" w:space="0" w:color="auto"/>
                    <w:right w:val="none" w:sz="0" w:space="0" w:color="auto"/>
                  </w:divBdr>
                  <w:divsChild>
                    <w:div w:id="1515069753">
                      <w:marLeft w:val="0"/>
                      <w:marRight w:val="0"/>
                      <w:marTop w:val="0"/>
                      <w:marBottom w:val="0"/>
                      <w:divBdr>
                        <w:top w:val="none" w:sz="0" w:space="0" w:color="auto"/>
                        <w:left w:val="none" w:sz="0" w:space="0" w:color="auto"/>
                        <w:bottom w:val="none" w:sz="0" w:space="0" w:color="auto"/>
                        <w:right w:val="none" w:sz="0" w:space="0" w:color="auto"/>
                      </w:divBdr>
                    </w:div>
                  </w:divsChild>
                </w:div>
                <w:div w:id="374278968">
                  <w:marLeft w:val="0"/>
                  <w:marRight w:val="0"/>
                  <w:marTop w:val="0"/>
                  <w:marBottom w:val="0"/>
                  <w:divBdr>
                    <w:top w:val="none" w:sz="0" w:space="0" w:color="auto"/>
                    <w:left w:val="none" w:sz="0" w:space="0" w:color="auto"/>
                    <w:bottom w:val="none" w:sz="0" w:space="0" w:color="auto"/>
                    <w:right w:val="none" w:sz="0" w:space="0" w:color="auto"/>
                  </w:divBdr>
                  <w:divsChild>
                    <w:div w:id="1826237777">
                      <w:marLeft w:val="0"/>
                      <w:marRight w:val="0"/>
                      <w:marTop w:val="0"/>
                      <w:marBottom w:val="0"/>
                      <w:divBdr>
                        <w:top w:val="none" w:sz="0" w:space="0" w:color="auto"/>
                        <w:left w:val="none" w:sz="0" w:space="0" w:color="auto"/>
                        <w:bottom w:val="none" w:sz="0" w:space="0" w:color="auto"/>
                        <w:right w:val="none" w:sz="0" w:space="0" w:color="auto"/>
                      </w:divBdr>
                    </w:div>
                  </w:divsChild>
                </w:div>
                <w:div w:id="375935166">
                  <w:marLeft w:val="0"/>
                  <w:marRight w:val="0"/>
                  <w:marTop w:val="0"/>
                  <w:marBottom w:val="0"/>
                  <w:divBdr>
                    <w:top w:val="none" w:sz="0" w:space="0" w:color="auto"/>
                    <w:left w:val="none" w:sz="0" w:space="0" w:color="auto"/>
                    <w:bottom w:val="none" w:sz="0" w:space="0" w:color="auto"/>
                    <w:right w:val="none" w:sz="0" w:space="0" w:color="auto"/>
                  </w:divBdr>
                  <w:divsChild>
                    <w:div w:id="1766338594">
                      <w:marLeft w:val="0"/>
                      <w:marRight w:val="0"/>
                      <w:marTop w:val="0"/>
                      <w:marBottom w:val="0"/>
                      <w:divBdr>
                        <w:top w:val="none" w:sz="0" w:space="0" w:color="auto"/>
                        <w:left w:val="none" w:sz="0" w:space="0" w:color="auto"/>
                        <w:bottom w:val="none" w:sz="0" w:space="0" w:color="auto"/>
                        <w:right w:val="none" w:sz="0" w:space="0" w:color="auto"/>
                      </w:divBdr>
                    </w:div>
                  </w:divsChild>
                </w:div>
                <w:div w:id="566116275">
                  <w:marLeft w:val="0"/>
                  <w:marRight w:val="0"/>
                  <w:marTop w:val="0"/>
                  <w:marBottom w:val="0"/>
                  <w:divBdr>
                    <w:top w:val="none" w:sz="0" w:space="0" w:color="auto"/>
                    <w:left w:val="none" w:sz="0" w:space="0" w:color="auto"/>
                    <w:bottom w:val="none" w:sz="0" w:space="0" w:color="auto"/>
                    <w:right w:val="none" w:sz="0" w:space="0" w:color="auto"/>
                  </w:divBdr>
                  <w:divsChild>
                    <w:div w:id="1405448301">
                      <w:marLeft w:val="0"/>
                      <w:marRight w:val="0"/>
                      <w:marTop w:val="0"/>
                      <w:marBottom w:val="0"/>
                      <w:divBdr>
                        <w:top w:val="none" w:sz="0" w:space="0" w:color="auto"/>
                        <w:left w:val="none" w:sz="0" w:space="0" w:color="auto"/>
                        <w:bottom w:val="none" w:sz="0" w:space="0" w:color="auto"/>
                        <w:right w:val="none" w:sz="0" w:space="0" w:color="auto"/>
                      </w:divBdr>
                    </w:div>
                  </w:divsChild>
                </w:div>
                <w:div w:id="675035345">
                  <w:marLeft w:val="0"/>
                  <w:marRight w:val="0"/>
                  <w:marTop w:val="0"/>
                  <w:marBottom w:val="0"/>
                  <w:divBdr>
                    <w:top w:val="none" w:sz="0" w:space="0" w:color="auto"/>
                    <w:left w:val="none" w:sz="0" w:space="0" w:color="auto"/>
                    <w:bottom w:val="none" w:sz="0" w:space="0" w:color="auto"/>
                    <w:right w:val="none" w:sz="0" w:space="0" w:color="auto"/>
                  </w:divBdr>
                  <w:divsChild>
                    <w:div w:id="1635326839">
                      <w:marLeft w:val="0"/>
                      <w:marRight w:val="0"/>
                      <w:marTop w:val="0"/>
                      <w:marBottom w:val="0"/>
                      <w:divBdr>
                        <w:top w:val="none" w:sz="0" w:space="0" w:color="auto"/>
                        <w:left w:val="none" w:sz="0" w:space="0" w:color="auto"/>
                        <w:bottom w:val="none" w:sz="0" w:space="0" w:color="auto"/>
                        <w:right w:val="none" w:sz="0" w:space="0" w:color="auto"/>
                      </w:divBdr>
                    </w:div>
                  </w:divsChild>
                </w:div>
                <w:div w:id="793254648">
                  <w:marLeft w:val="0"/>
                  <w:marRight w:val="0"/>
                  <w:marTop w:val="0"/>
                  <w:marBottom w:val="0"/>
                  <w:divBdr>
                    <w:top w:val="none" w:sz="0" w:space="0" w:color="auto"/>
                    <w:left w:val="none" w:sz="0" w:space="0" w:color="auto"/>
                    <w:bottom w:val="none" w:sz="0" w:space="0" w:color="auto"/>
                    <w:right w:val="none" w:sz="0" w:space="0" w:color="auto"/>
                  </w:divBdr>
                  <w:divsChild>
                    <w:div w:id="614870874">
                      <w:marLeft w:val="0"/>
                      <w:marRight w:val="0"/>
                      <w:marTop w:val="0"/>
                      <w:marBottom w:val="0"/>
                      <w:divBdr>
                        <w:top w:val="none" w:sz="0" w:space="0" w:color="auto"/>
                        <w:left w:val="none" w:sz="0" w:space="0" w:color="auto"/>
                        <w:bottom w:val="none" w:sz="0" w:space="0" w:color="auto"/>
                        <w:right w:val="none" w:sz="0" w:space="0" w:color="auto"/>
                      </w:divBdr>
                    </w:div>
                  </w:divsChild>
                </w:div>
                <w:div w:id="872114469">
                  <w:marLeft w:val="0"/>
                  <w:marRight w:val="0"/>
                  <w:marTop w:val="0"/>
                  <w:marBottom w:val="0"/>
                  <w:divBdr>
                    <w:top w:val="none" w:sz="0" w:space="0" w:color="auto"/>
                    <w:left w:val="none" w:sz="0" w:space="0" w:color="auto"/>
                    <w:bottom w:val="none" w:sz="0" w:space="0" w:color="auto"/>
                    <w:right w:val="none" w:sz="0" w:space="0" w:color="auto"/>
                  </w:divBdr>
                  <w:divsChild>
                    <w:div w:id="2106725132">
                      <w:marLeft w:val="0"/>
                      <w:marRight w:val="0"/>
                      <w:marTop w:val="0"/>
                      <w:marBottom w:val="0"/>
                      <w:divBdr>
                        <w:top w:val="none" w:sz="0" w:space="0" w:color="auto"/>
                        <w:left w:val="none" w:sz="0" w:space="0" w:color="auto"/>
                        <w:bottom w:val="none" w:sz="0" w:space="0" w:color="auto"/>
                        <w:right w:val="none" w:sz="0" w:space="0" w:color="auto"/>
                      </w:divBdr>
                    </w:div>
                  </w:divsChild>
                </w:div>
                <w:div w:id="872499883">
                  <w:marLeft w:val="0"/>
                  <w:marRight w:val="0"/>
                  <w:marTop w:val="0"/>
                  <w:marBottom w:val="0"/>
                  <w:divBdr>
                    <w:top w:val="none" w:sz="0" w:space="0" w:color="auto"/>
                    <w:left w:val="none" w:sz="0" w:space="0" w:color="auto"/>
                    <w:bottom w:val="none" w:sz="0" w:space="0" w:color="auto"/>
                    <w:right w:val="none" w:sz="0" w:space="0" w:color="auto"/>
                  </w:divBdr>
                  <w:divsChild>
                    <w:div w:id="1258103011">
                      <w:marLeft w:val="0"/>
                      <w:marRight w:val="0"/>
                      <w:marTop w:val="0"/>
                      <w:marBottom w:val="0"/>
                      <w:divBdr>
                        <w:top w:val="none" w:sz="0" w:space="0" w:color="auto"/>
                        <w:left w:val="none" w:sz="0" w:space="0" w:color="auto"/>
                        <w:bottom w:val="none" w:sz="0" w:space="0" w:color="auto"/>
                        <w:right w:val="none" w:sz="0" w:space="0" w:color="auto"/>
                      </w:divBdr>
                    </w:div>
                  </w:divsChild>
                </w:div>
                <w:div w:id="906300086">
                  <w:marLeft w:val="0"/>
                  <w:marRight w:val="0"/>
                  <w:marTop w:val="0"/>
                  <w:marBottom w:val="0"/>
                  <w:divBdr>
                    <w:top w:val="none" w:sz="0" w:space="0" w:color="auto"/>
                    <w:left w:val="none" w:sz="0" w:space="0" w:color="auto"/>
                    <w:bottom w:val="none" w:sz="0" w:space="0" w:color="auto"/>
                    <w:right w:val="none" w:sz="0" w:space="0" w:color="auto"/>
                  </w:divBdr>
                  <w:divsChild>
                    <w:div w:id="1184368672">
                      <w:marLeft w:val="0"/>
                      <w:marRight w:val="0"/>
                      <w:marTop w:val="0"/>
                      <w:marBottom w:val="0"/>
                      <w:divBdr>
                        <w:top w:val="none" w:sz="0" w:space="0" w:color="auto"/>
                        <w:left w:val="none" w:sz="0" w:space="0" w:color="auto"/>
                        <w:bottom w:val="none" w:sz="0" w:space="0" w:color="auto"/>
                        <w:right w:val="none" w:sz="0" w:space="0" w:color="auto"/>
                      </w:divBdr>
                    </w:div>
                  </w:divsChild>
                </w:div>
                <w:div w:id="1008676175">
                  <w:marLeft w:val="0"/>
                  <w:marRight w:val="0"/>
                  <w:marTop w:val="0"/>
                  <w:marBottom w:val="0"/>
                  <w:divBdr>
                    <w:top w:val="none" w:sz="0" w:space="0" w:color="auto"/>
                    <w:left w:val="none" w:sz="0" w:space="0" w:color="auto"/>
                    <w:bottom w:val="none" w:sz="0" w:space="0" w:color="auto"/>
                    <w:right w:val="none" w:sz="0" w:space="0" w:color="auto"/>
                  </w:divBdr>
                  <w:divsChild>
                    <w:div w:id="2070953653">
                      <w:marLeft w:val="0"/>
                      <w:marRight w:val="0"/>
                      <w:marTop w:val="0"/>
                      <w:marBottom w:val="0"/>
                      <w:divBdr>
                        <w:top w:val="none" w:sz="0" w:space="0" w:color="auto"/>
                        <w:left w:val="none" w:sz="0" w:space="0" w:color="auto"/>
                        <w:bottom w:val="none" w:sz="0" w:space="0" w:color="auto"/>
                        <w:right w:val="none" w:sz="0" w:space="0" w:color="auto"/>
                      </w:divBdr>
                    </w:div>
                  </w:divsChild>
                </w:div>
                <w:div w:id="1022628880">
                  <w:marLeft w:val="0"/>
                  <w:marRight w:val="0"/>
                  <w:marTop w:val="0"/>
                  <w:marBottom w:val="0"/>
                  <w:divBdr>
                    <w:top w:val="none" w:sz="0" w:space="0" w:color="auto"/>
                    <w:left w:val="none" w:sz="0" w:space="0" w:color="auto"/>
                    <w:bottom w:val="none" w:sz="0" w:space="0" w:color="auto"/>
                    <w:right w:val="none" w:sz="0" w:space="0" w:color="auto"/>
                  </w:divBdr>
                  <w:divsChild>
                    <w:div w:id="1106315730">
                      <w:marLeft w:val="0"/>
                      <w:marRight w:val="0"/>
                      <w:marTop w:val="0"/>
                      <w:marBottom w:val="0"/>
                      <w:divBdr>
                        <w:top w:val="none" w:sz="0" w:space="0" w:color="auto"/>
                        <w:left w:val="none" w:sz="0" w:space="0" w:color="auto"/>
                        <w:bottom w:val="none" w:sz="0" w:space="0" w:color="auto"/>
                        <w:right w:val="none" w:sz="0" w:space="0" w:color="auto"/>
                      </w:divBdr>
                    </w:div>
                  </w:divsChild>
                </w:div>
                <w:div w:id="1071853362">
                  <w:marLeft w:val="0"/>
                  <w:marRight w:val="0"/>
                  <w:marTop w:val="0"/>
                  <w:marBottom w:val="0"/>
                  <w:divBdr>
                    <w:top w:val="none" w:sz="0" w:space="0" w:color="auto"/>
                    <w:left w:val="none" w:sz="0" w:space="0" w:color="auto"/>
                    <w:bottom w:val="none" w:sz="0" w:space="0" w:color="auto"/>
                    <w:right w:val="none" w:sz="0" w:space="0" w:color="auto"/>
                  </w:divBdr>
                  <w:divsChild>
                    <w:div w:id="448819440">
                      <w:marLeft w:val="0"/>
                      <w:marRight w:val="0"/>
                      <w:marTop w:val="0"/>
                      <w:marBottom w:val="0"/>
                      <w:divBdr>
                        <w:top w:val="none" w:sz="0" w:space="0" w:color="auto"/>
                        <w:left w:val="none" w:sz="0" w:space="0" w:color="auto"/>
                        <w:bottom w:val="none" w:sz="0" w:space="0" w:color="auto"/>
                        <w:right w:val="none" w:sz="0" w:space="0" w:color="auto"/>
                      </w:divBdr>
                    </w:div>
                  </w:divsChild>
                </w:div>
                <w:div w:id="1133668752">
                  <w:marLeft w:val="0"/>
                  <w:marRight w:val="0"/>
                  <w:marTop w:val="0"/>
                  <w:marBottom w:val="0"/>
                  <w:divBdr>
                    <w:top w:val="none" w:sz="0" w:space="0" w:color="auto"/>
                    <w:left w:val="none" w:sz="0" w:space="0" w:color="auto"/>
                    <w:bottom w:val="none" w:sz="0" w:space="0" w:color="auto"/>
                    <w:right w:val="none" w:sz="0" w:space="0" w:color="auto"/>
                  </w:divBdr>
                  <w:divsChild>
                    <w:div w:id="598566824">
                      <w:marLeft w:val="0"/>
                      <w:marRight w:val="0"/>
                      <w:marTop w:val="0"/>
                      <w:marBottom w:val="0"/>
                      <w:divBdr>
                        <w:top w:val="none" w:sz="0" w:space="0" w:color="auto"/>
                        <w:left w:val="none" w:sz="0" w:space="0" w:color="auto"/>
                        <w:bottom w:val="none" w:sz="0" w:space="0" w:color="auto"/>
                        <w:right w:val="none" w:sz="0" w:space="0" w:color="auto"/>
                      </w:divBdr>
                    </w:div>
                  </w:divsChild>
                </w:div>
                <w:div w:id="1172835449">
                  <w:marLeft w:val="0"/>
                  <w:marRight w:val="0"/>
                  <w:marTop w:val="0"/>
                  <w:marBottom w:val="0"/>
                  <w:divBdr>
                    <w:top w:val="none" w:sz="0" w:space="0" w:color="auto"/>
                    <w:left w:val="none" w:sz="0" w:space="0" w:color="auto"/>
                    <w:bottom w:val="none" w:sz="0" w:space="0" w:color="auto"/>
                    <w:right w:val="none" w:sz="0" w:space="0" w:color="auto"/>
                  </w:divBdr>
                  <w:divsChild>
                    <w:div w:id="483932339">
                      <w:marLeft w:val="0"/>
                      <w:marRight w:val="0"/>
                      <w:marTop w:val="0"/>
                      <w:marBottom w:val="0"/>
                      <w:divBdr>
                        <w:top w:val="none" w:sz="0" w:space="0" w:color="auto"/>
                        <w:left w:val="none" w:sz="0" w:space="0" w:color="auto"/>
                        <w:bottom w:val="none" w:sz="0" w:space="0" w:color="auto"/>
                        <w:right w:val="none" w:sz="0" w:space="0" w:color="auto"/>
                      </w:divBdr>
                    </w:div>
                  </w:divsChild>
                </w:div>
                <w:div w:id="1242132525">
                  <w:marLeft w:val="0"/>
                  <w:marRight w:val="0"/>
                  <w:marTop w:val="0"/>
                  <w:marBottom w:val="0"/>
                  <w:divBdr>
                    <w:top w:val="none" w:sz="0" w:space="0" w:color="auto"/>
                    <w:left w:val="none" w:sz="0" w:space="0" w:color="auto"/>
                    <w:bottom w:val="none" w:sz="0" w:space="0" w:color="auto"/>
                    <w:right w:val="none" w:sz="0" w:space="0" w:color="auto"/>
                  </w:divBdr>
                  <w:divsChild>
                    <w:div w:id="2093157148">
                      <w:marLeft w:val="0"/>
                      <w:marRight w:val="0"/>
                      <w:marTop w:val="0"/>
                      <w:marBottom w:val="0"/>
                      <w:divBdr>
                        <w:top w:val="none" w:sz="0" w:space="0" w:color="auto"/>
                        <w:left w:val="none" w:sz="0" w:space="0" w:color="auto"/>
                        <w:bottom w:val="none" w:sz="0" w:space="0" w:color="auto"/>
                        <w:right w:val="none" w:sz="0" w:space="0" w:color="auto"/>
                      </w:divBdr>
                    </w:div>
                  </w:divsChild>
                </w:div>
                <w:div w:id="1259406176">
                  <w:marLeft w:val="0"/>
                  <w:marRight w:val="0"/>
                  <w:marTop w:val="0"/>
                  <w:marBottom w:val="0"/>
                  <w:divBdr>
                    <w:top w:val="none" w:sz="0" w:space="0" w:color="auto"/>
                    <w:left w:val="none" w:sz="0" w:space="0" w:color="auto"/>
                    <w:bottom w:val="none" w:sz="0" w:space="0" w:color="auto"/>
                    <w:right w:val="none" w:sz="0" w:space="0" w:color="auto"/>
                  </w:divBdr>
                  <w:divsChild>
                    <w:div w:id="181825362">
                      <w:marLeft w:val="0"/>
                      <w:marRight w:val="0"/>
                      <w:marTop w:val="0"/>
                      <w:marBottom w:val="0"/>
                      <w:divBdr>
                        <w:top w:val="none" w:sz="0" w:space="0" w:color="auto"/>
                        <w:left w:val="none" w:sz="0" w:space="0" w:color="auto"/>
                        <w:bottom w:val="none" w:sz="0" w:space="0" w:color="auto"/>
                        <w:right w:val="none" w:sz="0" w:space="0" w:color="auto"/>
                      </w:divBdr>
                    </w:div>
                  </w:divsChild>
                </w:div>
                <w:div w:id="1293445385">
                  <w:marLeft w:val="0"/>
                  <w:marRight w:val="0"/>
                  <w:marTop w:val="0"/>
                  <w:marBottom w:val="0"/>
                  <w:divBdr>
                    <w:top w:val="none" w:sz="0" w:space="0" w:color="auto"/>
                    <w:left w:val="none" w:sz="0" w:space="0" w:color="auto"/>
                    <w:bottom w:val="none" w:sz="0" w:space="0" w:color="auto"/>
                    <w:right w:val="none" w:sz="0" w:space="0" w:color="auto"/>
                  </w:divBdr>
                  <w:divsChild>
                    <w:div w:id="378406657">
                      <w:marLeft w:val="0"/>
                      <w:marRight w:val="0"/>
                      <w:marTop w:val="0"/>
                      <w:marBottom w:val="0"/>
                      <w:divBdr>
                        <w:top w:val="none" w:sz="0" w:space="0" w:color="auto"/>
                        <w:left w:val="none" w:sz="0" w:space="0" w:color="auto"/>
                        <w:bottom w:val="none" w:sz="0" w:space="0" w:color="auto"/>
                        <w:right w:val="none" w:sz="0" w:space="0" w:color="auto"/>
                      </w:divBdr>
                    </w:div>
                  </w:divsChild>
                </w:div>
                <w:div w:id="1316880857">
                  <w:marLeft w:val="0"/>
                  <w:marRight w:val="0"/>
                  <w:marTop w:val="0"/>
                  <w:marBottom w:val="0"/>
                  <w:divBdr>
                    <w:top w:val="none" w:sz="0" w:space="0" w:color="auto"/>
                    <w:left w:val="none" w:sz="0" w:space="0" w:color="auto"/>
                    <w:bottom w:val="none" w:sz="0" w:space="0" w:color="auto"/>
                    <w:right w:val="none" w:sz="0" w:space="0" w:color="auto"/>
                  </w:divBdr>
                  <w:divsChild>
                    <w:div w:id="1521118234">
                      <w:marLeft w:val="0"/>
                      <w:marRight w:val="0"/>
                      <w:marTop w:val="0"/>
                      <w:marBottom w:val="0"/>
                      <w:divBdr>
                        <w:top w:val="none" w:sz="0" w:space="0" w:color="auto"/>
                        <w:left w:val="none" w:sz="0" w:space="0" w:color="auto"/>
                        <w:bottom w:val="none" w:sz="0" w:space="0" w:color="auto"/>
                        <w:right w:val="none" w:sz="0" w:space="0" w:color="auto"/>
                      </w:divBdr>
                    </w:div>
                  </w:divsChild>
                </w:div>
                <w:div w:id="1317302629">
                  <w:marLeft w:val="0"/>
                  <w:marRight w:val="0"/>
                  <w:marTop w:val="0"/>
                  <w:marBottom w:val="0"/>
                  <w:divBdr>
                    <w:top w:val="none" w:sz="0" w:space="0" w:color="auto"/>
                    <w:left w:val="none" w:sz="0" w:space="0" w:color="auto"/>
                    <w:bottom w:val="none" w:sz="0" w:space="0" w:color="auto"/>
                    <w:right w:val="none" w:sz="0" w:space="0" w:color="auto"/>
                  </w:divBdr>
                  <w:divsChild>
                    <w:div w:id="994534789">
                      <w:marLeft w:val="0"/>
                      <w:marRight w:val="0"/>
                      <w:marTop w:val="0"/>
                      <w:marBottom w:val="0"/>
                      <w:divBdr>
                        <w:top w:val="none" w:sz="0" w:space="0" w:color="auto"/>
                        <w:left w:val="none" w:sz="0" w:space="0" w:color="auto"/>
                        <w:bottom w:val="none" w:sz="0" w:space="0" w:color="auto"/>
                        <w:right w:val="none" w:sz="0" w:space="0" w:color="auto"/>
                      </w:divBdr>
                    </w:div>
                  </w:divsChild>
                </w:div>
                <w:div w:id="1374422017">
                  <w:marLeft w:val="0"/>
                  <w:marRight w:val="0"/>
                  <w:marTop w:val="0"/>
                  <w:marBottom w:val="0"/>
                  <w:divBdr>
                    <w:top w:val="none" w:sz="0" w:space="0" w:color="auto"/>
                    <w:left w:val="none" w:sz="0" w:space="0" w:color="auto"/>
                    <w:bottom w:val="none" w:sz="0" w:space="0" w:color="auto"/>
                    <w:right w:val="none" w:sz="0" w:space="0" w:color="auto"/>
                  </w:divBdr>
                  <w:divsChild>
                    <w:div w:id="1673484656">
                      <w:marLeft w:val="0"/>
                      <w:marRight w:val="0"/>
                      <w:marTop w:val="0"/>
                      <w:marBottom w:val="0"/>
                      <w:divBdr>
                        <w:top w:val="none" w:sz="0" w:space="0" w:color="auto"/>
                        <w:left w:val="none" w:sz="0" w:space="0" w:color="auto"/>
                        <w:bottom w:val="none" w:sz="0" w:space="0" w:color="auto"/>
                        <w:right w:val="none" w:sz="0" w:space="0" w:color="auto"/>
                      </w:divBdr>
                    </w:div>
                  </w:divsChild>
                </w:div>
                <w:div w:id="1453089432">
                  <w:marLeft w:val="0"/>
                  <w:marRight w:val="0"/>
                  <w:marTop w:val="0"/>
                  <w:marBottom w:val="0"/>
                  <w:divBdr>
                    <w:top w:val="none" w:sz="0" w:space="0" w:color="auto"/>
                    <w:left w:val="none" w:sz="0" w:space="0" w:color="auto"/>
                    <w:bottom w:val="none" w:sz="0" w:space="0" w:color="auto"/>
                    <w:right w:val="none" w:sz="0" w:space="0" w:color="auto"/>
                  </w:divBdr>
                  <w:divsChild>
                    <w:div w:id="1467042643">
                      <w:marLeft w:val="0"/>
                      <w:marRight w:val="0"/>
                      <w:marTop w:val="0"/>
                      <w:marBottom w:val="0"/>
                      <w:divBdr>
                        <w:top w:val="none" w:sz="0" w:space="0" w:color="auto"/>
                        <w:left w:val="none" w:sz="0" w:space="0" w:color="auto"/>
                        <w:bottom w:val="none" w:sz="0" w:space="0" w:color="auto"/>
                        <w:right w:val="none" w:sz="0" w:space="0" w:color="auto"/>
                      </w:divBdr>
                    </w:div>
                  </w:divsChild>
                </w:div>
                <w:div w:id="1476414677">
                  <w:marLeft w:val="0"/>
                  <w:marRight w:val="0"/>
                  <w:marTop w:val="0"/>
                  <w:marBottom w:val="0"/>
                  <w:divBdr>
                    <w:top w:val="none" w:sz="0" w:space="0" w:color="auto"/>
                    <w:left w:val="none" w:sz="0" w:space="0" w:color="auto"/>
                    <w:bottom w:val="none" w:sz="0" w:space="0" w:color="auto"/>
                    <w:right w:val="none" w:sz="0" w:space="0" w:color="auto"/>
                  </w:divBdr>
                  <w:divsChild>
                    <w:div w:id="934939090">
                      <w:marLeft w:val="0"/>
                      <w:marRight w:val="0"/>
                      <w:marTop w:val="0"/>
                      <w:marBottom w:val="0"/>
                      <w:divBdr>
                        <w:top w:val="none" w:sz="0" w:space="0" w:color="auto"/>
                        <w:left w:val="none" w:sz="0" w:space="0" w:color="auto"/>
                        <w:bottom w:val="none" w:sz="0" w:space="0" w:color="auto"/>
                        <w:right w:val="none" w:sz="0" w:space="0" w:color="auto"/>
                      </w:divBdr>
                    </w:div>
                  </w:divsChild>
                </w:div>
                <w:div w:id="1518275771">
                  <w:marLeft w:val="0"/>
                  <w:marRight w:val="0"/>
                  <w:marTop w:val="0"/>
                  <w:marBottom w:val="0"/>
                  <w:divBdr>
                    <w:top w:val="none" w:sz="0" w:space="0" w:color="auto"/>
                    <w:left w:val="none" w:sz="0" w:space="0" w:color="auto"/>
                    <w:bottom w:val="none" w:sz="0" w:space="0" w:color="auto"/>
                    <w:right w:val="none" w:sz="0" w:space="0" w:color="auto"/>
                  </w:divBdr>
                  <w:divsChild>
                    <w:div w:id="1100368333">
                      <w:marLeft w:val="0"/>
                      <w:marRight w:val="0"/>
                      <w:marTop w:val="0"/>
                      <w:marBottom w:val="0"/>
                      <w:divBdr>
                        <w:top w:val="none" w:sz="0" w:space="0" w:color="auto"/>
                        <w:left w:val="none" w:sz="0" w:space="0" w:color="auto"/>
                        <w:bottom w:val="none" w:sz="0" w:space="0" w:color="auto"/>
                        <w:right w:val="none" w:sz="0" w:space="0" w:color="auto"/>
                      </w:divBdr>
                    </w:div>
                  </w:divsChild>
                </w:div>
                <w:div w:id="1670333089">
                  <w:marLeft w:val="0"/>
                  <w:marRight w:val="0"/>
                  <w:marTop w:val="0"/>
                  <w:marBottom w:val="0"/>
                  <w:divBdr>
                    <w:top w:val="none" w:sz="0" w:space="0" w:color="auto"/>
                    <w:left w:val="none" w:sz="0" w:space="0" w:color="auto"/>
                    <w:bottom w:val="none" w:sz="0" w:space="0" w:color="auto"/>
                    <w:right w:val="none" w:sz="0" w:space="0" w:color="auto"/>
                  </w:divBdr>
                  <w:divsChild>
                    <w:div w:id="204370824">
                      <w:marLeft w:val="0"/>
                      <w:marRight w:val="0"/>
                      <w:marTop w:val="0"/>
                      <w:marBottom w:val="0"/>
                      <w:divBdr>
                        <w:top w:val="none" w:sz="0" w:space="0" w:color="auto"/>
                        <w:left w:val="none" w:sz="0" w:space="0" w:color="auto"/>
                        <w:bottom w:val="none" w:sz="0" w:space="0" w:color="auto"/>
                        <w:right w:val="none" w:sz="0" w:space="0" w:color="auto"/>
                      </w:divBdr>
                    </w:div>
                  </w:divsChild>
                </w:div>
                <w:div w:id="1682507016">
                  <w:marLeft w:val="0"/>
                  <w:marRight w:val="0"/>
                  <w:marTop w:val="0"/>
                  <w:marBottom w:val="0"/>
                  <w:divBdr>
                    <w:top w:val="none" w:sz="0" w:space="0" w:color="auto"/>
                    <w:left w:val="none" w:sz="0" w:space="0" w:color="auto"/>
                    <w:bottom w:val="none" w:sz="0" w:space="0" w:color="auto"/>
                    <w:right w:val="none" w:sz="0" w:space="0" w:color="auto"/>
                  </w:divBdr>
                  <w:divsChild>
                    <w:div w:id="588269542">
                      <w:marLeft w:val="0"/>
                      <w:marRight w:val="0"/>
                      <w:marTop w:val="0"/>
                      <w:marBottom w:val="0"/>
                      <w:divBdr>
                        <w:top w:val="none" w:sz="0" w:space="0" w:color="auto"/>
                        <w:left w:val="none" w:sz="0" w:space="0" w:color="auto"/>
                        <w:bottom w:val="none" w:sz="0" w:space="0" w:color="auto"/>
                        <w:right w:val="none" w:sz="0" w:space="0" w:color="auto"/>
                      </w:divBdr>
                    </w:div>
                  </w:divsChild>
                </w:div>
                <w:div w:id="1690832214">
                  <w:marLeft w:val="0"/>
                  <w:marRight w:val="0"/>
                  <w:marTop w:val="0"/>
                  <w:marBottom w:val="0"/>
                  <w:divBdr>
                    <w:top w:val="none" w:sz="0" w:space="0" w:color="auto"/>
                    <w:left w:val="none" w:sz="0" w:space="0" w:color="auto"/>
                    <w:bottom w:val="none" w:sz="0" w:space="0" w:color="auto"/>
                    <w:right w:val="none" w:sz="0" w:space="0" w:color="auto"/>
                  </w:divBdr>
                  <w:divsChild>
                    <w:div w:id="255403123">
                      <w:marLeft w:val="0"/>
                      <w:marRight w:val="0"/>
                      <w:marTop w:val="0"/>
                      <w:marBottom w:val="0"/>
                      <w:divBdr>
                        <w:top w:val="none" w:sz="0" w:space="0" w:color="auto"/>
                        <w:left w:val="none" w:sz="0" w:space="0" w:color="auto"/>
                        <w:bottom w:val="none" w:sz="0" w:space="0" w:color="auto"/>
                        <w:right w:val="none" w:sz="0" w:space="0" w:color="auto"/>
                      </w:divBdr>
                    </w:div>
                  </w:divsChild>
                </w:div>
                <w:div w:id="1725592399">
                  <w:marLeft w:val="0"/>
                  <w:marRight w:val="0"/>
                  <w:marTop w:val="0"/>
                  <w:marBottom w:val="0"/>
                  <w:divBdr>
                    <w:top w:val="none" w:sz="0" w:space="0" w:color="auto"/>
                    <w:left w:val="none" w:sz="0" w:space="0" w:color="auto"/>
                    <w:bottom w:val="none" w:sz="0" w:space="0" w:color="auto"/>
                    <w:right w:val="none" w:sz="0" w:space="0" w:color="auto"/>
                  </w:divBdr>
                  <w:divsChild>
                    <w:div w:id="394741177">
                      <w:marLeft w:val="0"/>
                      <w:marRight w:val="0"/>
                      <w:marTop w:val="0"/>
                      <w:marBottom w:val="0"/>
                      <w:divBdr>
                        <w:top w:val="none" w:sz="0" w:space="0" w:color="auto"/>
                        <w:left w:val="none" w:sz="0" w:space="0" w:color="auto"/>
                        <w:bottom w:val="none" w:sz="0" w:space="0" w:color="auto"/>
                        <w:right w:val="none" w:sz="0" w:space="0" w:color="auto"/>
                      </w:divBdr>
                    </w:div>
                  </w:divsChild>
                </w:div>
                <w:div w:id="1769735686">
                  <w:marLeft w:val="0"/>
                  <w:marRight w:val="0"/>
                  <w:marTop w:val="0"/>
                  <w:marBottom w:val="0"/>
                  <w:divBdr>
                    <w:top w:val="none" w:sz="0" w:space="0" w:color="auto"/>
                    <w:left w:val="none" w:sz="0" w:space="0" w:color="auto"/>
                    <w:bottom w:val="none" w:sz="0" w:space="0" w:color="auto"/>
                    <w:right w:val="none" w:sz="0" w:space="0" w:color="auto"/>
                  </w:divBdr>
                  <w:divsChild>
                    <w:div w:id="1691490392">
                      <w:marLeft w:val="0"/>
                      <w:marRight w:val="0"/>
                      <w:marTop w:val="0"/>
                      <w:marBottom w:val="0"/>
                      <w:divBdr>
                        <w:top w:val="none" w:sz="0" w:space="0" w:color="auto"/>
                        <w:left w:val="none" w:sz="0" w:space="0" w:color="auto"/>
                        <w:bottom w:val="none" w:sz="0" w:space="0" w:color="auto"/>
                        <w:right w:val="none" w:sz="0" w:space="0" w:color="auto"/>
                      </w:divBdr>
                    </w:div>
                  </w:divsChild>
                </w:div>
                <w:div w:id="1798406050">
                  <w:marLeft w:val="0"/>
                  <w:marRight w:val="0"/>
                  <w:marTop w:val="0"/>
                  <w:marBottom w:val="0"/>
                  <w:divBdr>
                    <w:top w:val="none" w:sz="0" w:space="0" w:color="auto"/>
                    <w:left w:val="none" w:sz="0" w:space="0" w:color="auto"/>
                    <w:bottom w:val="none" w:sz="0" w:space="0" w:color="auto"/>
                    <w:right w:val="none" w:sz="0" w:space="0" w:color="auto"/>
                  </w:divBdr>
                  <w:divsChild>
                    <w:div w:id="1065952985">
                      <w:marLeft w:val="0"/>
                      <w:marRight w:val="0"/>
                      <w:marTop w:val="0"/>
                      <w:marBottom w:val="0"/>
                      <w:divBdr>
                        <w:top w:val="none" w:sz="0" w:space="0" w:color="auto"/>
                        <w:left w:val="none" w:sz="0" w:space="0" w:color="auto"/>
                        <w:bottom w:val="none" w:sz="0" w:space="0" w:color="auto"/>
                        <w:right w:val="none" w:sz="0" w:space="0" w:color="auto"/>
                      </w:divBdr>
                    </w:div>
                  </w:divsChild>
                </w:div>
                <w:div w:id="1868524887">
                  <w:marLeft w:val="0"/>
                  <w:marRight w:val="0"/>
                  <w:marTop w:val="0"/>
                  <w:marBottom w:val="0"/>
                  <w:divBdr>
                    <w:top w:val="none" w:sz="0" w:space="0" w:color="auto"/>
                    <w:left w:val="none" w:sz="0" w:space="0" w:color="auto"/>
                    <w:bottom w:val="none" w:sz="0" w:space="0" w:color="auto"/>
                    <w:right w:val="none" w:sz="0" w:space="0" w:color="auto"/>
                  </w:divBdr>
                  <w:divsChild>
                    <w:div w:id="1882478844">
                      <w:marLeft w:val="0"/>
                      <w:marRight w:val="0"/>
                      <w:marTop w:val="0"/>
                      <w:marBottom w:val="0"/>
                      <w:divBdr>
                        <w:top w:val="none" w:sz="0" w:space="0" w:color="auto"/>
                        <w:left w:val="none" w:sz="0" w:space="0" w:color="auto"/>
                        <w:bottom w:val="none" w:sz="0" w:space="0" w:color="auto"/>
                        <w:right w:val="none" w:sz="0" w:space="0" w:color="auto"/>
                      </w:divBdr>
                    </w:div>
                  </w:divsChild>
                </w:div>
                <w:div w:id="1870725451">
                  <w:marLeft w:val="0"/>
                  <w:marRight w:val="0"/>
                  <w:marTop w:val="0"/>
                  <w:marBottom w:val="0"/>
                  <w:divBdr>
                    <w:top w:val="none" w:sz="0" w:space="0" w:color="auto"/>
                    <w:left w:val="none" w:sz="0" w:space="0" w:color="auto"/>
                    <w:bottom w:val="none" w:sz="0" w:space="0" w:color="auto"/>
                    <w:right w:val="none" w:sz="0" w:space="0" w:color="auto"/>
                  </w:divBdr>
                  <w:divsChild>
                    <w:div w:id="823084190">
                      <w:marLeft w:val="0"/>
                      <w:marRight w:val="0"/>
                      <w:marTop w:val="0"/>
                      <w:marBottom w:val="0"/>
                      <w:divBdr>
                        <w:top w:val="none" w:sz="0" w:space="0" w:color="auto"/>
                        <w:left w:val="none" w:sz="0" w:space="0" w:color="auto"/>
                        <w:bottom w:val="none" w:sz="0" w:space="0" w:color="auto"/>
                        <w:right w:val="none" w:sz="0" w:space="0" w:color="auto"/>
                      </w:divBdr>
                    </w:div>
                  </w:divsChild>
                </w:div>
                <w:div w:id="1987316055">
                  <w:marLeft w:val="0"/>
                  <w:marRight w:val="0"/>
                  <w:marTop w:val="0"/>
                  <w:marBottom w:val="0"/>
                  <w:divBdr>
                    <w:top w:val="none" w:sz="0" w:space="0" w:color="auto"/>
                    <w:left w:val="none" w:sz="0" w:space="0" w:color="auto"/>
                    <w:bottom w:val="none" w:sz="0" w:space="0" w:color="auto"/>
                    <w:right w:val="none" w:sz="0" w:space="0" w:color="auto"/>
                  </w:divBdr>
                  <w:divsChild>
                    <w:div w:id="466162555">
                      <w:marLeft w:val="0"/>
                      <w:marRight w:val="0"/>
                      <w:marTop w:val="0"/>
                      <w:marBottom w:val="0"/>
                      <w:divBdr>
                        <w:top w:val="none" w:sz="0" w:space="0" w:color="auto"/>
                        <w:left w:val="none" w:sz="0" w:space="0" w:color="auto"/>
                        <w:bottom w:val="none" w:sz="0" w:space="0" w:color="auto"/>
                        <w:right w:val="none" w:sz="0" w:space="0" w:color="auto"/>
                      </w:divBdr>
                    </w:div>
                  </w:divsChild>
                </w:div>
                <w:div w:id="2114323746">
                  <w:marLeft w:val="0"/>
                  <w:marRight w:val="0"/>
                  <w:marTop w:val="0"/>
                  <w:marBottom w:val="0"/>
                  <w:divBdr>
                    <w:top w:val="none" w:sz="0" w:space="0" w:color="auto"/>
                    <w:left w:val="none" w:sz="0" w:space="0" w:color="auto"/>
                    <w:bottom w:val="none" w:sz="0" w:space="0" w:color="auto"/>
                    <w:right w:val="none" w:sz="0" w:space="0" w:color="auto"/>
                  </w:divBdr>
                  <w:divsChild>
                    <w:div w:id="495076910">
                      <w:marLeft w:val="0"/>
                      <w:marRight w:val="0"/>
                      <w:marTop w:val="0"/>
                      <w:marBottom w:val="0"/>
                      <w:divBdr>
                        <w:top w:val="none" w:sz="0" w:space="0" w:color="auto"/>
                        <w:left w:val="none" w:sz="0" w:space="0" w:color="auto"/>
                        <w:bottom w:val="none" w:sz="0" w:space="0" w:color="auto"/>
                        <w:right w:val="none" w:sz="0" w:space="0" w:color="auto"/>
                      </w:divBdr>
                    </w:div>
                  </w:divsChild>
                </w:div>
                <w:div w:id="2130707096">
                  <w:marLeft w:val="0"/>
                  <w:marRight w:val="0"/>
                  <w:marTop w:val="0"/>
                  <w:marBottom w:val="0"/>
                  <w:divBdr>
                    <w:top w:val="none" w:sz="0" w:space="0" w:color="auto"/>
                    <w:left w:val="none" w:sz="0" w:space="0" w:color="auto"/>
                    <w:bottom w:val="none" w:sz="0" w:space="0" w:color="auto"/>
                    <w:right w:val="none" w:sz="0" w:space="0" w:color="auto"/>
                  </w:divBdr>
                  <w:divsChild>
                    <w:div w:id="18466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92919">
          <w:marLeft w:val="0"/>
          <w:marRight w:val="0"/>
          <w:marTop w:val="0"/>
          <w:marBottom w:val="0"/>
          <w:divBdr>
            <w:top w:val="none" w:sz="0" w:space="0" w:color="auto"/>
            <w:left w:val="none" w:sz="0" w:space="0" w:color="auto"/>
            <w:bottom w:val="none" w:sz="0" w:space="0" w:color="auto"/>
            <w:right w:val="none" w:sz="0" w:space="0" w:color="auto"/>
          </w:divBdr>
        </w:div>
        <w:div w:id="1363819439">
          <w:marLeft w:val="0"/>
          <w:marRight w:val="0"/>
          <w:marTop w:val="0"/>
          <w:marBottom w:val="0"/>
          <w:divBdr>
            <w:top w:val="none" w:sz="0" w:space="0" w:color="auto"/>
            <w:left w:val="none" w:sz="0" w:space="0" w:color="auto"/>
            <w:bottom w:val="none" w:sz="0" w:space="0" w:color="auto"/>
            <w:right w:val="none" w:sz="0" w:space="0" w:color="auto"/>
          </w:divBdr>
        </w:div>
        <w:div w:id="1373268188">
          <w:marLeft w:val="0"/>
          <w:marRight w:val="0"/>
          <w:marTop w:val="0"/>
          <w:marBottom w:val="0"/>
          <w:divBdr>
            <w:top w:val="none" w:sz="0" w:space="0" w:color="auto"/>
            <w:left w:val="none" w:sz="0" w:space="0" w:color="auto"/>
            <w:bottom w:val="none" w:sz="0" w:space="0" w:color="auto"/>
            <w:right w:val="none" w:sz="0" w:space="0" w:color="auto"/>
          </w:divBdr>
        </w:div>
        <w:div w:id="1477526067">
          <w:marLeft w:val="0"/>
          <w:marRight w:val="0"/>
          <w:marTop w:val="0"/>
          <w:marBottom w:val="0"/>
          <w:divBdr>
            <w:top w:val="none" w:sz="0" w:space="0" w:color="auto"/>
            <w:left w:val="none" w:sz="0" w:space="0" w:color="auto"/>
            <w:bottom w:val="none" w:sz="0" w:space="0" w:color="auto"/>
            <w:right w:val="none" w:sz="0" w:space="0" w:color="auto"/>
          </w:divBdr>
        </w:div>
        <w:div w:id="1482690700">
          <w:marLeft w:val="0"/>
          <w:marRight w:val="0"/>
          <w:marTop w:val="0"/>
          <w:marBottom w:val="0"/>
          <w:divBdr>
            <w:top w:val="none" w:sz="0" w:space="0" w:color="auto"/>
            <w:left w:val="none" w:sz="0" w:space="0" w:color="auto"/>
            <w:bottom w:val="none" w:sz="0" w:space="0" w:color="auto"/>
            <w:right w:val="none" w:sz="0" w:space="0" w:color="auto"/>
          </w:divBdr>
        </w:div>
        <w:div w:id="1522474228">
          <w:marLeft w:val="0"/>
          <w:marRight w:val="0"/>
          <w:marTop w:val="0"/>
          <w:marBottom w:val="0"/>
          <w:divBdr>
            <w:top w:val="none" w:sz="0" w:space="0" w:color="auto"/>
            <w:left w:val="none" w:sz="0" w:space="0" w:color="auto"/>
            <w:bottom w:val="none" w:sz="0" w:space="0" w:color="auto"/>
            <w:right w:val="none" w:sz="0" w:space="0" w:color="auto"/>
          </w:divBdr>
        </w:div>
        <w:div w:id="1584217292">
          <w:marLeft w:val="0"/>
          <w:marRight w:val="0"/>
          <w:marTop w:val="0"/>
          <w:marBottom w:val="0"/>
          <w:divBdr>
            <w:top w:val="none" w:sz="0" w:space="0" w:color="auto"/>
            <w:left w:val="none" w:sz="0" w:space="0" w:color="auto"/>
            <w:bottom w:val="none" w:sz="0" w:space="0" w:color="auto"/>
            <w:right w:val="none" w:sz="0" w:space="0" w:color="auto"/>
          </w:divBdr>
          <w:divsChild>
            <w:div w:id="39869299">
              <w:marLeft w:val="-75"/>
              <w:marRight w:val="0"/>
              <w:marTop w:val="30"/>
              <w:marBottom w:val="30"/>
              <w:divBdr>
                <w:top w:val="none" w:sz="0" w:space="0" w:color="auto"/>
                <w:left w:val="none" w:sz="0" w:space="0" w:color="auto"/>
                <w:bottom w:val="none" w:sz="0" w:space="0" w:color="auto"/>
                <w:right w:val="none" w:sz="0" w:space="0" w:color="auto"/>
              </w:divBdr>
              <w:divsChild>
                <w:div w:id="48265212">
                  <w:marLeft w:val="0"/>
                  <w:marRight w:val="0"/>
                  <w:marTop w:val="0"/>
                  <w:marBottom w:val="0"/>
                  <w:divBdr>
                    <w:top w:val="none" w:sz="0" w:space="0" w:color="auto"/>
                    <w:left w:val="none" w:sz="0" w:space="0" w:color="auto"/>
                    <w:bottom w:val="none" w:sz="0" w:space="0" w:color="auto"/>
                    <w:right w:val="none" w:sz="0" w:space="0" w:color="auto"/>
                  </w:divBdr>
                  <w:divsChild>
                    <w:div w:id="754743107">
                      <w:marLeft w:val="0"/>
                      <w:marRight w:val="0"/>
                      <w:marTop w:val="0"/>
                      <w:marBottom w:val="0"/>
                      <w:divBdr>
                        <w:top w:val="none" w:sz="0" w:space="0" w:color="auto"/>
                        <w:left w:val="none" w:sz="0" w:space="0" w:color="auto"/>
                        <w:bottom w:val="none" w:sz="0" w:space="0" w:color="auto"/>
                        <w:right w:val="none" w:sz="0" w:space="0" w:color="auto"/>
                      </w:divBdr>
                    </w:div>
                  </w:divsChild>
                </w:div>
                <w:div w:id="153228720">
                  <w:marLeft w:val="0"/>
                  <w:marRight w:val="0"/>
                  <w:marTop w:val="0"/>
                  <w:marBottom w:val="0"/>
                  <w:divBdr>
                    <w:top w:val="none" w:sz="0" w:space="0" w:color="auto"/>
                    <w:left w:val="none" w:sz="0" w:space="0" w:color="auto"/>
                    <w:bottom w:val="none" w:sz="0" w:space="0" w:color="auto"/>
                    <w:right w:val="none" w:sz="0" w:space="0" w:color="auto"/>
                  </w:divBdr>
                  <w:divsChild>
                    <w:div w:id="350105610">
                      <w:marLeft w:val="0"/>
                      <w:marRight w:val="0"/>
                      <w:marTop w:val="0"/>
                      <w:marBottom w:val="0"/>
                      <w:divBdr>
                        <w:top w:val="none" w:sz="0" w:space="0" w:color="auto"/>
                        <w:left w:val="none" w:sz="0" w:space="0" w:color="auto"/>
                        <w:bottom w:val="none" w:sz="0" w:space="0" w:color="auto"/>
                        <w:right w:val="none" w:sz="0" w:space="0" w:color="auto"/>
                      </w:divBdr>
                    </w:div>
                  </w:divsChild>
                </w:div>
                <w:div w:id="204677641">
                  <w:marLeft w:val="0"/>
                  <w:marRight w:val="0"/>
                  <w:marTop w:val="0"/>
                  <w:marBottom w:val="0"/>
                  <w:divBdr>
                    <w:top w:val="none" w:sz="0" w:space="0" w:color="auto"/>
                    <w:left w:val="none" w:sz="0" w:space="0" w:color="auto"/>
                    <w:bottom w:val="none" w:sz="0" w:space="0" w:color="auto"/>
                    <w:right w:val="none" w:sz="0" w:space="0" w:color="auto"/>
                  </w:divBdr>
                  <w:divsChild>
                    <w:div w:id="1537506656">
                      <w:marLeft w:val="0"/>
                      <w:marRight w:val="0"/>
                      <w:marTop w:val="0"/>
                      <w:marBottom w:val="0"/>
                      <w:divBdr>
                        <w:top w:val="none" w:sz="0" w:space="0" w:color="auto"/>
                        <w:left w:val="none" w:sz="0" w:space="0" w:color="auto"/>
                        <w:bottom w:val="none" w:sz="0" w:space="0" w:color="auto"/>
                        <w:right w:val="none" w:sz="0" w:space="0" w:color="auto"/>
                      </w:divBdr>
                    </w:div>
                  </w:divsChild>
                </w:div>
                <w:div w:id="332146496">
                  <w:marLeft w:val="0"/>
                  <w:marRight w:val="0"/>
                  <w:marTop w:val="0"/>
                  <w:marBottom w:val="0"/>
                  <w:divBdr>
                    <w:top w:val="none" w:sz="0" w:space="0" w:color="auto"/>
                    <w:left w:val="none" w:sz="0" w:space="0" w:color="auto"/>
                    <w:bottom w:val="none" w:sz="0" w:space="0" w:color="auto"/>
                    <w:right w:val="none" w:sz="0" w:space="0" w:color="auto"/>
                  </w:divBdr>
                  <w:divsChild>
                    <w:div w:id="2136101657">
                      <w:marLeft w:val="0"/>
                      <w:marRight w:val="0"/>
                      <w:marTop w:val="0"/>
                      <w:marBottom w:val="0"/>
                      <w:divBdr>
                        <w:top w:val="none" w:sz="0" w:space="0" w:color="auto"/>
                        <w:left w:val="none" w:sz="0" w:space="0" w:color="auto"/>
                        <w:bottom w:val="none" w:sz="0" w:space="0" w:color="auto"/>
                        <w:right w:val="none" w:sz="0" w:space="0" w:color="auto"/>
                      </w:divBdr>
                    </w:div>
                  </w:divsChild>
                </w:div>
                <w:div w:id="354120041">
                  <w:marLeft w:val="0"/>
                  <w:marRight w:val="0"/>
                  <w:marTop w:val="0"/>
                  <w:marBottom w:val="0"/>
                  <w:divBdr>
                    <w:top w:val="none" w:sz="0" w:space="0" w:color="auto"/>
                    <w:left w:val="none" w:sz="0" w:space="0" w:color="auto"/>
                    <w:bottom w:val="none" w:sz="0" w:space="0" w:color="auto"/>
                    <w:right w:val="none" w:sz="0" w:space="0" w:color="auto"/>
                  </w:divBdr>
                  <w:divsChild>
                    <w:div w:id="1104351040">
                      <w:marLeft w:val="0"/>
                      <w:marRight w:val="0"/>
                      <w:marTop w:val="0"/>
                      <w:marBottom w:val="0"/>
                      <w:divBdr>
                        <w:top w:val="none" w:sz="0" w:space="0" w:color="auto"/>
                        <w:left w:val="none" w:sz="0" w:space="0" w:color="auto"/>
                        <w:bottom w:val="none" w:sz="0" w:space="0" w:color="auto"/>
                        <w:right w:val="none" w:sz="0" w:space="0" w:color="auto"/>
                      </w:divBdr>
                    </w:div>
                  </w:divsChild>
                </w:div>
                <w:div w:id="419328656">
                  <w:marLeft w:val="0"/>
                  <w:marRight w:val="0"/>
                  <w:marTop w:val="0"/>
                  <w:marBottom w:val="0"/>
                  <w:divBdr>
                    <w:top w:val="none" w:sz="0" w:space="0" w:color="auto"/>
                    <w:left w:val="none" w:sz="0" w:space="0" w:color="auto"/>
                    <w:bottom w:val="none" w:sz="0" w:space="0" w:color="auto"/>
                    <w:right w:val="none" w:sz="0" w:space="0" w:color="auto"/>
                  </w:divBdr>
                  <w:divsChild>
                    <w:div w:id="1239172408">
                      <w:marLeft w:val="0"/>
                      <w:marRight w:val="0"/>
                      <w:marTop w:val="0"/>
                      <w:marBottom w:val="0"/>
                      <w:divBdr>
                        <w:top w:val="none" w:sz="0" w:space="0" w:color="auto"/>
                        <w:left w:val="none" w:sz="0" w:space="0" w:color="auto"/>
                        <w:bottom w:val="none" w:sz="0" w:space="0" w:color="auto"/>
                        <w:right w:val="none" w:sz="0" w:space="0" w:color="auto"/>
                      </w:divBdr>
                    </w:div>
                  </w:divsChild>
                </w:div>
                <w:div w:id="449595099">
                  <w:marLeft w:val="0"/>
                  <w:marRight w:val="0"/>
                  <w:marTop w:val="0"/>
                  <w:marBottom w:val="0"/>
                  <w:divBdr>
                    <w:top w:val="none" w:sz="0" w:space="0" w:color="auto"/>
                    <w:left w:val="none" w:sz="0" w:space="0" w:color="auto"/>
                    <w:bottom w:val="none" w:sz="0" w:space="0" w:color="auto"/>
                    <w:right w:val="none" w:sz="0" w:space="0" w:color="auto"/>
                  </w:divBdr>
                  <w:divsChild>
                    <w:div w:id="194731299">
                      <w:marLeft w:val="0"/>
                      <w:marRight w:val="0"/>
                      <w:marTop w:val="0"/>
                      <w:marBottom w:val="0"/>
                      <w:divBdr>
                        <w:top w:val="none" w:sz="0" w:space="0" w:color="auto"/>
                        <w:left w:val="none" w:sz="0" w:space="0" w:color="auto"/>
                        <w:bottom w:val="none" w:sz="0" w:space="0" w:color="auto"/>
                        <w:right w:val="none" w:sz="0" w:space="0" w:color="auto"/>
                      </w:divBdr>
                    </w:div>
                  </w:divsChild>
                </w:div>
                <w:div w:id="580531801">
                  <w:marLeft w:val="0"/>
                  <w:marRight w:val="0"/>
                  <w:marTop w:val="0"/>
                  <w:marBottom w:val="0"/>
                  <w:divBdr>
                    <w:top w:val="none" w:sz="0" w:space="0" w:color="auto"/>
                    <w:left w:val="none" w:sz="0" w:space="0" w:color="auto"/>
                    <w:bottom w:val="none" w:sz="0" w:space="0" w:color="auto"/>
                    <w:right w:val="none" w:sz="0" w:space="0" w:color="auto"/>
                  </w:divBdr>
                  <w:divsChild>
                    <w:div w:id="1166214372">
                      <w:marLeft w:val="0"/>
                      <w:marRight w:val="0"/>
                      <w:marTop w:val="0"/>
                      <w:marBottom w:val="0"/>
                      <w:divBdr>
                        <w:top w:val="none" w:sz="0" w:space="0" w:color="auto"/>
                        <w:left w:val="none" w:sz="0" w:space="0" w:color="auto"/>
                        <w:bottom w:val="none" w:sz="0" w:space="0" w:color="auto"/>
                        <w:right w:val="none" w:sz="0" w:space="0" w:color="auto"/>
                      </w:divBdr>
                    </w:div>
                  </w:divsChild>
                </w:div>
                <w:div w:id="954798500">
                  <w:marLeft w:val="0"/>
                  <w:marRight w:val="0"/>
                  <w:marTop w:val="0"/>
                  <w:marBottom w:val="0"/>
                  <w:divBdr>
                    <w:top w:val="none" w:sz="0" w:space="0" w:color="auto"/>
                    <w:left w:val="none" w:sz="0" w:space="0" w:color="auto"/>
                    <w:bottom w:val="none" w:sz="0" w:space="0" w:color="auto"/>
                    <w:right w:val="none" w:sz="0" w:space="0" w:color="auto"/>
                  </w:divBdr>
                  <w:divsChild>
                    <w:div w:id="501045319">
                      <w:marLeft w:val="0"/>
                      <w:marRight w:val="0"/>
                      <w:marTop w:val="0"/>
                      <w:marBottom w:val="0"/>
                      <w:divBdr>
                        <w:top w:val="none" w:sz="0" w:space="0" w:color="auto"/>
                        <w:left w:val="none" w:sz="0" w:space="0" w:color="auto"/>
                        <w:bottom w:val="none" w:sz="0" w:space="0" w:color="auto"/>
                        <w:right w:val="none" w:sz="0" w:space="0" w:color="auto"/>
                      </w:divBdr>
                    </w:div>
                  </w:divsChild>
                </w:div>
                <w:div w:id="1030766983">
                  <w:marLeft w:val="0"/>
                  <w:marRight w:val="0"/>
                  <w:marTop w:val="0"/>
                  <w:marBottom w:val="0"/>
                  <w:divBdr>
                    <w:top w:val="none" w:sz="0" w:space="0" w:color="auto"/>
                    <w:left w:val="none" w:sz="0" w:space="0" w:color="auto"/>
                    <w:bottom w:val="none" w:sz="0" w:space="0" w:color="auto"/>
                    <w:right w:val="none" w:sz="0" w:space="0" w:color="auto"/>
                  </w:divBdr>
                  <w:divsChild>
                    <w:div w:id="461777241">
                      <w:marLeft w:val="0"/>
                      <w:marRight w:val="0"/>
                      <w:marTop w:val="0"/>
                      <w:marBottom w:val="0"/>
                      <w:divBdr>
                        <w:top w:val="none" w:sz="0" w:space="0" w:color="auto"/>
                        <w:left w:val="none" w:sz="0" w:space="0" w:color="auto"/>
                        <w:bottom w:val="none" w:sz="0" w:space="0" w:color="auto"/>
                        <w:right w:val="none" w:sz="0" w:space="0" w:color="auto"/>
                      </w:divBdr>
                    </w:div>
                  </w:divsChild>
                </w:div>
                <w:div w:id="1069645493">
                  <w:marLeft w:val="0"/>
                  <w:marRight w:val="0"/>
                  <w:marTop w:val="0"/>
                  <w:marBottom w:val="0"/>
                  <w:divBdr>
                    <w:top w:val="none" w:sz="0" w:space="0" w:color="auto"/>
                    <w:left w:val="none" w:sz="0" w:space="0" w:color="auto"/>
                    <w:bottom w:val="none" w:sz="0" w:space="0" w:color="auto"/>
                    <w:right w:val="none" w:sz="0" w:space="0" w:color="auto"/>
                  </w:divBdr>
                  <w:divsChild>
                    <w:div w:id="1474836515">
                      <w:marLeft w:val="0"/>
                      <w:marRight w:val="0"/>
                      <w:marTop w:val="0"/>
                      <w:marBottom w:val="0"/>
                      <w:divBdr>
                        <w:top w:val="none" w:sz="0" w:space="0" w:color="auto"/>
                        <w:left w:val="none" w:sz="0" w:space="0" w:color="auto"/>
                        <w:bottom w:val="none" w:sz="0" w:space="0" w:color="auto"/>
                        <w:right w:val="none" w:sz="0" w:space="0" w:color="auto"/>
                      </w:divBdr>
                    </w:div>
                  </w:divsChild>
                </w:div>
                <w:div w:id="1077628153">
                  <w:marLeft w:val="0"/>
                  <w:marRight w:val="0"/>
                  <w:marTop w:val="0"/>
                  <w:marBottom w:val="0"/>
                  <w:divBdr>
                    <w:top w:val="none" w:sz="0" w:space="0" w:color="auto"/>
                    <w:left w:val="none" w:sz="0" w:space="0" w:color="auto"/>
                    <w:bottom w:val="none" w:sz="0" w:space="0" w:color="auto"/>
                    <w:right w:val="none" w:sz="0" w:space="0" w:color="auto"/>
                  </w:divBdr>
                  <w:divsChild>
                    <w:div w:id="787771708">
                      <w:marLeft w:val="0"/>
                      <w:marRight w:val="0"/>
                      <w:marTop w:val="0"/>
                      <w:marBottom w:val="0"/>
                      <w:divBdr>
                        <w:top w:val="none" w:sz="0" w:space="0" w:color="auto"/>
                        <w:left w:val="none" w:sz="0" w:space="0" w:color="auto"/>
                        <w:bottom w:val="none" w:sz="0" w:space="0" w:color="auto"/>
                        <w:right w:val="none" w:sz="0" w:space="0" w:color="auto"/>
                      </w:divBdr>
                    </w:div>
                  </w:divsChild>
                </w:div>
                <w:div w:id="1118378890">
                  <w:marLeft w:val="0"/>
                  <w:marRight w:val="0"/>
                  <w:marTop w:val="0"/>
                  <w:marBottom w:val="0"/>
                  <w:divBdr>
                    <w:top w:val="none" w:sz="0" w:space="0" w:color="auto"/>
                    <w:left w:val="none" w:sz="0" w:space="0" w:color="auto"/>
                    <w:bottom w:val="none" w:sz="0" w:space="0" w:color="auto"/>
                    <w:right w:val="none" w:sz="0" w:space="0" w:color="auto"/>
                  </w:divBdr>
                  <w:divsChild>
                    <w:div w:id="1878617137">
                      <w:marLeft w:val="0"/>
                      <w:marRight w:val="0"/>
                      <w:marTop w:val="0"/>
                      <w:marBottom w:val="0"/>
                      <w:divBdr>
                        <w:top w:val="none" w:sz="0" w:space="0" w:color="auto"/>
                        <w:left w:val="none" w:sz="0" w:space="0" w:color="auto"/>
                        <w:bottom w:val="none" w:sz="0" w:space="0" w:color="auto"/>
                        <w:right w:val="none" w:sz="0" w:space="0" w:color="auto"/>
                      </w:divBdr>
                    </w:div>
                  </w:divsChild>
                </w:div>
                <w:div w:id="1189181154">
                  <w:marLeft w:val="0"/>
                  <w:marRight w:val="0"/>
                  <w:marTop w:val="0"/>
                  <w:marBottom w:val="0"/>
                  <w:divBdr>
                    <w:top w:val="none" w:sz="0" w:space="0" w:color="auto"/>
                    <w:left w:val="none" w:sz="0" w:space="0" w:color="auto"/>
                    <w:bottom w:val="none" w:sz="0" w:space="0" w:color="auto"/>
                    <w:right w:val="none" w:sz="0" w:space="0" w:color="auto"/>
                  </w:divBdr>
                  <w:divsChild>
                    <w:div w:id="1054428861">
                      <w:marLeft w:val="0"/>
                      <w:marRight w:val="0"/>
                      <w:marTop w:val="0"/>
                      <w:marBottom w:val="0"/>
                      <w:divBdr>
                        <w:top w:val="none" w:sz="0" w:space="0" w:color="auto"/>
                        <w:left w:val="none" w:sz="0" w:space="0" w:color="auto"/>
                        <w:bottom w:val="none" w:sz="0" w:space="0" w:color="auto"/>
                        <w:right w:val="none" w:sz="0" w:space="0" w:color="auto"/>
                      </w:divBdr>
                    </w:div>
                  </w:divsChild>
                </w:div>
                <w:div w:id="1189218959">
                  <w:marLeft w:val="0"/>
                  <w:marRight w:val="0"/>
                  <w:marTop w:val="0"/>
                  <w:marBottom w:val="0"/>
                  <w:divBdr>
                    <w:top w:val="none" w:sz="0" w:space="0" w:color="auto"/>
                    <w:left w:val="none" w:sz="0" w:space="0" w:color="auto"/>
                    <w:bottom w:val="none" w:sz="0" w:space="0" w:color="auto"/>
                    <w:right w:val="none" w:sz="0" w:space="0" w:color="auto"/>
                  </w:divBdr>
                  <w:divsChild>
                    <w:div w:id="1878396934">
                      <w:marLeft w:val="0"/>
                      <w:marRight w:val="0"/>
                      <w:marTop w:val="0"/>
                      <w:marBottom w:val="0"/>
                      <w:divBdr>
                        <w:top w:val="none" w:sz="0" w:space="0" w:color="auto"/>
                        <w:left w:val="none" w:sz="0" w:space="0" w:color="auto"/>
                        <w:bottom w:val="none" w:sz="0" w:space="0" w:color="auto"/>
                        <w:right w:val="none" w:sz="0" w:space="0" w:color="auto"/>
                      </w:divBdr>
                    </w:div>
                  </w:divsChild>
                </w:div>
                <w:div w:id="1193111413">
                  <w:marLeft w:val="0"/>
                  <w:marRight w:val="0"/>
                  <w:marTop w:val="0"/>
                  <w:marBottom w:val="0"/>
                  <w:divBdr>
                    <w:top w:val="none" w:sz="0" w:space="0" w:color="auto"/>
                    <w:left w:val="none" w:sz="0" w:space="0" w:color="auto"/>
                    <w:bottom w:val="none" w:sz="0" w:space="0" w:color="auto"/>
                    <w:right w:val="none" w:sz="0" w:space="0" w:color="auto"/>
                  </w:divBdr>
                  <w:divsChild>
                    <w:div w:id="1279340269">
                      <w:marLeft w:val="0"/>
                      <w:marRight w:val="0"/>
                      <w:marTop w:val="0"/>
                      <w:marBottom w:val="0"/>
                      <w:divBdr>
                        <w:top w:val="none" w:sz="0" w:space="0" w:color="auto"/>
                        <w:left w:val="none" w:sz="0" w:space="0" w:color="auto"/>
                        <w:bottom w:val="none" w:sz="0" w:space="0" w:color="auto"/>
                        <w:right w:val="none" w:sz="0" w:space="0" w:color="auto"/>
                      </w:divBdr>
                    </w:div>
                  </w:divsChild>
                </w:div>
                <w:div w:id="1403673779">
                  <w:marLeft w:val="0"/>
                  <w:marRight w:val="0"/>
                  <w:marTop w:val="0"/>
                  <w:marBottom w:val="0"/>
                  <w:divBdr>
                    <w:top w:val="none" w:sz="0" w:space="0" w:color="auto"/>
                    <w:left w:val="none" w:sz="0" w:space="0" w:color="auto"/>
                    <w:bottom w:val="none" w:sz="0" w:space="0" w:color="auto"/>
                    <w:right w:val="none" w:sz="0" w:space="0" w:color="auto"/>
                  </w:divBdr>
                  <w:divsChild>
                    <w:div w:id="271979530">
                      <w:marLeft w:val="0"/>
                      <w:marRight w:val="0"/>
                      <w:marTop w:val="0"/>
                      <w:marBottom w:val="0"/>
                      <w:divBdr>
                        <w:top w:val="none" w:sz="0" w:space="0" w:color="auto"/>
                        <w:left w:val="none" w:sz="0" w:space="0" w:color="auto"/>
                        <w:bottom w:val="none" w:sz="0" w:space="0" w:color="auto"/>
                        <w:right w:val="none" w:sz="0" w:space="0" w:color="auto"/>
                      </w:divBdr>
                    </w:div>
                  </w:divsChild>
                </w:div>
                <w:div w:id="1424447306">
                  <w:marLeft w:val="0"/>
                  <w:marRight w:val="0"/>
                  <w:marTop w:val="0"/>
                  <w:marBottom w:val="0"/>
                  <w:divBdr>
                    <w:top w:val="none" w:sz="0" w:space="0" w:color="auto"/>
                    <w:left w:val="none" w:sz="0" w:space="0" w:color="auto"/>
                    <w:bottom w:val="none" w:sz="0" w:space="0" w:color="auto"/>
                    <w:right w:val="none" w:sz="0" w:space="0" w:color="auto"/>
                  </w:divBdr>
                  <w:divsChild>
                    <w:div w:id="1766270701">
                      <w:marLeft w:val="0"/>
                      <w:marRight w:val="0"/>
                      <w:marTop w:val="0"/>
                      <w:marBottom w:val="0"/>
                      <w:divBdr>
                        <w:top w:val="none" w:sz="0" w:space="0" w:color="auto"/>
                        <w:left w:val="none" w:sz="0" w:space="0" w:color="auto"/>
                        <w:bottom w:val="none" w:sz="0" w:space="0" w:color="auto"/>
                        <w:right w:val="none" w:sz="0" w:space="0" w:color="auto"/>
                      </w:divBdr>
                    </w:div>
                  </w:divsChild>
                </w:div>
                <w:div w:id="1448115076">
                  <w:marLeft w:val="0"/>
                  <w:marRight w:val="0"/>
                  <w:marTop w:val="0"/>
                  <w:marBottom w:val="0"/>
                  <w:divBdr>
                    <w:top w:val="none" w:sz="0" w:space="0" w:color="auto"/>
                    <w:left w:val="none" w:sz="0" w:space="0" w:color="auto"/>
                    <w:bottom w:val="none" w:sz="0" w:space="0" w:color="auto"/>
                    <w:right w:val="none" w:sz="0" w:space="0" w:color="auto"/>
                  </w:divBdr>
                  <w:divsChild>
                    <w:div w:id="761950198">
                      <w:marLeft w:val="0"/>
                      <w:marRight w:val="0"/>
                      <w:marTop w:val="0"/>
                      <w:marBottom w:val="0"/>
                      <w:divBdr>
                        <w:top w:val="none" w:sz="0" w:space="0" w:color="auto"/>
                        <w:left w:val="none" w:sz="0" w:space="0" w:color="auto"/>
                        <w:bottom w:val="none" w:sz="0" w:space="0" w:color="auto"/>
                        <w:right w:val="none" w:sz="0" w:space="0" w:color="auto"/>
                      </w:divBdr>
                    </w:div>
                  </w:divsChild>
                </w:div>
                <w:div w:id="1606620374">
                  <w:marLeft w:val="0"/>
                  <w:marRight w:val="0"/>
                  <w:marTop w:val="0"/>
                  <w:marBottom w:val="0"/>
                  <w:divBdr>
                    <w:top w:val="none" w:sz="0" w:space="0" w:color="auto"/>
                    <w:left w:val="none" w:sz="0" w:space="0" w:color="auto"/>
                    <w:bottom w:val="none" w:sz="0" w:space="0" w:color="auto"/>
                    <w:right w:val="none" w:sz="0" w:space="0" w:color="auto"/>
                  </w:divBdr>
                  <w:divsChild>
                    <w:div w:id="1692950941">
                      <w:marLeft w:val="0"/>
                      <w:marRight w:val="0"/>
                      <w:marTop w:val="0"/>
                      <w:marBottom w:val="0"/>
                      <w:divBdr>
                        <w:top w:val="none" w:sz="0" w:space="0" w:color="auto"/>
                        <w:left w:val="none" w:sz="0" w:space="0" w:color="auto"/>
                        <w:bottom w:val="none" w:sz="0" w:space="0" w:color="auto"/>
                        <w:right w:val="none" w:sz="0" w:space="0" w:color="auto"/>
                      </w:divBdr>
                    </w:div>
                  </w:divsChild>
                </w:div>
                <w:div w:id="1680690276">
                  <w:marLeft w:val="0"/>
                  <w:marRight w:val="0"/>
                  <w:marTop w:val="0"/>
                  <w:marBottom w:val="0"/>
                  <w:divBdr>
                    <w:top w:val="none" w:sz="0" w:space="0" w:color="auto"/>
                    <w:left w:val="none" w:sz="0" w:space="0" w:color="auto"/>
                    <w:bottom w:val="none" w:sz="0" w:space="0" w:color="auto"/>
                    <w:right w:val="none" w:sz="0" w:space="0" w:color="auto"/>
                  </w:divBdr>
                  <w:divsChild>
                    <w:div w:id="1750080470">
                      <w:marLeft w:val="0"/>
                      <w:marRight w:val="0"/>
                      <w:marTop w:val="0"/>
                      <w:marBottom w:val="0"/>
                      <w:divBdr>
                        <w:top w:val="none" w:sz="0" w:space="0" w:color="auto"/>
                        <w:left w:val="none" w:sz="0" w:space="0" w:color="auto"/>
                        <w:bottom w:val="none" w:sz="0" w:space="0" w:color="auto"/>
                        <w:right w:val="none" w:sz="0" w:space="0" w:color="auto"/>
                      </w:divBdr>
                    </w:div>
                  </w:divsChild>
                </w:div>
                <w:div w:id="1702591586">
                  <w:marLeft w:val="0"/>
                  <w:marRight w:val="0"/>
                  <w:marTop w:val="0"/>
                  <w:marBottom w:val="0"/>
                  <w:divBdr>
                    <w:top w:val="none" w:sz="0" w:space="0" w:color="auto"/>
                    <w:left w:val="none" w:sz="0" w:space="0" w:color="auto"/>
                    <w:bottom w:val="none" w:sz="0" w:space="0" w:color="auto"/>
                    <w:right w:val="none" w:sz="0" w:space="0" w:color="auto"/>
                  </w:divBdr>
                  <w:divsChild>
                    <w:div w:id="1158308970">
                      <w:marLeft w:val="0"/>
                      <w:marRight w:val="0"/>
                      <w:marTop w:val="0"/>
                      <w:marBottom w:val="0"/>
                      <w:divBdr>
                        <w:top w:val="none" w:sz="0" w:space="0" w:color="auto"/>
                        <w:left w:val="none" w:sz="0" w:space="0" w:color="auto"/>
                        <w:bottom w:val="none" w:sz="0" w:space="0" w:color="auto"/>
                        <w:right w:val="none" w:sz="0" w:space="0" w:color="auto"/>
                      </w:divBdr>
                    </w:div>
                  </w:divsChild>
                </w:div>
                <w:div w:id="1749035023">
                  <w:marLeft w:val="0"/>
                  <w:marRight w:val="0"/>
                  <w:marTop w:val="0"/>
                  <w:marBottom w:val="0"/>
                  <w:divBdr>
                    <w:top w:val="none" w:sz="0" w:space="0" w:color="auto"/>
                    <w:left w:val="none" w:sz="0" w:space="0" w:color="auto"/>
                    <w:bottom w:val="none" w:sz="0" w:space="0" w:color="auto"/>
                    <w:right w:val="none" w:sz="0" w:space="0" w:color="auto"/>
                  </w:divBdr>
                  <w:divsChild>
                    <w:div w:id="238176751">
                      <w:marLeft w:val="0"/>
                      <w:marRight w:val="0"/>
                      <w:marTop w:val="0"/>
                      <w:marBottom w:val="0"/>
                      <w:divBdr>
                        <w:top w:val="none" w:sz="0" w:space="0" w:color="auto"/>
                        <w:left w:val="none" w:sz="0" w:space="0" w:color="auto"/>
                        <w:bottom w:val="none" w:sz="0" w:space="0" w:color="auto"/>
                        <w:right w:val="none" w:sz="0" w:space="0" w:color="auto"/>
                      </w:divBdr>
                    </w:div>
                  </w:divsChild>
                </w:div>
                <w:div w:id="1771390416">
                  <w:marLeft w:val="0"/>
                  <w:marRight w:val="0"/>
                  <w:marTop w:val="0"/>
                  <w:marBottom w:val="0"/>
                  <w:divBdr>
                    <w:top w:val="none" w:sz="0" w:space="0" w:color="auto"/>
                    <w:left w:val="none" w:sz="0" w:space="0" w:color="auto"/>
                    <w:bottom w:val="none" w:sz="0" w:space="0" w:color="auto"/>
                    <w:right w:val="none" w:sz="0" w:space="0" w:color="auto"/>
                  </w:divBdr>
                  <w:divsChild>
                    <w:div w:id="511837831">
                      <w:marLeft w:val="0"/>
                      <w:marRight w:val="0"/>
                      <w:marTop w:val="0"/>
                      <w:marBottom w:val="0"/>
                      <w:divBdr>
                        <w:top w:val="none" w:sz="0" w:space="0" w:color="auto"/>
                        <w:left w:val="none" w:sz="0" w:space="0" w:color="auto"/>
                        <w:bottom w:val="none" w:sz="0" w:space="0" w:color="auto"/>
                        <w:right w:val="none" w:sz="0" w:space="0" w:color="auto"/>
                      </w:divBdr>
                    </w:div>
                  </w:divsChild>
                </w:div>
                <w:div w:id="1792703604">
                  <w:marLeft w:val="0"/>
                  <w:marRight w:val="0"/>
                  <w:marTop w:val="0"/>
                  <w:marBottom w:val="0"/>
                  <w:divBdr>
                    <w:top w:val="none" w:sz="0" w:space="0" w:color="auto"/>
                    <w:left w:val="none" w:sz="0" w:space="0" w:color="auto"/>
                    <w:bottom w:val="none" w:sz="0" w:space="0" w:color="auto"/>
                    <w:right w:val="none" w:sz="0" w:space="0" w:color="auto"/>
                  </w:divBdr>
                  <w:divsChild>
                    <w:div w:id="517741055">
                      <w:marLeft w:val="0"/>
                      <w:marRight w:val="0"/>
                      <w:marTop w:val="0"/>
                      <w:marBottom w:val="0"/>
                      <w:divBdr>
                        <w:top w:val="none" w:sz="0" w:space="0" w:color="auto"/>
                        <w:left w:val="none" w:sz="0" w:space="0" w:color="auto"/>
                        <w:bottom w:val="none" w:sz="0" w:space="0" w:color="auto"/>
                        <w:right w:val="none" w:sz="0" w:space="0" w:color="auto"/>
                      </w:divBdr>
                    </w:div>
                  </w:divsChild>
                </w:div>
                <w:div w:id="1803226952">
                  <w:marLeft w:val="0"/>
                  <w:marRight w:val="0"/>
                  <w:marTop w:val="0"/>
                  <w:marBottom w:val="0"/>
                  <w:divBdr>
                    <w:top w:val="none" w:sz="0" w:space="0" w:color="auto"/>
                    <w:left w:val="none" w:sz="0" w:space="0" w:color="auto"/>
                    <w:bottom w:val="none" w:sz="0" w:space="0" w:color="auto"/>
                    <w:right w:val="none" w:sz="0" w:space="0" w:color="auto"/>
                  </w:divBdr>
                  <w:divsChild>
                    <w:div w:id="1843814743">
                      <w:marLeft w:val="0"/>
                      <w:marRight w:val="0"/>
                      <w:marTop w:val="0"/>
                      <w:marBottom w:val="0"/>
                      <w:divBdr>
                        <w:top w:val="none" w:sz="0" w:space="0" w:color="auto"/>
                        <w:left w:val="none" w:sz="0" w:space="0" w:color="auto"/>
                        <w:bottom w:val="none" w:sz="0" w:space="0" w:color="auto"/>
                        <w:right w:val="none" w:sz="0" w:space="0" w:color="auto"/>
                      </w:divBdr>
                    </w:div>
                  </w:divsChild>
                </w:div>
                <w:div w:id="1866744515">
                  <w:marLeft w:val="0"/>
                  <w:marRight w:val="0"/>
                  <w:marTop w:val="0"/>
                  <w:marBottom w:val="0"/>
                  <w:divBdr>
                    <w:top w:val="none" w:sz="0" w:space="0" w:color="auto"/>
                    <w:left w:val="none" w:sz="0" w:space="0" w:color="auto"/>
                    <w:bottom w:val="none" w:sz="0" w:space="0" w:color="auto"/>
                    <w:right w:val="none" w:sz="0" w:space="0" w:color="auto"/>
                  </w:divBdr>
                  <w:divsChild>
                    <w:div w:id="1989897180">
                      <w:marLeft w:val="0"/>
                      <w:marRight w:val="0"/>
                      <w:marTop w:val="0"/>
                      <w:marBottom w:val="0"/>
                      <w:divBdr>
                        <w:top w:val="none" w:sz="0" w:space="0" w:color="auto"/>
                        <w:left w:val="none" w:sz="0" w:space="0" w:color="auto"/>
                        <w:bottom w:val="none" w:sz="0" w:space="0" w:color="auto"/>
                        <w:right w:val="none" w:sz="0" w:space="0" w:color="auto"/>
                      </w:divBdr>
                    </w:div>
                  </w:divsChild>
                </w:div>
                <w:div w:id="1892761759">
                  <w:marLeft w:val="0"/>
                  <w:marRight w:val="0"/>
                  <w:marTop w:val="0"/>
                  <w:marBottom w:val="0"/>
                  <w:divBdr>
                    <w:top w:val="none" w:sz="0" w:space="0" w:color="auto"/>
                    <w:left w:val="none" w:sz="0" w:space="0" w:color="auto"/>
                    <w:bottom w:val="none" w:sz="0" w:space="0" w:color="auto"/>
                    <w:right w:val="none" w:sz="0" w:space="0" w:color="auto"/>
                  </w:divBdr>
                  <w:divsChild>
                    <w:div w:id="2063863945">
                      <w:marLeft w:val="0"/>
                      <w:marRight w:val="0"/>
                      <w:marTop w:val="0"/>
                      <w:marBottom w:val="0"/>
                      <w:divBdr>
                        <w:top w:val="none" w:sz="0" w:space="0" w:color="auto"/>
                        <w:left w:val="none" w:sz="0" w:space="0" w:color="auto"/>
                        <w:bottom w:val="none" w:sz="0" w:space="0" w:color="auto"/>
                        <w:right w:val="none" w:sz="0" w:space="0" w:color="auto"/>
                      </w:divBdr>
                    </w:div>
                  </w:divsChild>
                </w:div>
                <w:div w:id="1951623984">
                  <w:marLeft w:val="0"/>
                  <w:marRight w:val="0"/>
                  <w:marTop w:val="0"/>
                  <w:marBottom w:val="0"/>
                  <w:divBdr>
                    <w:top w:val="none" w:sz="0" w:space="0" w:color="auto"/>
                    <w:left w:val="none" w:sz="0" w:space="0" w:color="auto"/>
                    <w:bottom w:val="none" w:sz="0" w:space="0" w:color="auto"/>
                    <w:right w:val="none" w:sz="0" w:space="0" w:color="auto"/>
                  </w:divBdr>
                  <w:divsChild>
                    <w:div w:id="2063826529">
                      <w:marLeft w:val="0"/>
                      <w:marRight w:val="0"/>
                      <w:marTop w:val="0"/>
                      <w:marBottom w:val="0"/>
                      <w:divBdr>
                        <w:top w:val="none" w:sz="0" w:space="0" w:color="auto"/>
                        <w:left w:val="none" w:sz="0" w:space="0" w:color="auto"/>
                        <w:bottom w:val="none" w:sz="0" w:space="0" w:color="auto"/>
                        <w:right w:val="none" w:sz="0" w:space="0" w:color="auto"/>
                      </w:divBdr>
                    </w:div>
                  </w:divsChild>
                </w:div>
                <w:div w:id="2053966284">
                  <w:marLeft w:val="0"/>
                  <w:marRight w:val="0"/>
                  <w:marTop w:val="0"/>
                  <w:marBottom w:val="0"/>
                  <w:divBdr>
                    <w:top w:val="none" w:sz="0" w:space="0" w:color="auto"/>
                    <w:left w:val="none" w:sz="0" w:space="0" w:color="auto"/>
                    <w:bottom w:val="none" w:sz="0" w:space="0" w:color="auto"/>
                    <w:right w:val="none" w:sz="0" w:space="0" w:color="auto"/>
                  </w:divBdr>
                  <w:divsChild>
                    <w:div w:id="10715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21481">
          <w:marLeft w:val="0"/>
          <w:marRight w:val="0"/>
          <w:marTop w:val="0"/>
          <w:marBottom w:val="0"/>
          <w:divBdr>
            <w:top w:val="none" w:sz="0" w:space="0" w:color="auto"/>
            <w:left w:val="none" w:sz="0" w:space="0" w:color="auto"/>
            <w:bottom w:val="none" w:sz="0" w:space="0" w:color="auto"/>
            <w:right w:val="none" w:sz="0" w:space="0" w:color="auto"/>
          </w:divBdr>
        </w:div>
        <w:div w:id="1604412209">
          <w:marLeft w:val="0"/>
          <w:marRight w:val="0"/>
          <w:marTop w:val="0"/>
          <w:marBottom w:val="0"/>
          <w:divBdr>
            <w:top w:val="none" w:sz="0" w:space="0" w:color="auto"/>
            <w:left w:val="none" w:sz="0" w:space="0" w:color="auto"/>
            <w:bottom w:val="none" w:sz="0" w:space="0" w:color="auto"/>
            <w:right w:val="none" w:sz="0" w:space="0" w:color="auto"/>
          </w:divBdr>
        </w:div>
        <w:div w:id="1622497801">
          <w:marLeft w:val="0"/>
          <w:marRight w:val="0"/>
          <w:marTop w:val="0"/>
          <w:marBottom w:val="0"/>
          <w:divBdr>
            <w:top w:val="none" w:sz="0" w:space="0" w:color="auto"/>
            <w:left w:val="none" w:sz="0" w:space="0" w:color="auto"/>
            <w:bottom w:val="none" w:sz="0" w:space="0" w:color="auto"/>
            <w:right w:val="none" w:sz="0" w:space="0" w:color="auto"/>
          </w:divBdr>
        </w:div>
        <w:div w:id="1733312502">
          <w:marLeft w:val="0"/>
          <w:marRight w:val="0"/>
          <w:marTop w:val="0"/>
          <w:marBottom w:val="0"/>
          <w:divBdr>
            <w:top w:val="none" w:sz="0" w:space="0" w:color="auto"/>
            <w:left w:val="none" w:sz="0" w:space="0" w:color="auto"/>
            <w:bottom w:val="none" w:sz="0" w:space="0" w:color="auto"/>
            <w:right w:val="none" w:sz="0" w:space="0" w:color="auto"/>
          </w:divBdr>
        </w:div>
        <w:div w:id="1759322333">
          <w:marLeft w:val="0"/>
          <w:marRight w:val="0"/>
          <w:marTop w:val="0"/>
          <w:marBottom w:val="0"/>
          <w:divBdr>
            <w:top w:val="none" w:sz="0" w:space="0" w:color="auto"/>
            <w:left w:val="none" w:sz="0" w:space="0" w:color="auto"/>
            <w:bottom w:val="none" w:sz="0" w:space="0" w:color="auto"/>
            <w:right w:val="none" w:sz="0" w:space="0" w:color="auto"/>
          </w:divBdr>
        </w:div>
        <w:div w:id="1769426037">
          <w:marLeft w:val="0"/>
          <w:marRight w:val="0"/>
          <w:marTop w:val="0"/>
          <w:marBottom w:val="0"/>
          <w:divBdr>
            <w:top w:val="none" w:sz="0" w:space="0" w:color="auto"/>
            <w:left w:val="none" w:sz="0" w:space="0" w:color="auto"/>
            <w:bottom w:val="none" w:sz="0" w:space="0" w:color="auto"/>
            <w:right w:val="none" w:sz="0" w:space="0" w:color="auto"/>
          </w:divBdr>
        </w:div>
        <w:div w:id="1789743022">
          <w:marLeft w:val="0"/>
          <w:marRight w:val="0"/>
          <w:marTop w:val="0"/>
          <w:marBottom w:val="0"/>
          <w:divBdr>
            <w:top w:val="none" w:sz="0" w:space="0" w:color="auto"/>
            <w:left w:val="none" w:sz="0" w:space="0" w:color="auto"/>
            <w:bottom w:val="none" w:sz="0" w:space="0" w:color="auto"/>
            <w:right w:val="none" w:sz="0" w:space="0" w:color="auto"/>
          </w:divBdr>
        </w:div>
        <w:div w:id="1808357790">
          <w:marLeft w:val="0"/>
          <w:marRight w:val="0"/>
          <w:marTop w:val="0"/>
          <w:marBottom w:val="0"/>
          <w:divBdr>
            <w:top w:val="none" w:sz="0" w:space="0" w:color="auto"/>
            <w:left w:val="none" w:sz="0" w:space="0" w:color="auto"/>
            <w:bottom w:val="none" w:sz="0" w:space="0" w:color="auto"/>
            <w:right w:val="none" w:sz="0" w:space="0" w:color="auto"/>
          </w:divBdr>
        </w:div>
        <w:div w:id="1987782664">
          <w:marLeft w:val="0"/>
          <w:marRight w:val="0"/>
          <w:marTop w:val="0"/>
          <w:marBottom w:val="0"/>
          <w:divBdr>
            <w:top w:val="none" w:sz="0" w:space="0" w:color="auto"/>
            <w:left w:val="none" w:sz="0" w:space="0" w:color="auto"/>
            <w:bottom w:val="none" w:sz="0" w:space="0" w:color="auto"/>
            <w:right w:val="none" w:sz="0" w:space="0" w:color="auto"/>
          </w:divBdr>
        </w:div>
        <w:div w:id="2002930243">
          <w:marLeft w:val="0"/>
          <w:marRight w:val="0"/>
          <w:marTop w:val="0"/>
          <w:marBottom w:val="0"/>
          <w:divBdr>
            <w:top w:val="none" w:sz="0" w:space="0" w:color="auto"/>
            <w:left w:val="none" w:sz="0" w:space="0" w:color="auto"/>
            <w:bottom w:val="none" w:sz="0" w:space="0" w:color="auto"/>
            <w:right w:val="none" w:sz="0" w:space="0" w:color="auto"/>
          </w:divBdr>
          <w:divsChild>
            <w:div w:id="1732266596">
              <w:marLeft w:val="-75"/>
              <w:marRight w:val="0"/>
              <w:marTop w:val="30"/>
              <w:marBottom w:val="30"/>
              <w:divBdr>
                <w:top w:val="none" w:sz="0" w:space="0" w:color="auto"/>
                <w:left w:val="none" w:sz="0" w:space="0" w:color="auto"/>
                <w:bottom w:val="none" w:sz="0" w:space="0" w:color="auto"/>
                <w:right w:val="none" w:sz="0" w:space="0" w:color="auto"/>
              </w:divBdr>
              <w:divsChild>
                <w:div w:id="337193368">
                  <w:marLeft w:val="0"/>
                  <w:marRight w:val="0"/>
                  <w:marTop w:val="0"/>
                  <w:marBottom w:val="0"/>
                  <w:divBdr>
                    <w:top w:val="none" w:sz="0" w:space="0" w:color="auto"/>
                    <w:left w:val="none" w:sz="0" w:space="0" w:color="auto"/>
                    <w:bottom w:val="none" w:sz="0" w:space="0" w:color="auto"/>
                    <w:right w:val="none" w:sz="0" w:space="0" w:color="auto"/>
                  </w:divBdr>
                  <w:divsChild>
                    <w:div w:id="1194920220">
                      <w:marLeft w:val="0"/>
                      <w:marRight w:val="0"/>
                      <w:marTop w:val="0"/>
                      <w:marBottom w:val="0"/>
                      <w:divBdr>
                        <w:top w:val="none" w:sz="0" w:space="0" w:color="auto"/>
                        <w:left w:val="none" w:sz="0" w:space="0" w:color="auto"/>
                        <w:bottom w:val="none" w:sz="0" w:space="0" w:color="auto"/>
                        <w:right w:val="none" w:sz="0" w:space="0" w:color="auto"/>
                      </w:divBdr>
                    </w:div>
                  </w:divsChild>
                </w:div>
                <w:div w:id="504592366">
                  <w:marLeft w:val="0"/>
                  <w:marRight w:val="0"/>
                  <w:marTop w:val="0"/>
                  <w:marBottom w:val="0"/>
                  <w:divBdr>
                    <w:top w:val="none" w:sz="0" w:space="0" w:color="auto"/>
                    <w:left w:val="none" w:sz="0" w:space="0" w:color="auto"/>
                    <w:bottom w:val="none" w:sz="0" w:space="0" w:color="auto"/>
                    <w:right w:val="none" w:sz="0" w:space="0" w:color="auto"/>
                  </w:divBdr>
                  <w:divsChild>
                    <w:div w:id="955720127">
                      <w:marLeft w:val="0"/>
                      <w:marRight w:val="0"/>
                      <w:marTop w:val="0"/>
                      <w:marBottom w:val="0"/>
                      <w:divBdr>
                        <w:top w:val="none" w:sz="0" w:space="0" w:color="auto"/>
                        <w:left w:val="none" w:sz="0" w:space="0" w:color="auto"/>
                        <w:bottom w:val="none" w:sz="0" w:space="0" w:color="auto"/>
                        <w:right w:val="none" w:sz="0" w:space="0" w:color="auto"/>
                      </w:divBdr>
                    </w:div>
                  </w:divsChild>
                </w:div>
                <w:div w:id="1296721078">
                  <w:marLeft w:val="0"/>
                  <w:marRight w:val="0"/>
                  <w:marTop w:val="0"/>
                  <w:marBottom w:val="0"/>
                  <w:divBdr>
                    <w:top w:val="none" w:sz="0" w:space="0" w:color="auto"/>
                    <w:left w:val="none" w:sz="0" w:space="0" w:color="auto"/>
                    <w:bottom w:val="none" w:sz="0" w:space="0" w:color="auto"/>
                    <w:right w:val="none" w:sz="0" w:space="0" w:color="auto"/>
                  </w:divBdr>
                  <w:divsChild>
                    <w:div w:id="1276788085">
                      <w:marLeft w:val="0"/>
                      <w:marRight w:val="0"/>
                      <w:marTop w:val="0"/>
                      <w:marBottom w:val="0"/>
                      <w:divBdr>
                        <w:top w:val="none" w:sz="0" w:space="0" w:color="auto"/>
                        <w:left w:val="none" w:sz="0" w:space="0" w:color="auto"/>
                        <w:bottom w:val="none" w:sz="0" w:space="0" w:color="auto"/>
                        <w:right w:val="none" w:sz="0" w:space="0" w:color="auto"/>
                      </w:divBdr>
                    </w:div>
                  </w:divsChild>
                </w:div>
                <w:div w:id="1460757869">
                  <w:marLeft w:val="0"/>
                  <w:marRight w:val="0"/>
                  <w:marTop w:val="0"/>
                  <w:marBottom w:val="0"/>
                  <w:divBdr>
                    <w:top w:val="none" w:sz="0" w:space="0" w:color="auto"/>
                    <w:left w:val="none" w:sz="0" w:space="0" w:color="auto"/>
                    <w:bottom w:val="none" w:sz="0" w:space="0" w:color="auto"/>
                    <w:right w:val="none" w:sz="0" w:space="0" w:color="auto"/>
                  </w:divBdr>
                  <w:divsChild>
                    <w:div w:id="1645046627">
                      <w:marLeft w:val="0"/>
                      <w:marRight w:val="0"/>
                      <w:marTop w:val="0"/>
                      <w:marBottom w:val="0"/>
                      <w:divBdr>
                        <w:top w:val="none" w:sz="0" w:space="0" w:color="auto"/>
                        <w:left w:val="none" w:sz="0" w:space="0" w:color="auto"/>
                        <w:bottom w:val="none" w:sz="0" w:space="0" w:color="auto"/>
                        <w:right w:val="none" w:sz="0" w:space="0" w:color="auto"/>
                      </w:divBdr>
                    </w:div>
                  </w:divsChild>
                </w:div>
                <w:div w:id="1835684168">
                  <w:marLeft w:val="0"/>
                  <w:marRight w:val="0"/>
                  <w:marTop w:val="0"/>
                  <w:marBottom w:val="0"/>
                  <w:divBdr>
                    <w:top w:val="none" w:sz="0" w:space="0" w:color="auto"/>
                    <w:left w:val="none" w:sz="0" w:space="0" w:color="auto"/>
                    <w:bottom w:val="none" w:sz="0" w:space="0" w:color="auto"/>
                    <w:right w:val="none" w:sz="0" w:space="0" w:color="auto"/>
                  </w:divBdr>
                  <w:divsChild>
                    <w:div w:id="789936706">
                      <w:marLeft w:val="0"/>
                      <w:marRight w:val="0"/>
                      <w:marTop w:val="0"/>
                      <w:marBottom w:val="0"/>
                      <w:divBdr>
                        <w:top w:val="none" w:sz="0" w:space="0" w:color="auto"/>
                        <w:left w:val="none" w:sz="0" w:space="0" w:color="auto"/>
                        <w:bottom w:val="none" w:sz="0" w:space="0" w:color="auto"/>
                        <w:right w:val="none" w:sz="0" w:space="0" w:color="auto"/>
                      </w:divBdr>
                    </w:div>
                  </w:divsChild>
                </w:div>
                <w:div w:id="1865435557">
                  <w:marLeft w:val="0"/>
                  <w:marRight w:val="0"/>
                  <w:marTop w:val="0"/>
                  <w:marBottom w:val="0"/>
                  <w:divBdr>
                    <w:top w:val="none" w:sz="0" w:space="0" w:color="auto"/>
                    <w:left w:val="none" w:sz="0" w:space="0" w:color="auto"/>
                    <w:bottom w:val="none" w:sz="0" w:space="0" w:color="auto"/>
                    <w:right w:val="none" w:sz="0" w:space="0" w:color="auto"/>
                  </w:divBdr>
                  <w:divsChild>
                    <w:div w:id="258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38747">
          <w:marLeft w:val="0"/>
          <w:marRight w:val="0"/>
          <w:marTop w:val="0"/>
          <w:marBottom w:val="0"/>
          <w:divBdr>
            <w:top w:val="none" w:sz="0" w:space="0" w:color="auto"/>
            <w:left w:val="none" w:sz="0" w:space="0" w:color="auto"/>
            <w:bottom w:val="none" w:sz="0" w:space="0" w:color="auto"/>
            <w:right w:val="none" w:sz="0" w:space="0" w:color="auto"/>
          </w:divBdr>
          <w:divsChild>
            <w:div w:id="795828884">
              <w:marLeft w:val="-75"/>
              <w:marRight w:val="0"/>
              <w:marTop w:val="30"/>
              <w:marBottom w:val="30"/>
              <w:divBdr>
                <w:top w:val="none" w:sz="0" w:space="0" w:color="auto"/>
                <w:left w:val="none" w:sz="0" w:space="0" w:color="auto"/>
                <w:bottom w:val="none" w:sz="0" w:space="0" w:color="auto"/>
                <w:right w:val="none" w:sz="0" w:space="0" w:color="auto"/>
              </w:divBdr>
              <w:divsChild>
                <w:div w:id="162404729">
                  <w:marLeft w:val="0"/>
                  <w:marRight w:val="0"/>
                  <w:marTop w:val="0"/>
                  <w:marBottom w:val="0"/>
                  <w:divBdr>
                    <w:top w:val="none" w:sz="0" w:space="0" w:color="auto"/>
                    <w:left w:val="none" w:sz="0" w:space="0" w:color="auto"/>
                    <w:bottom w:val="none" w:sz="0" w:space="0" w:color="auto"/>
                    <w:right w:val="none" w:sz="0" w:space="0" w:color="auto"/>
                  </w:divBdr>
                  <w:divsChild>
                    <w:div w:id="1490900901">
                      <w:marLeft w:val="0"/>
                      <w:marRight w:val="0"/>
                      <w:marTop w:val="0"/>
                      <w:marBottom w:val="0"/>
                      <w:divBdr>
                        <w:top w:val="none" w:sz="0" w:space="0" w:color="auto"/>
                        <w:left w:val="none" w:sz="0" w:space="0" w:color="auto"/>
                        <w:bottom w:val="none" w:sz="0" w:space="0" w:color="auto"/>
                        <w:right w:val="none" w:sz="0" w:space="0" w:color="auto"/>
                      </w:divBdr>
                    </w:div>
                  </w:divsChild>
                </w:div>
                <w:div w:id="168301004">
                  <w:marLeft w:val="0"/>
                  <w:marRight w:val="0"/>
                  <w:marTop w:val="0"/>
                  <w:marBottom w:val="0"/>
                  <w:divBdr>
                    <w:top w:val="none" w:sz="0" w:space="0" w:color="auto"/>
                    <w:left w:val="none" w:sz="0" w:space="0" w:color="auto"/>
                    <w:bottom w:val="none" w:sz="0" w:space="0" w:color="auto"/>
                    <w:right w:val="none" w:sz="0" w:space="0" w:color="auto"/>
                  </w:divBdr>
                  <w:divsChild>
                    <w:div w:id="983506079">
                      <w:marLeft w:val="0"/>
                      <w:marRight w:val="0"/>
                      <w:marTop w:val="0"/>
                      <w:marBottom w:val="0"/>
                      <w:divBdr>
                        <w:top w:val="none" w:sz="0" w:space="0" w:color="auto"/>
                        <w:left w:val="none" w:sz="0" w:space="0" w:color="auto"/>
                        <w:bottom w:val="none" w:sz="0" w:space="0" w:color="auto"/>
                        <w:right w:val="none" w:sz="0" w:space="0" w:color="auto"/>
                      </w:divBdr>
                    </w:div>
                  </w:divsChild>
                </w:div>
                <w:div w:id="335351284">
                  <w:marLeft w:val="0"/>
                  <w:marRight w:val="0"/>
                  <w:marTop w:val="0"/>
                  <w:marBottom w:val="0"/>
                  <w:divBdr>
                    <w:top w:val="none" w:sz="0" w:space="0" w:color="auto"/>
                    <w:left w:val="none" w:sz="0" w:space="0" w:color="auto"/>
                    <w:bottom w:val="none" w:sz="0" w:space="0" w:color="auto"/>
                    <w:right w:val="none" w:sz="0" w:space="0" w:color="auto"/>
                  </w:divBdr>
                  <w:divsChild>
                    <w:div w:id="639265006">
                      <w:marLeft w:val="0"/>
                      <w:marRight w:val="0"/>
                      <w:marTop w:val="0"/>
                      <w:marBottom w:val="0"/>
                      <w:divBdr>
                        <w:top w:val="none" w:sz="0" w:space="0" w:color="auto"/>
                        <w:left w:val="none" w:sz="0" w:space="0" w:color="auto"/>
                        <w:bottom w:val="none" w:sz="0" w:space="0" w:color="auto"/>
                        <w:right w:val="none" w:sz="0" w:space="0" w:color="auto"/>
                      </w:divBdr>
                    </w:div>
                  </w:divsChild>
                </w:div>
                <w:div w:id="439030850">
                  <w:marLeft w:val="0"/>
                  <w:marRight w:val="0"/>
                  <w:marTop w:val="0"/>
                  <w:marBottom w:val="0"/>
                  <w:divBdr>
                    <w:top w:val="none" w:sz="0" w:space="0" w:color="auto"/>
                    <w:left w:val="none" w:sz="0" w:space="0" w:color="auto"/>
                    <w:bottom w:val="none" w:sz="0" w:space="0" w:color="auto"/>
                    <w:right w:val="none" w:sz="0" w:space="0" w:color="auto"/>
                  </w:divBdr>
                  <w:divsChild>
                    <w:div w:id="1610358927">
                      <w:marLeft w:val="0"/>
                      <w:marRight w:val="0"/>
                      <w:marTop w:val="0"/>
                      <w:marBottom w:val="0"/>
                      <w:divBdr>
                        <w:top w:val="none" w:sz="0" w:space="0" w:color="auto"/>
                        <w:left w:val="none" w:sz="0" w:space="0" w:color="auto"/>
                        <w:bottom w:val="none" w:sz="0" w:space="0" w:color="auto"/>
                        <w:right w:val="none" w:sz="0" w:space="0" w:color="auto"/>
                      </w:divBdr>
                    </w:div>
                  </w:divsChild>
                </w:div>
                <w:div w:id="1042049214">
                  <w:marLeft w:val="0"/>
                  <w:marRight w:val="0"/>
                  <w:marTop w:val="0"/>
                  <w:marBottom w:val="0"/>
                  <w:divBdr>
                    <w:top w:val="none" w:sz="0" w:space="0" w:color="auto"/>
                    <w:left w:val="none" w:sz="0" w:space="0" w:color="auto"/>
                    <w:bottom w:val="none" w:sz="0" w:space="0" w:color="auto"/>
                    <w:right w:val="none" w:sz="0" w:space="0" w:color="auto"/>
                  </w:divBdr>
                  <w:divsChild>
                    <w:div w:id="1614169501">
                      <w:marLeft w:val="0"/>
                      <w:marRight w:val="0"/>
                      <w:marTop w:val="0"/>
                      <w:marBottom w:val="0"/>
                      <w:divBdr>
                        <w:top w:val="none" w:sz="0" w:space="0" w:color="auto"/>
                        <w:left w:val="none" w:sz="0" w:space="0" w:color="auto"/>
                        <w:bottom w:val="none" w:sz="0" w:space="0" w:color="auto"/>
                        <w:right w:val="none" w:sz="0" w:space="0" w:color="auto"/>
                      </w:divBdr>
                    </w:div>
                  </w:divsChild>
                </w:div>
                <w:div w:id="1144394081">
                  <w:marLeft w:val="0"/>
                  <w:marRight w:val="0"/>
                  <w:marTop w:val="0"/>
                  <w:marBottom w:val="0"/>
                  <w:divBdr>
                    <w:top w:val="none" w:sz="0" w:space="0" w:color="auto"/>
                    <w:left w:val="none" w:sz="0" w:space="0" w:color="auto"/>
                    <w:bottom w:val="none" w:sz="0" w:space="0" w:color="auto"/>
                    <w:right w:val="none" w:sz="0" w:space="0" w:color="auto"/>
                  </w:divBdr>
                  <w:divsChild>
                    <w:div w:id="14712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6557">
          <w:marLeft w:val="0"/>
          <w:marRight w:val="0"/>
          <w:marTop w:val="0"/>
          <w:marBottom w:val="0"/>
          <w:divBdr>
            <w:top w:val="none" w:sz="0" w:space="0" w:color="auto"/>
            <w:left w:val="none" w:sz="0" w:space="0" w:color="auto"/>
            <w:bottom w:val="none" w:sz="0" w:space="0" w:color="auto"/>
            <w:right w:val="none" w:sz="0" w:space="0" w:color="auto"/>
          </w:divBdr>
        </w:div>
        <w:div w:id="2124566136">
          <w:marLeft w:val="0"/>
          <w:marRight w:val="0"/>
          <w:marTop w:val="0"/>
          <w:marBottom w:val="0"/>
          <w:divBdr>
            <w:top w:val="none" w:sz="0" w:space="0" w:color="auto"/>
            <w:left w:val="none" w:sz="0" w:space="0" w:color="auto"/>
            <w:bottom w:val="none" w:sz="0" w:space="0" w:color="auto"/>
            <w:right w:val="none" w:sz="0" w:space="0" w:color="auto"/>
          </w:divBdr>
        </w:div>
      </w:divsChild>
    </w:div>
    <w:div w:id="1755588953">
      <w:bodyDiv w:val="1"/>
      <w:marLeft w:val="0"/>
      <w:marRight w:val="0"/>
      <w:marTop w:val="0"/>
      <w:marBottom w:val="0"/>
      <w:divBdr>
        <w:top w:val="none" w:sz="0" w:space="0" w:color="auto"/>
        <w:left w:val="none" w:sz="0" w:space="0" w:color="auto"/>
        <w:bottom w:val="none" w:sz="0" w:space="0" w:color="auto"/>
        <w:right w:val="none" w:sz="0" w:space="0" w:color="auto"/>
      </w:divBdr>
      <w:divsChild>
        <w:div w:id="1008096024">
          <w:marLeft w:val="480"/>
          <w:marRight w:val="0"/>
          <w:marTop w:val="0"/>
          <w:marBottom w:val="0"/>
          <w:divBdr>
            <w:top w:val="none" w:sz="0" w:space="0" w:color="auto"/>
            <w:left w:val="none" w:sz="0" w:space="0" w:color="auto"/>
            <w:bottom w:val="none" w:sz="0" w:space="0" w:color="auto"/>
            <w:right w:val="none" w:sz="0" w:space="0" w:color="auto"/>
          </w:divBdr>
          <w:divsChild>
            <w:div w:id="876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07890">
      <w:bodyDiv w:val="1"/>
      <w:marLeft w:val="0"/>
      <w:marRight w:val="0"/>
      <w:marTop w:val="0"/>
      <w:marBottom w:val="0"/>
      <w:divBdr>
        <w:top w:val="none" w:sz="0" w:space="0" w:color="auto"/>
        <w:left w:val="none" w:sz="0" w:space="0" w:color="auto"/>
        <w:bottom w:val="none" w:sz="0" w:space="0" w:color="auto"/>
        <w:right w:val="none" w:sz="0" w:space="0" w:color="auto"/>
      </w:divBdr>
    </w:div>
    <w:div w:id="1790976100">
      <w:bodyDiv w:val="1"/>
      <w:marLeft w:val="0"/>
      <w:marRight w:val="0"/>
      <w:marTop w:val="0"/>
      <w:marBottom w:val="0"/>
      <w:divBdr>
        <w:top w:val="none" w:sz="0" w:space="0" w:color="auto"/>
        <w:left w:val="none" w:sz="0" w:space="0" w:color="auto"/>
        <w:bottom w:val="none" w:sz="0" w:space="0" w:color="auto"/>
        <w:right w:val="none" w:sz="0" w:space="0" w:color="auto"/>
      </w:divBdr>
    </w:div>
    <w:div w:id="1833333580">
      <w:bodyDiv w:val="1"/>
      <w:marLeft w:val="0"/>
      <w:marRight w:val="0"/>
      <w:marTop w:val="0"/>
      <w:marBottom w:val="0"/>
      <w:divBdr>
        <w:top w:val="none" w:sz="0" w:space="0" w:color="auto"/>
        <w:left w:val="none" w:sz="0" w:space="0" w:color="auto"/>
        <w:bottom w:val="none" w:sz="0" w:space="0" w:color="auto"/>
        <w:right w:val="none" w:sz="0" w:space="0" w:color="auto"/>
      </w:divBdr>
      <w:divsChild>
        <w:div w:id="1242250697">
          <w:marLeft w:val="480"/>
          <w:marRight w:val="0"/>
          <w:marTop w:val="0"/>
          <w:marBottom w:val="0"/>
          <w:divBdr>
            <w:top w:val="none" w:sz="0" w:space="0" w:color="auto"/>
            <w:left w:val="none" w:sz="0" w:space="0" w:color="auto"/>
            <w:bottom w:val="none" w:sz="0" w:space="0" w:color="auto"/>
            <w:right w:val="none" w:sz="0" w:space="0" w:color="auto"/>
          </w:divBdr>
          <w:divsChild>
            <w:div w:id="5039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7261">
      <w:bodyDiv w:val="1"/>
      <w:marLeft w:val="0"/>
      <w:marRight w:val="0"/>
      <w:marTop w:val="0"/>
      <w:marBottom w:val="0"/>
      <w:divBdr>
        <w:top w:val="none" w:sz="0" w:space="0" w:color="auto"/>
        <w:left w:val="none" w:sz="0" w:space="0" w:color="auto"/>
        <w:bottom w:val="none" w:sz="0" w:space="0" w:color="auto"/>
        <w:right w:val="none" w:sz="0" w:space="0" w:color="auto"/>
      </w:divBdr>
      <w:divsChild>
        <w:div w:id="1859469383">
          <w:marLeft w:val="480"/>
          <w:marRight w:val="0"/>
          <w:marTop w:val="0"/>
          <w:marBottom w:val="0"/>
          <w:divBdr>
            <w:top w:val="none" w:sz="0" w:space="0" w:color="auto"/>
            <w:left w:val="none" w:sz="0" w:space="0" w:color="auto"/>
            <w:bottom w:val="none" w:sz="0" w:space="0" w:color="auto"/>
            <w:right w:val="none" w:sz="0" w:space="0" w:color="auto"/>
          </w:divBdr>
          <w:divsChild>
            <w:div w:id="14220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0583">
      <w:bodyDiv w:val="1"/>
      <w:marLeft w:val="0"/>
      <w:marRight w:val="0"/>
      <w:marTop w:val="0"/>
      <w:marBottom w:val="0"/>
      <w:divBdr>
        <w:top w:val="none" w:sz="0" w:space="0" w:color="auto"/>
        <w:left w:val="none" w:sz="0" w:space="0" w:color="auto"/>
        <w:bottom w:val="none" w:sz="0" w:space="0" w:color="auto"/>
        <w:right w:val="none" w:sz="0" w:space="0" w:color="auto"/>
      </w:divBdr>
      <w:divsChild>
        <w:div w:id="873270863">
          <w:marLeft w:val="480"/>
          <w:marRight w:val="0"/>
          <w:marTop w:val="0"/>
          <w:marBottom w:val="0"/>
          <w:divBdr>
            <w:top w:val="none" w:sz="0" w:space="0" w:color="auto"/>
            <w:left w:val="none" w:sz="0" w:space="0" w:color="auto"/>
            <w:bottom w:val="none" w:sz="0" w:space="0" w:color="auto"/>
            <w:right w:val="none" w:sz="0" w:space="0" w:color="auto"/>
          </w:divBdr>
          <w:divsChild>
            <w:div w:id="18987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15699">
      <w:bodyDiv w:val="1"/>
      <w:marLeft w:val="0"/>
      <w:marRight w:val="0"/>
      <w:marTop w:val="0"/>
      <w:marBottom w:val="0"/>
      <w:divBdr>
        <w:top w:val="none" w:sz="0" w:space="0" w:color="auto"/>
        <w:left w:val="none" w:sz="0" w:space="0" w:color="auto"/>
        <w:bottom w:val="none" w:sz="0" w:space="0" w:color="auto"/>
        <w:right w:val="none" w:sz="0" w:space="0" w:color="auto"/>
      </w:divBdr>
      <w:divsChild>
        <w:div w:id="2102993068">
          <w:marLeft w:val="480"/>
          <w:marRight w:val="0"/>
          <w:marTop w:val="0"/>
          <w:marBottom w:val="0"/>
          <w:divBdr>
            <w:top w:val="none" w:sz="0" w:space="0" w:color="auto"/>
            <w:left w:val="none" w:sz="0" w:space="0" w:color="auto"/>
            <w:bottom w:val="none" w:sz="0" w:space="0" w:color="auto"/>
            <w:right w:val="none" w:sz="0" w:space="0" w:color="auto"/>
          </w:divBdr>
          <w:divsChild>
            <w:div w:id="6419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8578">
      <w:bodyDiv w:val="1"/>
      <w:marLeft w:val="0"/>
      <w:marRight w:val="0"/>
      <w:marTop w:val="0"/>
      <w:marBottom w:val="0"/>
      <w:divBdr>
        <w:top w:val="none" w:sz="0" w:space="0" w:color="auto"/>
        <w:left w:val="none" w:sz="0" w:space="0" w:color="auto"/>
        <w:bottom w:val="none" w:sz="0" w:space="0" w:color="auto"/>
        <w:right w:val="none" w:sz="0" w:space="0" w:color="auto"/>
      </w:divBdr>
      <w:divsChild>
        <w:div w:id="904535805">
          <w:marLeft w:val="480"/>
          <w:marRight w:val="0"/>
          <w:marTop w:val="0"/>
          <w:marBottom w:val="0"/>
          <w:divBdr>
            <w:top w:val="none" w:sz="0" w:space="0" w:color="auto"/>
            <w:left w:val="none" w:sz="0" w:space="0" w:color="auto"/>
            <w:bottom w:val="none" w:sz="0" w:space="0" w:color="auto"/>
            <w:right w:val="none" w:sz="0" w:space="0" w:color="auto"/>
          </w:divBdr>
          <w:divsChild>
            <w:div w:id="6634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40781">
      <w:bodyDiv w:val="1"/>
      <w:marLeft w:val="0"/>
      <w:marRight w:val="0"/>
      <w:marTop w:val="0"/>
      <w:marBottom w:val="0"/>
      <w:divBdr>
        <w:top w:val="none" w:sz="0" w:space="0" w:color="auto"/>
        <w:left w:val="none" w:sz="0" w:space="0" w:color="auto"/>
        <w:bottom w:val="none" w:sz="0" w:space="0" w:color="auto"/>
        <w:right w:val="none" w:sz="0" w:space="0" w:color="auto"/>
      </w:divBdr>
      <w:divsChild>
        <w:div w:id="333921474">
          <w:marLeft w:val="480"/>
          <w:marRight w:val="0"/>
          <w:marTop w:val="0"/>
          <w:marBottom w:val="0"/>
          <w:divBdr>
            <w:top w:val="none" w:sz="0" w:space="0" w:color="auto"/>
            <w:left w:val="none" w:sz="0" w:space="0" w:color="auto"/>
            <w:bottom w:val="none" w:sz="0" w:space="0" w:color="auto"/>
            <w:right w:val="none" w:sz="0" w:space="0" w:color="auto"/>
          </w:divBdr>
          <w:divsChild>
            <w:div w:id="11651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60365">
      <w:bodyDiv w:val="1"/>
      <w:marLeft w:val="0"/>
      <w:marRight w:val="0"/>
      <w:marTop w:val="0"/>
      <w:marBottom w:val="0"/>
      <w:divBdr>
        <w:top w:val="none" w:sz="0" w:space="0" w:color="auto"/>
        <w:left w:val="none" w:sz="0" w:space="0" w:color="auto"/>
        <w:bottom w:val="none" w:sz="0" w:space="0" w:color="auto"/>
        <w:right w:val="none" w:sz="0" w:space="0" w:color="auto"/>
      </w:divBdr>
      <w:divsChild>
        <w:div w:id="94597980">
          <w:marLeft w:val="0"/>
          <w:marRight w:val="0"/>
          <w:marTop w:val="0"/>
          <w:marBottom w:val="0"/>
          <w:divBdr>
            <w:top w:val="none" w:sz="0" w:space="0" w:color="auto"/>
            <w:left w:val="none" w:sz="0" w:space="0" w:color="auto"/>
            <w:bottom w:val="none" w:sz="0" w:space="0" w:color="auto"/>
            <w:right w:val="none" w:sz="0" w:space="0" w:color="auto"/>
          </w:divBdr>
        </w:div>
        <w:div w:id="99687970">
          <w:marLeft w:val="0"/>
          <w:marRight w:val="0"/>
          <w:marTop w:val="0"/>
          <w:marBottom w:val="0"/>
          <w:divBdr>
            <w:top w:val="none" w:sz="0" w:space="0" w:color="auto"/>
            <w:left w:val="none" w:sz="0" w:space="0" w:color="auto"/>
            <w:bottom w:val="none" w:sz="0" w:space="0" w:color="auto"/>
            <w:right w:val="none" w:sz="0" w:space="0" w:color="auto"/>
          </w:divBdr>
        </w:div>
        <w:div w:id="147404461">
          <w:marLeft w:val="0"/>
          <w:marRight w:val="0"/>
          <w:marTop w:val="0"/>
          <w:marBottom w:val="0"/>
          <w:divBdr>
            <w:top w:val="none" w:sz="0" w:space="0" w:color="auto"/>
            <w:left w:val="none" w:sz="0" w:space="0" w:color="auto"/>
            <w:bottom w:val="none" w:sz="0" w:space="0" w:color="auto"/>
            <w:right w:val="none" w:sz="0" w:space="0" w:color="auto"/>
          </w:divBdr>
        </w:div>
        <w:div w:id="177548549">
          <w:marLeft w:val="0"/>
          <w:marRight w:val="0"/>
          <w:marTop w:val="0"/>
          <w:marBottom w:val="0"/>
          <w:divBdr>
            <w:top w:val="none" w:sz="0" w:space="0" w:color="auto"/>
            <w:left w:val="none" w:sz="0" w:space="0" w:color="auto"/>
            <w:bottom w:val="none" w:sz="0" w:space="0" w:color="auto"/>
            <w:right w:val="none" w:sz="0" w:space="0" w:color="auto"/>
          </w:divBdr>
        </w:div>
        <w:div w:id="344523515">
          <w:marLeft w:val="0"/>
          <w:marRight w:val="0"/>
          <w:marTop w:val="0"/>
          <w:marBottom w:val="0"/>
          <w:divBdr>
            <w:top w:val="none" w:sz="0" w:space="0" w:color="auto"/>
            <w:left w:val="none" w:sz="0" w:space="0" w:color="auto"/>
            <w:bottom w:val="none" w:sz="0" w:space="0" w:color="auto"/>
            <w:right w:val="none" w:sz="0" w:space="0" w:color="auto"/>
          </w:divBdr>
        </w:div>
        <w:div w:id="387800636">
          <w:marLeft w:val="0"/>
          <w:marRight w:val="0"/>
          <w:marTop w:val="0"/>
          <w:marBottom w:val="0"/>
          <w:divBdr>
            <w:top w:val="none" w:sz="0" w:space="0" w:color="auto"/>
            <w:left w:val="none" w:sz="0" w:space="0" w:color="auto"/>
            <w:bottom w:val="none" w:sz="0" w:space="0" w:color="auto"/>
            <w:right w:val="none" w:sz="0" w:space="0" w:color="auto"/>
          </w:divBdr>
          <w:divsChild>
            <w:div w:id="1524320268">
              <w:marLeft w:val="-75"/>
              <w:marRight w:val="0"/>
              <w:marTop w:val="30"/>
              <w:marBottom w:val="30"/>
              <w:divBdr>
                <w:top w:val="none" w:sz="0" w:space="0" w:color="auto"/>
                <w:left w:val="none" w:sz="0" w:space="0" w:color="auto"/>
                <w:bottom w:val="none" w:sz="0" w:space="0" w:color="auto"/>
                <w:right w:val="none" w:sz="0" w:space="0" w:color="auto"/>
              </w:divBdr>
              <w:divsChild>
                <w:div w:id="18556749">
                  <w:marLeft w:val="0"/>
                  <w:marRight w:val="0"/>
                  <w:marTop w:val="0"/>
                  <w:marBottom w:val="0"/>
                  <w:divBdr>
                    <w:top w:val="none" w:sz="0" w:space="0" w:color="auto"/>
                    <w:left w:val="none" w:sz="0" w:space="0" w:color="auto"/>
                    <w:bottom w:val="none" w:sz="0" w:space="0" w:color="auto"/>
                    <w:right w:val="none" w:sz="0" w:space="0" w:color="auto"/>
                  </w:divBdr>
                  <w:divsChild>
                    <w:div w:id="661393452">
                      <w:marLeft w:val="0"/>
                      <w:marRight w:val="0"/>
                      <w:marTop w:val="0"/>
                      <w:marBottom w:val="0"/>
                      <w:divBdr>
                        <w:top w:val="none" w:sz="0" w:space="0" w:color="auto"/>
                        <w:left w:val="none" w:sz="0" w:space="0" w:color="auto"/>
                        <w:bottom w:val="none" w:sz="0" w:space="0" w:color="auto"/>
                        <w:right w:val="none" w:sz="0" w:space="0" w:color="auto"/>
                      </w:divBdr>
                    </w:div>
                  </w:divsChild>
                </w:div>
                <w:div w:id="34043369">
                  <w:marLeft w:val="0"/>
                  <w:marRight w:val="0"/>
                  <w:marTop w:val="0"/>
                  <w:marBottom w:val="0"/>
                  <w:divBdr>
                    <w:top w:val="none" w:sz="0" w:space="0" w:color="auto"/>
                    <w:left w:val="none" w:sz="0" w:space="0" w:color="auto"/>
                    <w:bottom w:val="none" w:sz="0" w:space="0" w:color="auto"/>
                    <w:right w:val="none" w:sz="0" w:space="0" w:color="auto"/>
                  </w:divBdr>
                  <w:divsChild>
                    <w:div w:id="1023048569">
                      <w:marLeft w:val="0"/>
                      <w:marRight w:val="0"/>
                      <w:marTop w:val="0"/>
                      <w:marBottom w:val="0"/>
                      <w:divBdr>
                        <w:top w:val="none" w:sz="0" w:space="0" w:color="auto"/>
                        <w:left w:val="none" w:sz="0" w:space="0" w:color="auto"/>
                        <w:bottom w:val="none" w:sz="0" w:space="0" w:color="auto"/>
                        <w:right w:val="none" w:sz="0" w:space="0" w:color="auto"/>
                      </w:divBdr>
                    </w:div>
                  </w:divsChild>
                </w:div>
                <w:div w:id="143552316">
                  <w:marLeft w:val="0"/>
                  <w:marRight w:val="0"/>
                  <w:marTop w:val="0"/>
                  <w:marBottom w:val="0"/>
                  <w:divBdr>
                    <w:top w:val="none" w:sz="0" w:space="0" w:color="auto"/>
                    <w:left w:val="none" w:sz="0" w:space="0" w:color="auto"/>
                    <w:bottom w:val="none" w:sz="0" w:space="0" w:color="auto"/>
                    <w:right w:val="none" w:sz="0" w:space="0" w:color="auto"/>
                  </w:divBdr>
                  <w:divsChild>
                    <w:div w:id="1502964694">
                      <w:marLeft w:val="0"/>
                      <w:marRight w:val="0"/>
                      <w:marTop w:val="0"/>
                      <w:marBottom w:val="0"/>
                      <w:divBdr>
                        <w:top w:val="none" w:sz="0" w:space="0" w:color="auto"/>
                        <w:left w:val="none" w:sz="0" w:space="0" w:color="auto"/>
                        <w:bottom w:val="none" w:sz="0" w:space="0" w:color="auto"/>
                        <w:right w:val="none" w:sz="0" w:space="0" w:color="auto"/>
                      </w:divBdr>
                    </w:div>
                  </w:divsChild>
                </w:div>
                <w:div w:id="152333164">
                  <w:marLeft w:val="0"/>
                  <w:marRight w:val="0"/>
                  <w:marTop w:val="0"/>
                  <w:marBottom w:val="0"/>
                  <w:divBdr>
                    <w:top w:val="none" w:sz="0" w:space="0" w:color="auto"/>
                    <w:left w:val="none" w:sz="0" w:space="0" w:color="auto"/>
                    <w:bottom w:val="none" w:sz="0" w:space="0" w:color="auto"/>
                    <w:right w:val="none" w:sz="0" w:space="0" w:color="auto"/>
                  </w:divBdr>
                  <w:divsChild>
                    <w:div w:id="1504203782">
                      <w:marLeft w:val="0"/>
                      <w:marRight w:val="0"/>
                      <w:marTop w:val="0"/>
                      <w:marBottom w:val="0"/>
                      <w:divBdr>
                        <w:top w:val="none" w:sz="0" w:space="0" w:color="auto"/>
                        <w:left w:val="none" w:sz="0" w:space="0" w:color="auto"/>
                        <w:bottom w:val="none" w:sz="0" w:space="0" w:color="auto"/>
                        <w:right w:val="none" w:sz="0" w:space="0" w:color="auto"/>
                      </w:divBdr>
                    </w:div>
                  </w:divsChild>
                </w:div>
                <w:div w:id="282465572">
                  <w:marLeft w:val="0"/>
                  <w:marRight w:val="0"/>
                  <w:marTop w:val="0"/>
                  <w:marBottom w:val="0"/>
                  <w:divBdr>
                    <w:top w:val="none" w:sz="0" w:space="0" w:color="auto"/>
                    <w:left w:val="none" w:sz="0" w:space="0" w:color="auto"/>
                    <w:bottom w:val="none" w:sz="0" w:space="0" w:color="auto"/>
                    <w:right w:val="none" w:sz="0" w:space="0" w:color="auto"/>
                  </w:divBdr>
                  <w:divsChild>
                    <w:div w:id="1238246837">
                      <w:marLeft w:val="0"/>
                      <w:marRight w:val="0"/>
                      <w:marTop w:val="0"/>
                      <w:marBottom w:val="0"/>
                      <w:divBdr>
                        <w:top w:val="none" w:sz="0" w:space="0" w:color="auto"/>
                        <w:left w:val="none" w:sz="0" w:space="0" w:color="auto"/>
                        <w:bottom w:val="none" w:sz="0" w:space="0" w:color="auto"/>
                        <w:right w:val="none" w:sz="0" w:space="0" w:color="auto"/>
                      </w:divBdr>
                    </w:div>
                  </w:divsChild>
                </w:div>
                <w:div w:id="309676024">
                  <w:marLeft w:val="0"/>
                  <w:marRight w:val="0"/>
                  <w:marTop w:val="0"/>
                  <w:marBottom w:val="0"/>
                  <w:divBdr>
                    <w:top w:val="none" w:sz="0" w:space="0" w:color="auto"/>
                    <w:left w:val="none" w:sz="0" w:space="0" w:color="auto"/>
                    <w:bottom w:val="none" w:sz="0" w:space="0" w:color="auto"/>
                    <w:right w:val="none" w:sz="0" w:space="0" w:color="auto"/>
                  </w:divBdr>
                  <w:divsChild>
                    <w:div w:id="516237809">
                      <w:marLeft w:val="0"/>
                      <w:marRight w:val="0"/>
                      <w:marTop w:val="0"/>
                      <w:marBottom w:val="0"/>
                      <w:divBdr>
                        <w:top w:val="none" w:sz="0" w:space="0" w:color="auto"/>
                        <w:left w:val="none" w:sz="0" w:space="0" w:color="auto"/>
                        <w:bottom w:val="none" w:sz="0" w:space="0" w:color="auto"/>
                        <w:right w:val="none" w:sz="0" w:space="0" w:color="auto"/>
                      </w:divBdr>
                    </w:div>
                  </w:divsChild>
                </w:div>
                <w:div w:id="358361522">
                  <w:marLeft w:val="0"/>
                  <w:marRight w:val="0"/>
                  <w:marTop w:val="0"/>
                  <w:marBottom w:val="0"/>
                  <w:divBdr>
                    <w:top w:val="none" w:sz="0" w:space="0" w:color="auto"/>
                    <w:left w:val="none" w:sz="0" w:space="0" w:color="auto"/>
                    <w:bottom w:val="none" w:sz="0" w:space="0" w:color="auto"/>
                    <w:right w:val="none" w:sz="0" w:space="0" w:color="auto"/>
                  </w:divBdr>
                  <w:divsChild>
                    <w:div w:id="2137215499">
                      <w:marLeft w:val="0"/>
                      <w:marRight w:val="0"/>
                      <w:marTop w:val="0"/>
                      <w:marBottom w:val="0"/>
                      <w:divBdr>
                        <w:top w:val="none" w:sz="0" w:space="0" w:color="auto"/>
                        <w:left w:val="none" w:sz="0" w:space="0" w:color="auto"/>
                        <w:bottom w:val="none" w:sz="0" w:space="0" w:color="auto"/>
                        <w:right w:val="none" w:sz="0" w:space="0" w:color="auto"/>
                      </w:divBdr>
                    </w:div>
                  </w:divsChild>
                </w:div>
                <w:div w:id="361437431">
                  <w:marLeft w:val="0"/>
                  <w:marRight w:val="0"/>
                  <w:marTop w:val="0"/>
                  <w:marBottom w:val="0"/>
                  <w:divBdr>
                    <w:top w:val="none" w:sz="0" w:space="0" w:color="auto"/>
                    <w:left w:val="none" w:sz="0" w:space="0" w:color="auto"/>
                    <w:bottom w:val="none" w:sz="0" w:space="0" w:color="auto"/>
                    <w:right w:val="none" w:sz="0" w:space="0" w:color="auto"/>
                  </w:divBdr>
                  <w:divsChild>
                    <w:div w:id="116722426">
                      <w:marLeft w:val="0"/>
                      <w:marRight w:val="0"/>
                      <w:marTop w:val="0"/>
                      <w:marBottom w:val="0"/>
                      <w:divBdr>
                        <w:top w:val="none" w:sz="0" w:space="0" w:color="auto"/>
                        <w:left w:val="none" w:sz="0" w:space="0" w:color="auto"/>
                        <w:bottom w:val="none" w:sz="0" w:space="0" w:color="auto"/>
                        <w:right w:val="none" w:sz="0" w:space="0" w:color="auto"/>
                      </w:divBdr>
                    </w:div>
                  </w:divsChild>
                </w:div>
                <w:div w:id="373503947">
                  <w:marLeft w:val="0"/>
                  <w:marRight w:val="0"/>
                  <w:marTop w:val="0"/>
                  <w:marBottom w:val="0"/>
                  <w:divBdr>
                    <w:top w:val="none" w:sz="0" w:space="0" w:color="auto"/>
                    <w:left w:val="none" w:sz="0" w:space="0" w:color="auto"/>
                    <w:bottom w:val="none" w:sz="0" w:space="0" w:color="auto"/>
                    <w:right w:val="none" w:sz="0" w:space="0" w:color="auto"/>
                  </w:divBdr>
                  <w:divsChild>
                    <w:div w:id="350493698">
                      <w:marLeft w:val="0"/>
                      <w:marRight w:val="0"/>
                      <w:marTop w:val="0"/>
                      <w:marBottom w:val="0"/>
                      <w:divBdr>
                        <w:top w:val="none" w:sz="0" w:space="0" w:color="auto"/>
                        <w:left w:val="none" w:sz="0" w:space="0" w:color="auto"/>
                        <w:bottom w:val="none" w:sz="0" w:space="0" w:color="auto"/>
                        <w:right w:val="none" w:sz="0" w:space="0" w:color="auto"/>
                      </w:divBdr>
                    </w:div>
                  </w:divsChild>
                </w:div>
                <w:div w:id="435901732">
                  <w:marLeft w:val="0"/>
                  <w:marRight w:val="0"/>
                  <w:marTop w:val="0"/>
                  <w:marBottom w:val="0"/>
                  <w:divBdr>
                    <w:top w:val="none" w:sz="0" w:space="0" w:color="auto"/>
                    <w:left w:val="none" w:sz="0" w:space="0" w:color="auto"/>
                    <w:bottom w:val="none" w:sz="0" w:space="0" w:color="auto"/>
                    <w:right w:val="none" w:sz="0" w:space="0" w:color="auto"/>
                  </w:divBdr>
                  <w:divsChild>
                    <w:div w:id="1527862262">
                      <w:marLeft w:val="0"/>
                      <w:marRight w:val="0"/>
                      <w:marTop w:val="0"/>
                      <w:marBottom w:val="0"/>
                      <w:divBdr>
                        <w:top w:val="none" w:sz="0" w:space="0" w:color="auto"/>
                        <w:left w:val="none" w:sz="0" w:space="0" w:color="auto"/>
                        <w:bottom w:val="none" w:sz="0" w:space="0" w:color="auto"/>
                        <w:right w:val="none" w:sz="0" w:space="0" w:color="auto"/>
                      </w:divBdr>
                    </w:div>
                  </w:divsChild>
                </w:div>
                <w:div w:id="446852209">
                  <w:marLeft w:val="0"/>
                  <w:marRight w:val="0"/>
                  <w:marTop w:val="0"/>
                  <w:marBottom w:val="0"/>
                  <w:divBdr>
                    <w:top w:val="none" w:sz="0" w:space="0" w:color="auto"/>
                    <w:left w:val="none" w:sz="0" w:space="0" w:color="auto"/>
                    <w:bottom w:val="none" w:sz="0" w:space="0" w:color="auto"/>
                    <w:right w:val="none" w:sz="0" w:space="0" w:color="auto"/>
                  </w:divBdr>
                  <w:divsChild>
                    <w:div w:id="860170790">
                      <w:marLeft w:val="0"/>
                      <w:marRight w:val="0"/>
                      <w:marTop w:val="0"/>
                      <w:marBottom w:val="0"/>
                      <w:divBdr>
                        <w:top w:val="none" w:sz="0" w:space="0" w:color="auto"/>
                        <w:left w:val="none" w:sz="0" w:space="0" w:color="auto"/>
                        <w:bottom w:val="none" w:sz="0" w:space="0" w:color="auto"/>
                        <w:right w:val="none" w:sz="0" w:space="0" w:color="auto"/>
                      </w:divBdr>
                    </w:div>
                  </w:divsChild>
                </w:div>
                <w:div w:id="466433174">
                  <w:marLeft w:val="0"/>
                  <w:marRight w:val="0"/>
                  <w:marTop w:val="0"/>
                  <w:marBottom w:val="0"/>
                  <w:divBdr>
                    <w:top w:val="none" w:sz="0" w:space="0" w:color="auto"/>
                    <w:left w:val="none" w:sz="0" w:space="0" w:color="auto"/>
                    <w:bottom w:val="none" w:sz="0" w:space="0" w:color="auto"/>
                    <w:right w:val="none" w:sz="0" w:space="0" w:color="auto"/>
                  </w:divBdr>
                  <w:divsChild>
                    <w:div w:id="1719813502">
                      <w:marLeft w:val="0"/>
                      <w:marRight w:val="0"/>
                      <w:marTop w:val="0"/>
                      <w:marBottom w:val="0"/>
                      <w:divBdr>
                        <w:top w:val="none" w:sz="0" w:space="0" w:color="auto"/>
                        <w:left w:val="none" w:sz="0" w:space="0" w:color="auto"/>
                        <w:bottom w:val="none" w:sz="0" w:space="0" w:color="auto"/>
                        <w:right w:val="none" w:sz="0" w:space="0" w:color="auto"/>
                      </w:divBdr>
                    </w:div>
                  </w:divsChild>
                </w:div>
                <w:div w:id="560021789">
                  <w:marLeft w:val="0"/>
                  <w:marRight w:val="0"/>
                  <w:marTop w:val="0"/>
                  <w:marBottom w:val="0"/>
                  <w:divBdr>
                    <w:top w:val="none" w:sz="0" w:space="0" w:color="auto"/>
                    <w:left w:val="none" w:sz="0" w:space="0" w:color="auto"/>
                    <w:bottom w:val="none" w:sz="0" w:space="0" w:color="auto"/>
                    <w:right w:val="none" w:sz="0" w:space="0" w:color="auto"/>
                  </w:divBdr>
                  <w:divsChild>
                    <w:div w:id="1778793150">
                      <w:marLeft w:val="0"/>
                      <w:marRight w:val="0"/>
                      <w:marTop w:val="0"/>
                      <w:marBottom w:val="0"/>
                      <w:divBdr>
                        <w:top w:val="none" w:sz="0" w:space="0" w:color="auto"/>
                        <w:left w:val="none" w:sz="0" w:space="0" w:color="auto"/>
                        <w:bottom w:val="none" w:sz="0" w:space="0" w:color="auto"/>
                        <w:right w:val="none" w:sz="0" w:space="0" w:color="auto"/>
                      </w:divBdr>
                    </w:div>
                  </w:divsChild>
                </w:div>
                <w:div w:id="591206854">
                  <w:marLeft w:val="0"/>
                  <w:marRight w:val="0"/>
                  <w:marTop w:val="0"/>
                  <w:marBottom w:val="0"/>
                  <w:divBdr>
                    <w:top w:val="none" w:sz="0" w:space="0" w:color="auto"/>
                    <w:left w:val="none" w:sz="0" w:space="0" w:color="auto"/>
                    <w:bottom w:val="none" w:sz="0" w:space="0" w:color="auto"/>
                    <w:right w:val="none" w:sz="0" w:space="0" w:color="auto"/>
                  </w:divBdr>
                  <w:divsChild>
                    <w:div w:id="820468837">
                      <w:marLeft w:val="0"/>
                      <w:marRight w:val="0"/>
                      <w:marTop w:val="0"/>
                      <w:marBottom w:val="0"/>
                      <w:divBdr>
                        <w:top w:val="none" w:sz="0" w:space="0" w:color="auto"/>
                        <w:left w:val="none" w:sz="0" w:space="0" w:color="auto"/>
                        <w:bottom w:val="none" w:sz="0" w:space="0" w:color="auto"/>
                        <w:right w:val="none" w:sz="0" w:space="0" w:color="auto"/>
                      </w:divBdr>
                    </w:div>
                  </w:divsChild>
                </w:div>
                <w:div w:id="697509448">
                  <w:marLeft w:val="0"/>
                  <w:marRight w:val="0"/>
                  <w:marTop w:val="0"/>
                  <w:marBottom w:val="0"/>
                  <w:divBdr>
                    <w:top w:val="none" w:sz="0" w:space="0" w:color="auto"/>
                    <w:left w:val="none" w:sz="0" w:space="0" w:color="auto"/>
                    <w:bottom w:val="none" w:sz="0" w:space="0" w:color="auto"/>
                    <w:right w:val="none" w:sz="0" w:space="0" w:color="auto"/>
                  </w:divBdr>
                  <w:divsChild>
                    <w:div w:id="328098650">
                      <w:marLeft w:val="0"/>
                      <w:marRight w:val="0"/>
                      <w:marTop w:val="0"/>
                      <w:marBottom w:val="0"/>
                      <w:divBdr>
                        <w:top w:val="none" w:sz="0" w:space="0" w:color="auto"/>
                        <w:left w:val="none" w:sz="0" w:space="0" w:color="auto"/>
                        <w:bottom w:val="none" w:sz="0" w:space="0" w:color="auto"/>
                        <w:right w:val="none" w:sz="0" w:space="0" w:color="auto"/>
                      </w:divBdr>
                    </w:div>
                  </w:divsChild>
                </w:div>
                <w:div w:id="872697122">
                  <w:marLeft w:val="0"/>
                  <w:marRight w:val="0"/>
                  <w:marTop w:val="0"/>
                  <w:marBottom w:val="0"/>
                  <w:divBdr>
                    <w:top w:val="none" w:sz="0" w:space="0" w:color="auto"/>
                    <w:left w:val="none" w:sz="0" w:space="0" w:color="auto"/>
                    <w:bottom w:val="none" w:sz="0" w:space="0" w:color="auto"/>
                    <w:right w:val="none" w:sz="0" w:space="0" w:color="auto"/>
                  </w:divBdr>
                  <w:divsChild>
                    <w:div w:id="415707754">
                      <w:marLeft w:val="0"/>
                      <w:marRight w:val="0"/>
                      <w:marTop w:val="0"/>
                      <w:marBottom w:val="0"/>
                      <w:divBdr>
                        <w:top w:val="none" w:sz="0" w:space="0" w:color="auto"/>
                        <w:left w:val="none" w:sz="0" w:space="0" w:color="auto"/>
                        <w:bottom w:val="none" w:sz="0" w:space="0" w:color="auto"/>
                        <w:right w:val="none" w:sz="0" w:space="0" w:color="auto"/>
                      </w:divBdr>
                    </w:div>
                  </w:divsChild>
                </w:div>
                <w:div w:id="913784556">
                  <w:marLeft w:val="0"/>
                  <w:marRight w:val="0"/>
                  <w:marTop w:val="0"/>
                  <w:marBottom w:val="0"/>
                  <w:divBdr>
                    <w:top w:val="none" w:sz="0" w:space="0" w:color="auto"/>
                    <w:left w:val="none" w:sz="0" w:space="0" w:color="auto"/>
                    <w:bottom w:val="none" w:sz="0" w:space="0" w:color="auto"/>
                    <w:right w:val="none" w:sz="0" w:space="0" w:color="auto"/>
                  </w:divBdr>
                  <w:divsChild>
                    <w:div w:id="324361304">
                      <w:marLeft w:val="0"/>
                      <w:marRight w:val="0"/>
                      <w:marTop w:val="0"/>
                      <w:marBottom w:val="0"/>
                      <w:divBdr>
                        <w:top w:val="none" w:sz="0" w:space="0" w:color="auto"/>
                        <w:left w:val="none" w:sz="0" w:space="0" w:color="auto"/>
                        <w:bottom w:val="none" w:sz="0" w:space="0" w:color="auto"/>
                        <w:right w:val="none" w:sz="0" w:space="0" w:color="auto"/>
                      </w:divBdr>
                    </w:div>
                  </w:divsChild>
                </w:div>
                <w:div w:id="1008409089">
                  <w:marLeft w:val="0"/>
                  <w:marRight w:val="0"/>
                  <w:marTop w:val="0"/>
                  <w:marBottom w:val="0"/>
                  <w:divBdr>
                    <w:top w:val="none" w:sz="0" w:space="0" w:color="auto"/>
                    <w:left w:val="none" w:sz="0" w:space="0" w:color="auto"/>
                    <w:bottom w:val="none" w:sz="0" w:space="0" w:color="auto"/>
                    <w:right w:val="none" w:sz="0" w:space="0" w:color="auto"/>
                  </w:divBdr>
                  <w:divsChild>
                    <w:div w:id="854928218">
                      <w:marLeft w:val="0"/>
                      <w:marRight w:val="0"/>
                      <w:marTop w:val="0"/>
                      <w:marBottom w:val="0"/>
                      <w:divBdr>
                        <w:top w:val="none" w:sz="0" w:space="0" w:color="auto"/>
                        <w:left w:val="none" w:sz="0" w:space="0" w:color="auto"/>
                        <w:bottom w:val="none" w:sz="0" w:space="0" w:color="auto"/>
                        <w:right w:val="none" w:sz="0" w:space="0" w:color="auto"/>
                      </w:divBdr>
                    </w:div>
                  </w:divsChild>
                </w:div>
                <w:div w:id="1091659149">
                  <w:marLeft w:val="0"/>
                  <w:marRight w:val="0"/>
                  <w:marTop w:val="0"/>
                  <w:marBottom w:val="0"/>
                  <w:divBdr>
                    <w:top w:val="none" w:sz="0" w:space="0" w:color="auto"/>
                    <w:left w:val="none" w:sz="0" w:space="0" w:color="auto"/>
                    <w:bottom w:val="none" w:sz="0" w:space="0" w:color="auto"/>
                    <w:right w:val="none" w:sz="0" w:space="0" w:color="auto"/>
                  </w:divBdr>
                  <w:divsChild>
                    <w:div w:id="1504082908">
                      <w:marLeft w:val="0"/>
                      <w:marRight w:val="0"/>
                      <w:marTop w:val="0"/>
                      <w:marBottom w:val="0"/>
                      <w:divBdr>
                        <w:top w:val="none" w:sz="0" w:space="0" w:color="auto"/>
                        <w:left w:val="none" w:sz="0" w:space="0" w:color="auto"/>
                        <w:bottom w:val="none" w:sz="0" w:space="0" w:color="auto"/>
                        <w:right w:val="none" w:sz="0" w:space="0" w:color="auto"/>
                      </w:divBdr>
                    </w:div>
                  </w:divsChild>
                </w:div>
                <w:div w:id="1092630348">
                  <w:marLeft w:val="0"/>
                  <w:marRight w:val="0"/>
                  <w:marTop w:val="0"/>
                  <w:marBottom w:val="0"/>
                  <w:divBdr>
                    <w:top w:val="none" w:sz="0" w:space="0" w:color="auto"/>
                    <w:left w:val="none" w:sz="0" w:space="0" w:color="auto"/>
                    <w:bottom w:val="none" w:sz="0" w:space="0" w:color="auto"/>
                    <w:right w:val="none" w:sz="0" w:space="0" w:color="auto"/>
                  </w:divBdr>
                  <w:divsChild>
                    <w:div w:id="756171208">
                      <w:marLeft w:val="0"/>
                      <w:marRight w:val="0"/>
                      <w:marTop w:val="0"/>
                      <w:marBottom w:val="0"/>
                      <w:divBdr>
                        <w:top w:val="none" w:sz="0" w:space="0" w:color="auto"/>
                        <w:left w:val="none" w:sz="0" w:space="0" w:color="auto"/>
                        <w:bottom w:val="none" w:sz="0" w:space="0" w:color="auto"/>
                        <w:right w:val="none" w:sz="0" w:space="0" w:color="auto"/>
                      </w:divBdr>
                    </w:div>
                  </w:divsChild>
                </w:div>
                <w:div w:id="1096635883">
                  <w:marLeft w:val="0"/>
                  <w:marRight w:val="0"/>
                  <w:marTop w:val="0"/>
                  <w:marBottom w:val="0"/>
                  <w:divBdr>
                    <w:top w:val="none" w:sz="0" w:space="0" w:color="auto"/>
                    <w:left w:val="none" w:sz="0" w:space="0" w:color="auto"/>
                    <w:bottom w:val="none" w:sz="0" w:space="0" w:color="auto"/>
                    <w:right w:val="none" w:sz="0" w:space="0" w:color="auto"/>
                  </w:divBdr>
                  <w:divsChild>
                    <w:div w:id="312105094">
                      <w:marLeft w:val="0"/>
                      <w:marRight w:val="0"/>
                      <w:marTop w:val="0"/>
                      <w:marBottom w:val="0"/>
                      <w:divBdr>
                        <w:top w:val="none" w:sz="0" w:space="0" w:color="auto"/>
                        <w:left w:val="none" w:sz="0" w:space="0" w:color="auto"/>
                        <w:bottom w:val="none" w:sz="0" w:space="0" w:color="auto"/>
                        <w:right w:val="none" w:sz="0" w:space="0" w:color="auto"/>
                      </w:divBdr>
                    </w:div>
                  </w:divsChild>
                </w:div>
                <w:div w:id="1097561660">
                  <w:marLeft w:val="0"/>
                  <w:marRight w:val="0"/>
                  <w:marTop w:val="0"/>
                  <w:marBottom w:val="0"/>
                  <w:divBdr>
                    <w:top w:val="none" w:sz="0" w:space="0" w:color="auto"/>
                    <w:left w:val="none" w:sz="0" w:space="0" w:color="auto"/>
                    <w:bottom w:val="none" w:sz="0" w:space="0" w:color="auto"/>
                    <w:right w:val="none" w:sz="0" w:space="0" w:color="auto"/>
                  </w:divBdr>
                  <w:divsChild>
                    <w:div w:id="362487365">
                      <w:marLeft w:val="0"/>
                      <w:marRight w:val="0"/>
                      <w:marTop w:val="0"/>
                      <w:marBottom w:val="0"/>
                      <w:divBdr>
                        <w:top w:val="none" w:sz="0" w:space="0" w:color="auto"/>
                        <w:left w:val="none" w:sz="0" w:space="0" w:color="auto"/>
                        <w:bottom w:val="none" w:sz="0" w:space="0" w:color="auto"/>
                        <w:right w:val="none" w:sz="0" w:space="0" w:color="auto"/>
                      </w:divBdr>
                    </w:div>
                  </w:divsChild>
                </w:div>
                <w:div w:id="1100954598">
                  <w:marLeft w:val="0"/>
                  <w:marRight w:val="0"/>
                  <w:marTop w:val="0"/>
                  <w:marBottom w:val="0"/>
                  <w:divBdr>
                    <w:top w:val="none" w:sz="0" w:space="0" w:color="auto"/>
                    <w:left w:val="none" w:sz="0" w:space="0" w:color="auto"/>
                    <w:bottom w:val="none" w:sz="0" w:space="0" w:color="auto"/>
                    <w:right w:val="none" w:sz="0" w:space="0" w:color="auto"/>
                  </w:divBdr>
                  <w:divsChild>
                    <w:div w:id="2010866456">
                      <w:marLeft w:val="0"/>
                      <w:marRight w:val="0"/>
                      <w:marTop w:val="0"/>
                      <w:marBottom w:val="0"/>
                      <w:divBdr>
                        <w:top w:val="none" w:sz="0" w:space="0" w:color="auto"/>
                        <w:left w:val="none" w:sz="0" w:space="0" w:color="auto"/>
                        <w:bottom w:val="none" w:sz="0" w:space="0" w:color="auto"/>
                        <w:right w:val="none" w:sz="0" w:space="0" w:color="auto"/>
                      </w:divBdr>
                    </w:div>
                  </w:divsChild>
                </w:div>
                <w:div w:id="1151562352">
                  <w:marLeft w:val="0"/>
                  <w:marRight w:val="0"/>
                  <w:marTop w:val="0"/>
                  <w:marBottom w:val="0"/>
                  <w:divBdr>
                    <w:top w:val="none" w:sz="0" w:space="0" w:color="auto"/>
                    <w:left w:val="none" w:sz="0" w:space="0" w:color="auto"/>
                    <w:bottom w:val="none" w:sz="0" w:space="0" w:color="auto"/>
                    <w:right w:val="none" w:sz="0" w:space="0" w:color="auto"/>
                  </w:divBdr>
                  <w:divsChild>
                    <w:div w:id="1409840184">
                      <w:marLeft w:val="0"/>
                      <w:marRight w:val="0"/>
                      <w:marTop w:val="0"/>
                      <w:marBottom w:val="0"/>
                      <w:divBdr>
                        <w:top w:val="none" w:sz="0" w:space="0" w:color="auto"/>
                        <w:left w:val="none" w:sz="0" w:space="0" w:color="auto"/>
                        <w:bottom w:val="none" w:sz="0" w:space="0" w:color="auto"/>
                        <w:right w:val="none" w:sz="0" w:space="0" w:color="auto"/>
                      </w:divBdr>
                    </w:div>
                  </w:divsChild>
                </w:div>
                <w:div w:id="1231426816">
                  <w:marLeft w:val="0"/>
                  <w:marRight w:val="0"/>
                  <w:marTop w:val="0"/>
                  <w:marBottom w:val="0"/>
                  <w:divBdr>
                    <w:top w:val="none" w:sz="0" w:space="0" w:color="auto"/>
                    <w:left w:val="none" w:sz="0" w:space="0" w:color="auto"/>
                    <w:bottom w:val="none" w:sz="0" w:space="0" w:color="auto"/>
                    <w:right w:val="none" w:sz="0" w:space="0" w:color="auto"/>
                  </w:divBdr>
                  <w:divsChild>
                    <w:div w:id="1043293216">
                      <w:marLeft w:val="0"/>
                      <w:marRight w:val="0"/>
                      <w:marTop w:val="0"/>
                      <w:marBottom w:val="0"/>
                      <w:divBdr>
                        <w:top w:val="none" w:sz="0" w:space="0" w:color="auto"/>
                        <w:left w:val="none" w:sz="0" w:space="0" w:color="auto"/>
                        <w:bottom w:val="none" w:sz="0" w:space="0" w:color="auto"/>
                        <w:right w:val="none" w:sz="0" w:space="0" w:color="auto"/>
                      </w:divBdr>
                    </w:div>
                  </w:divsChild>
                </w:div>
                <w:div w:id="1260716785">
                  <w:marLeft w:val="0"/>
                  <w:marRight w:val="0"/>
                  <w:marTop w:val="0"/>
                  <w:marBottom w:val="0"/>
                  <w:divBdr>
                    <w:top w:val="none" w:sz="0" w:space="0" w:color="auto"/>
                    <w:left w:val="none" w:sz="0" w:space="0" w:color="auto"/>
                    <w:bottom w:val="none" w:sz="0" w:space="0" w:color="auto"/>
                    <w:right w:val="none" w:sz="0" w:space="0" w:color="auto"/>
                  </w:divBdr>
                  <w:divsChild>
                    <w:div w:id="1652561830">
                      <w:marLeft w:val="0"/>
                      <w:marRight w:val="0"/>
                      <w:marTop w:val="0"/>
                      <w:marBottom w:val="0"/>
                      <w:divBdr>
                        <w:top w:val="none" w:sz="0" w:space="0" w:color="auto"/>
                        <w:left w:val="none" w:sz="0" w:space="0" w:color="auto"/>
                        <w:bottom w:val="none" w:sz="0" w:space="0" w:color="auto"/>
                        <w:right w:val="none" w:sz="0" w:space="0" w:color="auto"/>
                      </w:divBdr>
                    </w:div>
                  </w:divsChild>
                </w:div>
                <w:div w:id="1272593131">
                  <w:marLeft w:val="0"/>
                  <w:marRight w:val="0"/>
                  <w:marTop w:val="0"/>
                  <w:marBottom w:val="0"/>
                  <w:divBdr>
                    <w:top w:val="none" w:sz="0" w:space="0" w:color="auto"/>
                    <w:left w:val="none" w:sz="0" w:space="0" w:color="auto"/>
                    <w:bottom w:val="none" w:sz="0" w:space="0" w:color="auto"/>
                    <w:right w:val="none" w:sz="0" w:space="0" w:color="auto"/>
                  </w:divBdr>
                  <w:divsChild>
                    <w:div w:id="269435123">
                      <w:marLeft w:val="0"/>
                      <w:marRight w:val="0"/>
                      <w:marTop w:val="0"/>
                      <w:marBottom w:val="0"/>
                      <w:divBdr>
                        <w:top w:val="none" w:sz="0" w:space="0" w:color="auto"/>
                        <w:left w:val="none" w:sz="0" w:space="0" w:color="auto"/>
                        <w:bottom w:val="none" w:sz="0" w:space="0" w:color="auto"/>
                        <w:right w:val="none" w:sz="0" w:space="0" w:color="auto"/>
                      </w:divBdr>
                    </w:div>
                  </w:divsChild>
                </w:div>
                <w:div w:id="1396393696">
                  <w:marLeft w:val="0"/>
                  <w:marRight w:val="0"/>
                  <w:marTop w:val="0"/>
                  <w:marBottom w:val="0"/>
                  <w:divBdr>
                    <w:top w:val="none" w:sz="0" w:space="0" w:color="auto"/>
                    <w:left w:val="none" w:sz="0" w:space="0" w:color="auto"/>
                    <w:bottom w:val="none" w:sz="0" w:space="0" w:color="auto"/>
                    <w:right w:val="none" w:sz="0" w:space="0" w:color="auto"/>
                  </w:divBdr>
                  <w:divsChild>
                    <w:div w:id="1868786948">
                      <w:marLeft w:val="0"/>
                      <w:marRight w:val="0"/>
                      <w:marTop w:val="0"/>
                      <w:marBottom w:val="0"/>
                      <w:divBdr>
                        <w:top w:val="none" w:sz="0" w:space="0" w:color="auto"/>
                        <w:left w:val="none" w:sz="0" w:space="0" w:color="auto"/>
                        <w:bottom w:val="none" w:sz="0" w:space="0" w:color="auto"/>
                        <w:right w:val="none" w:sz="0" w:space="0" w:color="auto"/>
                      </w:divBdr>
                    </w:div>
                  </w:divsChild>
                </w:div>
                <w:div w:id="1406948209">
                  <w:marLeft w:val="0"/>
                  <w:marRight w:val="0"/>
                  <w:marTop w:val="0"/>
                  <w:marBottom w:val="0"/>
                  <w:divBdr>
                    <w:top w:val="none" w:sz="0" w:space="0" w:color="auto"/>
                    <w:left w:val="none" w:sz="0" w:space="0" w:color="auto"/>
                    <w:bottom w:val="none" w:sz="0" w:space="0" w:color="auto"/>
                    <w:right w:val="none" w:sz="0" w:space="0" w:color="auto"/>
                  </w:divBdr>
                  <w:divsChild>
                    <w:div w:id="611860860">
                      <w:marLeft w:val="0"/>
                      <w:marRight w:val="0"/>
                      <w:marTop w:val="0"/>
                      <w:marBottom w:val="0"/>
                      <w:divBdr>
                        <w:top w:val="none" w:sz="0" w:space="0" w:color="auto"/>
                        <w:left w:val="none" w:sz="0" w:space="0" w:color="auto"/>
                        <w:bottom w:val="none" w:sz="0" w:space="0" w:color="auto"/>
                        <w:right w:val="none" w:sz="0" w:space="0" w:color="auto"/>
                      </w:divBdr>
                    </w:div>
                  </w:divsChild>
                </w:div>
                <w:div w:id="1453212748">
                  <w:marLeft w:val="0"/>
                  <w:marRight w:val="0"/>
                  <w:marTop w:val="0"/>
                  <w:marBottom w:val="0"/>
                  <w:divBdr>
                    <w:top w:val="none" w:sz="0" w:space="0" w:color="auto"/>
                    <w:left w:val="none" w:sz="0" w:space="0" w:color="auto"/>
                    <w:bottom w:val="none" w:sz="0" w:space="0" w:color="auto"/>
                    <w:right w:val="none" w:sz="0" w:space="0" w:color="auto"/>
                  </w:divBdr>
                  <w:divsChild>
                    <w:div w:id="2022900451">
                      <w:marLeft w:val="0"/>
                      <w:marRight w:val="0"/>
                      <w:marTop w:val="0"/>
                      <w:marBottom w:val="0"/>
                      <w:divBdr>
                        <w:top w:val="none" w:sz="0" w:space="0" w:color="auto"/>
                        <w:left w:val="none" w:sz="0" w:space="0" w:color="auto"/>
                        <w:bottom w:val="none" w:sz="0" w:space="0" w:color="auto"/>
                        <w:right w:val="none" w:sz="0" w:space="0" w:color="auto"/>
                      </w:divBdr>
                    </w:div>
                  </w:divsChild>
                </w:div>
                <w:div w:id="1484469155">
                  <w:marLeft w:val="0"/>
                  <w:marRight w:val="0"/>
                  <w:marTop w:val="0"/>
                  <w:marBottom w:val="0"/>
                  <w:divBdr>
                    <w:top w:val="none" w:sz="0" w:space="0" w:color="auto"/>
                    <w:left w:val="none" w:sz="0" w:space="0" w:color="auto"/>
                    <w:bottom w:val="none" w:sz="0" w:space="0" w:color="auto"/>
                    <w:right w:val="none" w:sz="0" w:space="0" w:color="auto"/>
                  </w:divBdr>
                  <w:divsChild>
                    <w:div w:id="392197704">
                      <w:marLeft w:val="0"/>
                      <w:marRight w:val="0"/>
                      <w:marTop w:val="0"/>
                      <w:marBottom w:val="0"/>
                      <w:divBdr>
                        <w:top w:val="none" w:sz="0" w:space="0" w:color="auto"/>
                        <w:left w:val="none" w:sz="0" w:space="0" w:color="auto"/>
                        <w:bottom w:val="none" w:sz="0" w:space="0" w:color="auto"/>
                        <w:right w:val="none" w:sz="0" w:space="0" w:color="auto"/>
                      </w:divBdr>
                    </w:div>
                  </w:divsChild>
                </w:div>
                <w:div w:id="1573739175">
                  <w:marLeft w:val="0"/>
                  <w:marRight w:val="0"/>
                  <w:marTop w:val="0"/>
                  <w:marBottom w:val="0"/>
                  <w:divBdr>
                    <w:top w:val="none" w:sz="0" w:space="0" w:color="auto"/>
                    <w:left w:val="none" w:sz="0" w:space="0" w:color="auto"/>
                    <w:bottom w:val="none" w:sz="0" w:space="0" w:color="auto"/>
                    <w:right w:val="none" w:sz="0" w:space="0" w:color="auto"/>
                  </w:divBdr>
                  <w:divsChild>
                    <w:div w:id="483595001">
                      <w:marLeft w:val="0"/>
                      <w:marRight w:val="0"/>
                      <w:marTop w:val="0"/>
                      <w:marBottom w:val="0"/>
                      <w:divBdr>
                        <w:top w:val="none" w:sz="0" w:space="0" w:color="auto"/>
                        <w:left w:val="none" w:sz="0" w:space="0" w:color="auto"/>
                        <w:bottom w:val="none" w:sz="0" w:space="0" w:color="auto"/>
                        <w:right w:val="none" w:sz="0" w:space="0" w:color="auto"/>
                      </w:divBdr>
                    </w:div>
                  </w:divsChild>
                </w:div>
                <w:div w:id="1598367522">
                  <w:marLeft w:val="0"/>
                  <w:marRight w:val="0"/>
                  <w:marTop w:val="0"/>
                  <w:marBottom w:val="0"/>
                  <w:divBdr>
                    <w:top w:val="none" w:sz="0" w:space="0" w:color="auto"/>
                    <w:left w:val="none" w:sz="0" w:space="0" w:color="auto"/>
                    <w:bottom w:val="none" w:sz="0" w:space="0" w:color="auto"/>
                    <w:right w:val="none" w:sz="0" w:space="0" w:color="auto"/>
                  </w:divBdr>
                  <w:divsChild>
                    <w:div w:id="10836627">
                      <w:marLeft w:val="0"/>
                      <w:marRight w:val="0"/>
                      <w:marTop w:val="0"/>
                      <w:marBottom w:val="0"/>
                      <w:divBdr>
                        <w:top w:val="none" w:sz="0" w:space="0" w:color="auto"/>
                        <w:left w:val="none" w:sz="0" w:space="0" w:color="auto"/>
                        <w:bottom w:val="none" w:sz="0" w:space="0" w:color="auto"/>
                        <w:right w:val="none" w:sz="0" w:space="0" w:color="auto"/>
                      </w:divBdr>
                    </w:div>
                  </w:divsChild>
                </w:div>
                <w:div w:id="1668434573">
                  <w:marLeft w:val="0"/>
                  <w:marRight w:val="0"/>
                  <w:marTop w:val="0"/>
                  <w:marBottom w:val="0"/>
                  <w:divBdr>
                    <w:top w:val="none" w:sz="0" w:space="0" w:color="auto"/>
                    <w:left w:val="none" w:sz="0" w:space="0" w:color="auto"/>
                    <w:bottom w:val="none" w:sz="0" w:space="0" w:color="auto"/>
                    <w:right w:val="none" w:sz="0" w:space="0" w:color="auto"/>
                  </w:divBdr>
                  <w:divsChild>
                    <w:div w:id="1774284443">
                      <w:marLeft w:val="0"/>
                      <w:marRight w:val="0"/>
                      <w:marTop w:val="0"/>
                      <w:marBottom w:val="0"/>
                      <w:divBdr>
                        <w:top w:val="none" w:sz="0" w:space="0" w:color="auto"/>
                        <w:left w:val="none" w:sz="0" w:space="0" w:color="auto"/>
                        <w:bottom w:val="none" w:sz="0" w:space="0" w:color="auto"/>
                        <w:right w:val="none" w:sz="0" w:space="0" w:color="auto"/>
                      </w:divBdr>
                    </w:div>
                  </w:divsChild>
                </w:div>
                <w:div w:id="1793092449">
                  <w:marLeft w:val="0"/>
                  <w:marRight w:val="0"/>
                  <w:marTop w:val="0"/>
                  <w:marBottom w:val="0"/>
                  <w:divBdr>
                    <w:top w:val="none" w:sz="0" w:space="0" w:color="auto"/>
                    <w:left w:val="none" w:sz="0" w:space="0" w:color="auto"/>
                    <w:bottom w:val="none" w:sz="0" w:space="0" w:color="auto"/>
                    <w:right w:val="none" w:sz="0" w:space="0" w:color="auto"/>
                  </w:divBdr>
                  <w:divsChild>
                    <w:div w:id="335495215">
                      <w:marLeft w:val="0"/>
                      <w:marRight w:val="0"/>
                      <w:marTop w:val="0"/>
                      <w:marBottom w:val="0"/>
                      <w:divBdr>
                        <w:top w:val="none" w:sz="0" w:space="0" w:color="auto"/>
                        <w:left w:val="none" w:sz="0" w:space="0" w:color="auto"/>
                        <w:bottom w:val="none" w:sz="0" w:space="0" w:color="auto"/>
                        <w:right w:val="none" w:sz="0" w:space="0" w:color="auto"/>
                      </w:divBdr>
                    </w:div>
                  </w:divsChild>
                </w:div>
                <w:div w:id="1845044654">
                  <w:marLeft w:val="0"/>
                  <w:marRight w:val="0"/>
                  <w:marTop w:val="0"/>
                  <w:marBottom w:val="0"/>
                  <w:divBdr>
                    <w:top w:val="none" w:sz="0" w:space="0" w:color="auto"/>
                    <w:left w:val="none" w:sz="0" w:space="0" w:color="auto"/>
                    <w:bottom w:val="none" w:sz="0" w:space="0" w:color="auto"/>
                    <w:right w:val="none" w:sz="0" w:space="0" w:color="auto"/>
                  </w:divBdr>
                  <w:divsChild>
                    <w:div w:id="1141506174">
                      <w:marLeft w:val="0"/>
                      <w:marRight w:val="0"/>
                      <w:marTop w:val="0"/>
                      <w:marBottom w:val="0"/>
                      <w:divBdr>
                        <w:top w:val="none" w:sz="0" w:space="0" w:color="auto"/>
                        <w:left w:val="none" w:sz="0" w:space="0" w:color="auto"/>
                        <w:bottom w:val="none" w:sz="0" w:space="0" w:color="auto"/>
                        <w:right w:val="none" w:sz="0" w:space="0" w:color="auto"/>
                      </w:divBdr>
                    </w:div>
                  </w:divsChild>
                </w:div>
                <w:div w:id="1877231133">
                  <w:marLeft w:val="0"/>
                  <w:marRight w:val="0"/>
                  <w:marTop w:val="0"/>
                  <w:marBottom w:val="0"/>
                  <w:divBdr>
                    <w:top w:val="none" w:sz="0" w:space="0" w:color="auto"/>
                    <w:left w:val="none" w:sz="0" w:space="0" w:color="auto"/>
                    <w:bottom w:val="none" w:sz="0" w:space="0" w:color="auto"/>
                    <w:right w:val="none" w:sz="0" w:space="0" w:color="auto"/>
                  </w:divBdr>
                  <w:divsChild>
                    <w:div w:id="1678146525">
                      <w:marLeft w:val="0"/>
                      <w:marRight w:val="0"/>
                      <w:marTop w:val="0"/>
                      <w:marBottom w:val="0"/>
                      <w:divBdr>
                        <w:top w:val="none" w:sz="0" w:space="0" w:color="auto"/>
                        <w:left w:val="none" w:sz="0" w:space="0" w:color="auto"/>
                        <w:bottom w:val="none" w:sz="0" w:space="0" w:color="auto"/>
                        <w:right w:val="none" w:sz="0" w:space="0" w:color="auto"/>
                      </w:divBdr>
                    </w:div>
                  </w:divsChild>
                </w:div>
                <w:div w:id="2042319189">
                  <w:marLeft w:val="0"/>
                  <w:marRight w:val="0"/>
                  <w:marTop w:val="0"/>
                  <w:marBottom w:val="0"/>
                  <w:divBdr>
                    <w:top w:val="none" w:sz="0" w:space="0" w:color="auto"/>
                    <w:left w:val="none" w:sz="0" w:space="0" w:color="auto"/>
                    <w:bottom w:val="none" w:sz="0" w:space="0" w:color="auto"/>
                    <w:right w:val="none" w:sz="0" w:space="0" w:color="auto"/>
                  </w:divBdr>
                  <w:divsChild>
                    <w:div w:id="77752607">
                      <w:marLeft w:val="0"/>
                      <w:marRight w:val="0"/>
                      <w:marTop w:val="0"/>
                      <w:marBottom w:val="0"/>
                      <w:divBdr>
                        <w:top w:val="none" w:sz="0" w:space="0" w:color="auto"/>
                        <w:left w:val="none" w:sz="0" w:space="0" w:color="auto"/>
                        <w:bottom w:val="none" w:sz="0" w:space="0" w:color="auto"/>
                        <w:right w:val="none" w:sz="0" w:space="0" w:color="auto"/>
                      </w:divBdr>
                    </w:div>
                  </w:divsChild>
                </w:div>
                <w:div w:id="2059551501">
                  <w:marLeft w:val="0"/>
                  <w:marRight w:val="0"/>
                  <w:marTop w:val="0"/>
                  <w:marBottom w:val="0"/>
                  <w:divBdr>
                    <w:top w:val="none" w:sz="0" w:space="0" w:color="auto"/>
                    <w:left w:val="none" w:sz="0" w:space="0" w:color="auto"/>
                    <w:bottom w:val="none" w:sz="0" w:space="0" w:color="auto"/>
                    <w:right w:val="none" w:sz="0" w:space="0" w:color="auto"/>
                  </w:divBdr>
                  <w:divsChild>
                    <w:div w:id="1831293184">
                      <w:marLeft w:val="0"/>
                      <w:marRight w:val="0"/>
                      <w:marTop w:val="0"/>
                      <w:marBottom w:val="0"/>
                      <w:divBdr>
                        <w:top w:val="none" w:sz="0" w:space="0" w:color="auto"/>
                        <w:left w:val="none" w:sz="0" w:space="0" w:color="auto"/>
                        <w:bottom w:val="none" w:sz="0" w:space="0" w:color="auto"/>
                        <w:right w:val="none" w:sz="0" w:space="0" w:color="auto"/>
                      </w:divBdr>
                    </w:div>
                  </w:divsChild>
                </w:div>
                <w:div w:id="2114279537">
                  <w:marLeft w:val="0"/>
                  <w:marRight w:val="0"/>
                  <w:marTop w:val="0"/>
                  <w:marBottom w:val="0"/>
                  <w:divBdr>
                    <w:top w:val="none" w:sz="0" w:space="0" w:color="auto"/>
                    <w:left w:val="none" w:sz="0" w:space="0" w:color="auto"/>
                    <w:bottom w:val="none" w:sz="0" w:space="0" w:color="auto"/>
                    <w:right w:val="none" w:sz="0" w:space="0" w:color="auto"/>
                  </w:divBdr>
                  <w:divsChild>
                    <w:div w:id="1999840365">
                      <w:marLeft w:val="0"/>
                      <w:marRight w:val="0"/>
                      <w:marTop w:val="0"/>
                      <w:marBottom w:val="0"/>
                      <w:divBdr>
                        <w:top w:val="none" w:sz="0" w:space="0" w:color="auto"/>
                        <w:left w:val="none" w:sz="0" w:space="0" w:color="auto"/>
                        <w:bottom w:val="none" w:sz="0" w:space="0" w:color="auto"/>
                        <w:right w:val="none" w:sz="0" w:space="0" w:color="auto"/>
                      </w:divBdr>
                    </w:div>
                  </w:divsChild>
                </w:div>
                <w:div w:id="2137872334">
                  <w:marLeft w:val="0"/>
                  <w:marRight w:val="0"/>
                  <w:marTop w:val="0"/>
                  <w:marBottom w:val="0"/>
                  <w:divBdr>
                    <w:top w:val="none" w:sz="0" w:space="0" w:color="auto"/>
                    <w:left w:val="none" w:sz="0" w:space="0" w:color="auto"/>
                    <w:bottom w:val="none" w:sz="0" w:space="0" w:color="auto"/>
                    <w:right w:val="none" w:sz="0" w:space="0" w:color="auto"/>
                  </w:divBdr>
                  <w:divsChild>
                    <w:div w:id="1772041450">
                      <w:marLeft w:val="0"/>
                      <w:marRight w:val="0"/>
                      <w:marTop w:val="0"/>
                      <w:marBottom w:val="0"/>
                      <w:divBdr>
                        <w:top w:val="none" w:sz="0" w:space="0" w:color="auto"/>
                        <w:left w:val="none" w:sz="0" w:space="0" w:color="auto"/>
                        <w:bottom w:val="none" w:sz="0" w:space="0" w:color="auto"/>
                        <w:right w:val="none" w:sz="0" w:space="0" w:color="auto"/>
                      </w:divBdr>
                    </w:div>
                  </w:divsChild>
                </w:div>
                <w:div w:id="2141220296">
                  <w:marLeft w:val="0"/>
                  <w:marRight w:val="0"/>
                  <w:marTop w:val="0"/>
                  <w:marBottom w:val="0"/>
                  <w:divBdr>
                    <w:top w:val="none" w:sz="0" w:space="0" w:color="auto"/>
                    <w:left w:val="none" w:sz="0" w:space="0" w:color="auto"/>
                    <w:bottom w:val="none" w:sz="0" w:space="0" w:color="auto"/>
                    <w:right w:val="none" w:sz="0" w:space="0" w:color="auto"/>
                  </w:divBdr>
                  <w:divsChild>
                    <w:div w:id="8620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01991">
          <w:marLeft w:val="0"/>
          <w:marRight w:val="0"/>
          <w:marTop w:val="0"/>
          <w:marBottom w:val="0"/>
          <w:divBdr>
            <w:top w:val="none" w:sz="0" w:space="0" w:color="auto"/>
            <w:left w:val="none" w:sz="0" w:space="0" w:color="auto"/>
            <w:bottom w:val="none" w:sz="0" w:space="0" w:color="auto"/>
            <w:right w:val="none" w:sz="0" w:space="0" w:color="auto"/>
          </w:divBdr>
        </w:div>
        <w:div w:id="449009646">
          <w:marLeft w:val="0"/>
          <w:marRight w:val="0"/>
          <w:marTop w:val="0"/>
          <w:marBottom w:val="0"/>
          <w:divBdr>
            <w:top w:val="none" w:sz="0" w:space="0" w:color="auto"/>
            <w:left w:val="none" w:sz="0" w:space="0" w:color="auto"/>
            <w:bottom w:val="none" w:sz="0" w:space="0" w:color="auto"/>
            <w:right w:val="none" w:sz="0" w:space="0" w:color="auto"/>
          </w:divBdr>
        </w:div>
        <w:div w:id="453600122">
          <w:marLeft w:val="0"/>
          <w:marRight w:val="0"/>
          <w:marTop w:val="0"/>
          <w:marBottom w:val="0"/>
          <w:divBdr>
            <w:top w:val="none" w:sz="0" w:space="0" w:color="auto"/>
            <w:left w:val="none" w:sz="0" w:space="0" w:color="auto"/>
            <w:bottom w:val="none" w:sz="0" w:space="0" w:color="auto"/>
            <w:right w:val="none" w:sz="0" w:space="0" w:color="auto"/>
          </w:divBdr>
        </w:div>
        <w:div w:id="799762115">
          <w:marLeft w:val="0"/>
          <w:marRight w:val="0"/>
          <w:marTop w:val="0"/>
          <w:marBottom w:val="0"/>
          <w:divBdr>
            <w:top w:val="none" w:sz="0" w:space="0" w:color="auto"/>
            <w:left w:val="none" w:sz="0" w:space="0" w:color="auto"/>
            <w:bottom w:val="none" w:sz="0" w:space="0" w:color="auto"/>
            <w:right w:val="none" w:sz="0" w:space="0" w:color="auto"/>
          </w:divBdr>
        </w:div>
        <w:div w:id="805396149">
          <w:marLeft w:val="0"/>
          <w:marRight w:val="0"/>
          <w:marTop w:val="0"/>
          <w:marBottom w:val="0"/>
          <w:divBdr>
            <w:top w:val="none" w:sz="0" w:space="0" w:color="auto"/>
            <w:left w:val="none" w:sz="0" w:space="0" w:color="auto"/>
            <w:bottom w:val="none" w:sz="0" w:space="0" w:color="auto"/>
            <w:right w:val="none" w:sz="0" w:space="0" w:color="auto"/>
          </w:divBdr>
        </w:div>
        <w:div w:id="847519005">
          <w:marLeft w:val="0"/>
          <w:marRight w:val="0"/>
          <w:marTop w:val="0"/>
          <w:marBottom w:val="0"/>
          <w:divBdr>
            <w:top w:val="none" w:sz="0" w:space="0" w:color="auto"/>
            <w:left w:val="none" w:sz="0" w:space="0" w:color="auto"/>
            <w:bottom w:val="none" w:sz="0" w:space="0" w:color="auto"/>
            <w:right w:val="none" w:sz="0" w:space="0" w:color="auto"/>
          </w:divBdr>
        </w:div>
        <w:div w:id="870188750">
          <w:marLeft w:val="0"/>
          <w:marRight w:val="0"/>
          <w:marTop w:val="0"/>
          <w:marBottom w:val="0"/>
          <w:divBdr>
            <w:top w:val="none" w:sz="0" w:space="0" w:color="auto"/>
            <w:left w:val="none" w:sz="0" w:space="0" w:color="auto"/>
            <w:bottom w:val="none" w:sz="0" w:space="0" w:color="auto"/>
            <w:right w:val="none" w:sz="0" w:space="0" w:color="auto"/>
          </w:divBdr>
          <w:divsChild>
            <w:div w:id="1264000901">
              <w:marLeft w:val="-75"/>
              <w:marRight w:val="0"/>
              <w:marTop w:val="30"/>
              <w:marBottom w:val="30"/>
              <w:divBdr>
                <w:top w:val="none" w:sz="0" w:space="0" w:color="auto"/>
                <w:left w:val="none" w:sz="0" w:space="0" w:color="auto"/>
                <w:bottom w:val="none" w:sz="0" w:space="0" w:color="auto"/>
                <w:right w:val="none" w:sz="0" w:space="0" w:color="auto"/>
              </w:divBdr>
              <w:divsChild>
                <w:div w:id="75827602">
                  <w:marLeft w:val="0"/>
                  <w:marRight w:val="0"/>
                  <w:marTop w:val="0"/>
                  <w:marBottom w:val="0"/>
                  <w:divBdr>
                    <w:top w:val="none" w:sz="0" w:space="0" w:color="auto"/>
                    <w:left w:val="none" w:sz="0" w:space="0" w:color="auto"/>
                    <w:bottom w:val="none" w:sz="0" w:space="0" w:color="auto"/>
                    <w:right w:val="none" w:sz="0" w:space="0" w:color="auto"/>
                  </w:divBdr>
                  <w:divsChild>
                    <w:div w:id="8528862">
                      <w:marLeft w:val="0"/>
                      <w:marRight w:val="0"/>
                      <w:marTop w:val="0"/>
                      <w:marBottom w:val="0"/>
                      <w:divBdr>
                        <w:top w:val="none" w:sz="0" w:space="0" w:color="auto"/>
                        <w:left w:val="none" w:sz="0" w:space="0" w:color="auto"/>
                        <w:bottom w:val="none" w:sz="0" w:space="0" w:color="auto"/>
                        <w:right w:val="none" w:sz="0" w:space="0" w:color="auto"/>
                      </w:divBdr>
                    </w:div>
                  </w:divsChild>
                </w:div>
                <w:div w:id="156461206">
                  <w:marLeft w:val="0"/>
                  <w:marRight w:val="0"/>
                  <w:marTop w:val="0"/>
                  <w:marBottom w:val="0"/>
                  <w:divBdr>
                    <w:top w:val="none" w:sz="0" w:space="0" w:color="auto"/>
                    <w:left w:val="none" w:sz="0" w:space="0" w:color="auto"/>
                    <w:bottom w:val="none" w:sz="0" w:space="0" w:color="auto"/>
                    <w:right w:val="none" w:sz="0" w:space="0" w:color="auto"/>
                  </w:divBdr>
                  <w:divsChild>
                    <w:div w:id="869759825">
                      <w:marLeft w:val="0"/>
                      <w:marRight w:val="0"/>
                      <w:marTop w:val="0"/>
                      <w:marBottom w:val="0"/>
                      <w:divBdr>
                        <w:top w:val="none" w:sz="0" w:space="0" w:color="auto"/>
                        <w:left w:val="none" w:sz="0" w:space="0" w:color="auto"/>
                        <w:bottom w:val="none" w:sz="0" w:space="0" w:color="auto"/>
                        <w:right w:val="none" w:sz="0" w:space="0" w:color="auto"/>
                      </w:divBdr>
                    </w:div>
                  </w:divsChild>
                </w:div>
                <w:div w:id="163865260">
                  <w:marLeft w:val="0"/>
                  <w:marRight w:val="0"/>
                  <w:marTop w:val="0"/>
                  <w:marBottom w:val="0"/>
                  <w:divBdr>
                    <w:top w:val="none" w:sz="0" w:space="0" w:color="auto"/>
                    <w:left w:val="none" w:sz="0" w:space="0" w:color="auto"/>
                    <w:bottom w:val="none" w:sz="0" w:space="0" w:color="auto"/>
                    <w:right w:val="none" w:sz="0" w:space="0" w:color="auto"/>
                  </w:divBdr>
                  <w:divsChild>
                    <w:div w:id="501890676">
                      <w:marLeft w:val="0"/>
                      <w:marRight w:val="0"/>
                      <w:marTop w:val="0"/>
                      <w:marBottom w:val="0"/>
                      <w:divBdr>
                        <w:top w:val="none" w:sz="0" w:space="0" w:color="auto"/>
                        <w:left w:val="none" w:sz="0" w:space="0" w:color="auto"/>
                        <w:bottom w:val="none" w:sz="0" w:space="0" w:color="auto"/>
                        <w:right w:val="none" w:sz="0" w:space="0" w:color="auto"/>
                      </w:divBdr>
                    </w:div>
                  </w:divsChild>
                </w:div>
                <w:div w:id="177894284">
                  <w:marLeft w:val="0"/>
                  <w:marRight w:val="0"/>
                  <w:marTop w:val="0"/>
                  <w:marBottom w:val="0"/>
                  <w:divBdr>
                    <w:top w:val="none" w:sz="0" w:space="0" w:color="auto"/>
                    <w:left w:val="none" w:sz="0" w:space="0" w:color="auto"/>
                    <w:bottom w:val="none" w:sz="0" w:space="0" w:color="auto"/>
                    <w:right w:val="none" w:sz="0" w:space="0" w:color="auto"/>
                  </w:divBdr>
                  <w:divsChild>
                    <w:div w:id="860973160">
                      <w:marLeft w:val="0"/>
                      <w:marRight w:val="0"/>
                      <w:marTop w:val="0"/>
                      <w:marBottom w:val="0"/>
                      <w:divBdr>
                        <w:top w:val="none" w:sz="0" w:space="0" w:color="auto"/>
                        <w:left w:val="none" w:sz="0" w:space="0" w:color="auto"/>
                        <w:bottom w:val="none" w:sz="0" w:space="0" w:color="auto"/>
                        <w:right w:val="none" w:sz="0" w:space="0" w:color="auto"/>
                      </w:divBdr>
                    </w:div>
                  </w:divsChild>
                </w:div>
                <w:div w:id="281039836">
                  <w:marLeft w:val="0"/>
                  <w:marRight w:val="0"/>
                  <w:marTop w:val="0"/>
                  <w:marBottom w:val="0"/>
                  <w:divBdr>
                    <w:top w:val="none" w:sz="0" w:space="0" w:color="auto"/>
                    <w:left w:val="none" w:sz="0" w:space="0" w:color="auto"/>
                    <w:bottom w:val="none" w:sz="0" w:space="0" w:color="auto"/>
                    <w:right w:val="none" w:sz="0" w:space="0" w:color="auto"/>
                  </w:divBdr>
                  <w:divsChild>
                    <w:div w:id="49232910">
                      <w:marLeft w:val="0"/>
                      <w:marRight w:val="0"/>
                      <w:marTop w:val="0"/>
                      <w:marBottom w:val="0"/>
                      <w:divBdr>
                        <w:top w:val="none" w:sz="0" w:space="0" w:color="auto"/>
                        <w:left w:val="none" w:sz="0" w:space="0" w:color="auto"/>
                        <w:bottom w:val="none" w:sz="0" w:space="0" w:color="auto"/>
                        <w:right w:val="none" w:sz="0" w:space="0" w:color="auto"/>
                      </w:divBdr>
                    </w:div>
                  </w:divsChild>
                </w:div>
                <w:div w:id="291786817">
                  <w:marLeft w:val="0"/>
                  <w:marRight w:val="0"/>
                  <w:marTop w:val="0"/>
                  <w:marBottom w:val="0"/>
                  <w:divBdr>
                    <w:top w:val="none" w:sz="0" w:space="0" w:color="auto"/>
                    <w:left w:val="none" w:sz="0" w:space="0" w:color="auto"/>
                    <w:bottom w:val="none" w:sz="0" w:space="0" w:color="auto"/>
                    <w:right w:val="none" w:sz="0" w:space="0" w:color="auto"/>
                  </w:divBdr>
                  <w:divsChild>
                    <w:div w:id="1051853367">
                      <w:marLeft w:val="0"/>
                      <w:marRight w:val="0"/>
                      <w:marTop w:val="0"/>
                      <w:marBottom w:val="0"/>
                      <w:divBdr>
                        <w:top w:val="none" w:sz="0" w:space="0" w:color="auto"/>
                        <w:left w:val="none" w:sz="0" w:space="0" w:color="auto"/>
                        <w:bottom w:val="none" w:sz="0" w:space="0" w:color="auto"/>
                        <w:right w:val="none" w:sz="0" w:space="0" w:color="auto"/>
                      </w:divBdr>
                    </w:div>
                  </w:divsChild>
                </w:div>
                <w:div w:id="342707334">
                  <w:marLeft w:val="0"/>
                  <w:marRight w:val="0"/>
                  <w:marTop w:val="0"/>
                  <w:marBottom w:val="0"/>
                  <w:divBdr>
                    <w:top w:val="none" w:sz="0" w:space="0" w:color="auto"/>
                    <w:left w:val="none" w:sz="0" w:space="0" w:color="auto"/>
                    <w:bottom w:val="none" w:sz="0" w:space="0" w:color="auto"/>
                    <w:right w:val="none" w:sz="0" w:space="0" w:color="auto"/>
                  </w:divBdr>
                  <w:divsChild>
                    <w:div w:id="1585727000">
                      <w:marLeft w:val="0"/>
                      <w:marRight w:val="0"/>
                      <w:marTop w:val="0"/>
                      <w:marBottom w:val="0"/>
                      <w:divBdr>
                        <w:top w:val="none" w:sz="0" w:space="0" w:color="auto"/>
                        <w:left w:val="none" w:sz="0" w:space="0" w:color="auto"/>
                        <w:bottom w:val="none" w:sz="0" w:space="0" w:color="auto"/>
                        <w:right w:val="none" w:sz="0" w:space="0" w:color="auto"/>
                      </w:divBdr>
                    </w:div>
                  </w:divsChild>
                </w:div>
                <w:div w:id="373193330">
                  <w:marLeft w:val="0"/>
                  <w:marRight w:val="0"/>
                  <w:marTop w:val="0"/>
                  <w:marBottom w:val="0"/>
                  <w:divBdr>
                    <w:top w:val="none" w:sz="0" w:space="0" w:color="auto"/>
                    <w:left w:val="none" w:sz="0" w:space="0" w:color="auto"/>
                    <w:bottom w:val="none" w:sz="0" w:space="0" w:color="auto"/>
                    <w:right w:val="none" w:sz="0" w:space="0" w:color="auto"/>
                  </w:divBdr>
                  <w:divsChild>
                    <w:div w:id="900941986">
                      <w:marLeft w:val="0"/>
                      <w:marRight w:val="0"/>
                      <w:marTop w:val="0"/>
                      <w:marBottom w:val="0"/>
                      <w:divBdr>
                        <w:top w:val="none" w:sz="0" w:space="0" w:color="auto"/>
                        <w:left w:val="none" w:sz="0" w:space="0" w:color="auto"/>
                        <w:bottom w:val="none" w:sz="0" w:space="0" w:color="auto"/>
                        <w:right w:val="none" w:sz="0" w:space="0" w:color="auto"/>
                      </w:divBdr>
                    </w:div>
                  </w:divsChild>
                </w:div>
                <w:div w:id="417748312">
                  <w:marLeft w:val="0"/>
                  <w:marRight w:val="0"/>
                  <w:marTop w:val="0"/>
                  <w:marBottom w:val="0"/>
                  <w:divBdr>
                    <w:top w:val="none" w:sz="0" w:space="0" w:color="auto"/>
                    <w:left w:val="none" w:sz="0" w:space="0" w:color="auto"/>
                    <w:bottom w:val="none" w:sz="0" w:space="0" w:color="auto"/>
                    <w:right w:val="none" w:sz="0" w:space="0" w:color="auto"/>
                  </w:divBdr>
                  <w:divsChild>
                    <w:div w:id="250243477">
                      <w:marLeft w:val="0"/>
                      <w:marRight w:val="0"/>
                      <w:marTop w:val="0"/>
                      <w:marBottom w:val="0"/>
                      <w:divBdr>
                        <w:top w:val="none" w:sz="0" w:space="0" w:color="auto"/>
                        <w:left w:val="none" w:sz="0" w:space="0" w:color="auto"/>
                        <w:bottom w:val="none" w:sz="0" w:space="0" w:color="auto"/>
                        <w:right w:val="none" w:sz="0" w:space="0" w:color="auto"/>
                      </w:divBdr>
                    </w:div>
                  </w:divsChild>
                </w:div>
                <w:div w:id="469790603">
                  <w:marLeft w:val="0"/>
                  <w:marRight w:val="0"/>
                  <w:marTop w:val="0"/>
                  <w:marBottom w:val="0"/>
                  <w:divBdr>
                    <w:top w:val="none" w:sz="0" w:space="0" w:color="auto"/>
                    <w:left w:val="none" w:sz="0" w:space="0" w:color="auto"/>
                    <w:bottom w:val="none" w:sz="0" w:space="0" w:color="auto"/>
                    <w:right w:val="none" w:sz="0" w:space="0" w:color="auto"/>
                  </w:divBdr>
                  <w:divsChild>
                    <w:div w:id="1466192349">
                      <w:marLeft w:val="0"/>
                      <w:marRight w:val="0"/>
                      <w:marTop w:val="0"/>
                      <w:marBottom w:val="0"/>
                      <w:divBdr>
                        <w:top w:val="none" w:sz="0" w:space="0" w:color="auto"/>
                        <w:left w:val="none" w:sz="0" w:space="0" w:color="auto"/>
                        <w:bottom w:val="none" w:sz="0" w:space="0" w:color="auto"/>
                        <w:right w:val="none" w:sz="0" w:space="0" w:color="auto"/>
                      </w:divBdr>
                    </w:div>
                  </w:divsChild>
                </w:div>
                <w:div w:id="507213129">
                  <w:marLeft w:val="0"/>
                  <w:marRight w:val="0"/>
                  <w:marTop w:val="0"/>
                  <w:marBottom w:val="0"/>
                  <w:divBdr>
                    <w:top w:val="none" w:sz="0" w:space="0" w:color="auto"/>
                    <w:left w:val="none" w:sz="0" w:space="0" w:color="auto"/>
                    <w:bottom w:val="none" w:sz="0" w:space="0" w:color="auto"/>
                    <w:right w:val="none" w:sz="0" w:space="0" w:color="auto"/>
                  </w:divBdr>
                  <w:divsChild>
                    <w:div w:id="231619636">
                      <w:marLeft w:val="0"/>
                      <w:marRight w:val="0"/>
                      <w:marTop w:val="0"/>
                      <w:marBottom w:val="0"/>
                      <w:divBdr>
                        <w:top w:val="none" w:sz="0" w:space="0" w:color="auto"/>
                        <w:left w:val="none" w:sz="0" w:space="0" w:color="auto"/>
                        <w:bottom w:val="none" w:sz="0" w:space="0" w:color="auto"/>
                        <w:right w:val="none" w:sz="0" w:space="0" w:color="auto"/>
                      </w:divBdr>
                    </w:div>
                  </w:divsChild>
                </w:div>
                <w:div w:id="579875065">
                  <w:marLeft w:val="0"/>
                  <w:marRight w:val="0"/>
                  <w:marTop w:val="0"/>
                  <w:marBottom w:val="0"/>
                  <w:divBdr>
                    <w:top w:val="none" w:sz="0" w:space="0" w:color="auto"/>
                    <w:left w:val="none" w:sz="0" w:space="0" w:color="auto"/>
                    <w:bottom w:val="none" w:sz="0" w:space="0" w:color="auto"/>
                    <w:right w:val="none" w:sz="0" w:space="0" w:color="auto"/>
                  </w:divBdr>
                  <w:divsChild>
                    <w:div w:id="1457798392">
                      <w:marLeft w:val="0"/>
                      <w:marRight w:val="0"/>
                      <w:marTop w:val="0"/>
                      <w:marBottom w:val="0"/>
                      <w:divBdr>
                        <w:top w:val="none" w:sz="0" w:space="0" w:color="auto"/>
                        <w:left w:val="none" w:sz="0" w:space="0" w:color="auto"/>
                        <w:bottom w:val="none" w:sz="0" w:space="0" w:color="auto"/>
                        <w:right w:val="none" w:sz="0" w:space="0" w:color="auto"/>
                      </w:divBdr>
                    </w:div>
                  </w:divsChild>
                </w:div>
                <w:div w:id="583298687">
                  <w:marLeft w:val="0"/>
                  <w:marRight w:val="0"/>
                  <w:marTop w:val="0"/>
                  <w:marBottom w:val="0"/>
                  <w:divBdr>
                    <w:top w:val="none" w:sz="0" w:space="0" w:color="auto"/>
                    <w:left w:val="none" w:sz="0" w:space="0" w:color="auto"/>
                    <w:bottom w:val="none" w:sz="0" w:space="0" w:color="auto"/>
                    <w:right w:val="none" w:sz="0" w:space="0" w:color="auto"/>
                  </w:divBdr>
                  <w:divsChild>
                    <w:div w:id="1083989383">
                      <w:marLeft w:val="0"/>
                      <w:marRight w:val="0"/>
                      <w:marTop w:val="0"/>
                      <w:marBottom w:val="0"/>
                      <w:divBdr>
                        <w:top w:val="none" w:sz="0" w:space="0" w:color="auto"/>
                        <w:left w:val="none" w:sz="0" w:space="0" w:color="auto"/>
                        <w:bottom w:val="none" w:sz="0" w:space="0" w:color="auto"/>
                        <w:right w:val="none" w:sz="0" w:space="0" w:color="auto"/>
                      </w:divBdr>
                    </w:div>
                  </w:divsChild>
                </w:div>
                <w:div w:id="606472946">
                  <w:marLeft w:val="0"/>
                  <w:marRight w:val="0"/>
                  <w:marTop w:val="0"/>
                  <w:marBottom w:val="0"/>
                  <w:divBdr>
                    <w:top w:val="none" w:sz="0" w:space="0" w:color="auto"/>
                    <w:left w:val="none" w:sz="0" w:space="0" w:color="auto"/>
                    <w:bottom w:val="none" w:sz="0" w:space="0" w:color="auto"/>
                    <w:right w:val="none" w:sz="0" w:space="0" w:color="auto"/>
                  </w:divBdr>
                  <w:divsChild>
                    <w:div w:id="610552011">
                      <w:marLeft w:val="0"/>
                      <w:marRight w:val="0"/>
                      <w:marTop w:val="0"/>
                      <w:marBottom w:val="0"/>
                      <w:divBdr>
                        <w:top w:val="none" w:sz="0" w:space="0" w:color="auto"/>
                        <w:left w:val="none" w:sz="0" w:space="0" w:color="auto"/>
                        <w:bottom w:val="none" w:sz="0" w:space="0" w:color="auto"/>
                        <w:right w:val="none" w:sz="0" w:space="0" w:color="auto"/>
                      </w:divBdr>
                    </w:div>
                  </w:divsChild>
                </w:div>
                <w:div w:id="618606076">
                  <w:marLeft w:val="0"/>
                  <w:marRight w:val="0"/>
                  <w:marTop w:val="0"/>
                  <w:marBottom w:val="0"/>
                  <w:divBdr>
                    <w:top w:val="none" w:sz="0" w:space="0" w:color="auto"/>
                    <w:left w:val="none" w:sz="0" w:space="0" w:color="auto"/>
                    <w:bottom w:val="none" w:sz="0" w:space="0" w:color="auto"/>
                    <w:right w:val="none" w:sz="0" w:space="0" w:color="auto"/>
                  </w:divBdr>
                  <w:divsChild>
                    <w:div w:id="1085373563">
                      <w:marLeft w:val="0"/>
                      <w:marRight w:val="0"/>
                      <w:marTop w:val="0"/>
                      <w:marBottom w:val="0"/>
                      <w:divBdr>
                        <w:top w:val="none" w:sz="0" w:space="0" w:color="auto"/>
                        <w:left w:val="none" w:sz="0" w:space="0" w:color="auto"/>
                        <w:bottom w:val="none" w:sz="0" w:space="0" w:color="auto"/>
                        <w:right w:val="none" w:sz="0" w:space="0" w:color="auto"/>
                      </w:divBdr>
                    </w:div>
                  </w:divsChild>
                </w:div>
                <w:div w:id="636490451">
                  <w:marLeft w:val="0"/>
                  <w:marRight w:val="0"/>
                  <w:marTop w:val="0"/>
                  <w:marBottom w:val="0"/>
                  <w:divBdr>
                    <w:top w:val="none" w:sz="0" w:space="0" w:color="auto"/>
                    <w:left w:val="none" w:sz="0" w:space="0" w:color="auto"/>
                    <w:bottom w:val="none" w:sz="0" w:space="0" w:color="auto"/>
                    <w:right w:val="none" w:sz="0" w:space="0" w:color="auto"/>
                  </w:divBdr>
                  <w:divsChild>
                    <w:div w:id="1536700223">
                      <w:marLeft w:val="0"/>
                      <w:marRight w:val="0"/>
                      <w:marTop w:val="0"/>
                      <w:marBottom w:val="0"/>
                      <w:divBdr>
                        <w:top w:val="none" w:sz="0" w:space="0" w:color="auto"/>
                        <w:left w:val="none" w:sz="0" w:space="0" w:color="auto"/>
                        <w:bottom w:val="none" w:sz="0" w:space="0" w:color="auto"/>
                        <w:right w:val="none" w:sz="0" w:space="0" w:color="auto"/>
                      </w:divBdr>
                    </w:div>
                  </w:divsChild>
                </w:div>
                <w:div w:id="643701973">
                  <w:marLeft w:val="0"/>
                  <w:marRight w:val="0"/>
                  <w:marTop w:val="0"/>
                  <w:marBottom w:val="0"/>
                  <w:divBdr>
                    <w:top w:val="none" w:sz="0" w:space="0" w:color="auto"/>
                    <w:left w:val="none" w:sz="0" w:space="0" w:color="auto"/>
                    <w:bottom w:val="none" w:sz="0" w:space="0" w:color="auto"/>
                    <w:right w:val="none" w:sz="0" w:space="0" w:color="auto"/>
                  </w:divBdr>
                  <w:divsChild>
                    <w:div w:id="584194144">
                      <w:marLeft w:val="0"/>
                      <w:marRight w:val="0"/>
                      <w:marTop w:val="0"/>
                      <w:marBottom w:val="0"/>
                      <w:divBdr>
                        <w:top w:val="none" w:sz="0" w:space="0" w:color="auto"/>
                        <w:left w:val="none" w:sz="0" w:space="0" w:color="auto"/>
                        <w:bottom w:val="none" w:sz="0" w:space="0" w:color="auto"/>
                        <w:right w:val="none" w:sz="0" w:space="0" w:color="auto"/>
                      </w:divBdr>
                    </w:div>
                  </w:divsChild>
                </w:div>
                <w:div w:id="654263918">
                  <w:marLeft w:val="0"/>
                  <w:marRight w:val="0"/>
                  <w:marTop w:val="0"/>
                  <w:marBottom w:val="0"/>
                  <w:divBdr>
                    <w:top w:val="none" w:sz="0" w:space="0" w:color="auto"/>
                    <w:left w:val="none" w:sz="0" w:space="0" w:color="auto"/>
                    <w:bottom w:val="none" w:sz="0" w:space="0" w:color="auto"/>
                    <w:right w:val="none" w:sz="0" w:space="0" w:color="auto"/>
                  </w:divBdr>
                  <w:divsChild>
                    <w:div w:id="981231934">
                      <w:marLeft w:val="0"/>
                      <w:marRight w:val="0"/>
                      <w:marTop w:val="0"/>
                      <w:marBottom w:val="0"/>
                      <w:divBdr>
                        <w:top w:val="none" w:sz="0" w:space="0" w:color="auto"/>
                        <w:left w:val="none" w:sz="0" w:space="0" w:color="auto"/>
                        <w:bottom w:val="none" w:sz="0" w:space="0" w:color="auto"/>
                        <w:right w:val="none" w:sz="0" w:space="0" w:color="auto"/>
                      </w:divBdr>
                    </w:div>
                  </w:divsChild>
                </w:div>
                <w:div w:id="658534665">
                  <w:marLeft w:val="0"/>
                  <w:marRight w:val="0"/>
                  <w:marTop w:val="0"/>
                  <w:marBottom w:val="0"/>
                  <w:divBdr>
                    <w:top w:val="none" w:sz="0" w:space="0" w:color="auto"/>
                    <w:left w:val="none" w:sz="0" w:space="0" w:color="auto"/>
                    <w:bottom w:val="none" w:sz="0" w:space="0" w:color="auto"/>
                    <w:right w:val="none" w:sz="0" w:space="0" w:color="auto"/>
                  </w:divBdr>
                  <w:divsChild>
                    <w:div w:id="822549764">
                      <w:marLeft w:val="0"/>
                      <w:marRight w:val="0"/>
                      <w:marTop w:val="0"/>
                      <w:marBottom w:val="0"/>
                      <w:divBdr>
                        <w:top w:val="none" w:sz="0" w:space="0" w:color="auto"/>
                        <w:left w:val="none" w:sz="0" w:space="0" w:color="auto"/>
                        <w:bottom w:val="none" w:sz="0" w:space="0" w:color="auto"/>
                        <w:right w:val="none" w:sz="0" w:space="0" w:color="auto"/>
                      </w:divBdr>
                    </w:div>
                  </w:divsChild>
                </w:div>
                <w:div w:id="671567186">
                  <w:marLeft w:val="0"/>
                  <w:marRight w:val="0"/>
                  <w:marTop w:val="0"/>
                  <w:marBottom w:val="0"/>
                  <w:divBdr>
                    <w:top w:val="none" w:sz="0" w:space="0" w:color="auto"/>
                    <w:left w:val="none" w:sz="0" w:space="0" w:color="auto"/>
                    <w:bottom w:val="none" w:sz="0" w:space="0" w:color="auto"/>
                    <w:right w:val="none" w:sz="0" w:space="0" w:color="auto"/>
                  </w:divBdr>
                  <w:divsChild>
                    <w:div w:id="2020544507">
                      <w:marLeft w:val="0"/>
                      <w:marRight w:val="0"/>
                      <w:marTop w:val="0"/>
                      <w:marBottom w:val="0"/>
                      <w:divBdr>
                        <w:top w:val="none" w:sz="0" w:space="0" w:color="auto"/>
                        <w:left w:val="none" w:sz="0" w:space="0" w:color="auto"/>
                        <w:bottom w:val="none" w:sz="0" w:space="0" w:color="auto"/>
                        <w:right w:val="none" w:sz="0" w:space="0" w:color="auto"/>
                      </w:divBdr>
                    </w:div>
                  </w:divsChild>
                </w:div>
                <w:div w:id="680737983">
                  <w:marLeft w:val="0"/>
                  <w:marRight w:val="0"/>
                  <w:marTop w:val="0"/>
                  <w:marBottom w:val="0"/>
                  <w:divBdr>
                    <w:top w:val="none" w:sz="0" w:space="0" w:color="auto"/>
                    <w:left w:val="none" w:sz="0" w:space="0" w:color="auto"/>
                    <w:bottom w:val="none" w:sz="0" w:space="0" w:color="auto"/>
                    <w:right w:val="none" w:sz="0" w:space="0" w:color="auto"/>
                  </w:divBdr>
                  <w:divsChild>
                    <w:div w:id="391737366">
                      <w:marLeft w:val="0"/>
                      <w:marRight w:val="0"/>
                      <w:marTop w:val="0"/>
                      <w:marBottom w:val="0"/>
                      <w:divBdr>
                        <w:top w:val="none" w:sz="0" w:space="0" w:color="auto"/>
                        <w:left w:val="none" w:sz="0" w:space="0" w:color="auto"/>
                        <w:bottom w:val="none" w:sz="0" w:space="0" w:color="auto"/>
                        <w:right w:val="none" w:sz="0" w:space="0" w:color="auto"/>
                      </w:divBdr>
                    </w:div>
                  </w:divsChild>
                </w:div>
                <w:div w:id="690958135">
                  <w:marLeft w:val="0"/>
                  <w:marRight w:val="0"/>
                  <w:marTop w:val="0"/>
                  <w:marBottom w:val="0"/>
                  <w:divBdr>
                    <w:top w:val="none" w:sz="0" w:space="0" w:color="auto"/>
                    <w:left w:val="none" w:sz="0" w:space="0" w:color="auto"/>
                    <w:bottom w:val="none" w:sz="0" w:space="0" w:color="auto"/>
                    <w:right w:val="none" w:sz="0" w:space="0" w:color="auto"/>
                  </w:divBdr>
                  <w:divsChild>
                    <w:div w:id="566110976">
                      <w:marLeft w:val="0"/>
                      <w:marRight w:val="0"/>
                      <w:marTop w:val="0"/>
                      <w:marBottom w:val="0"/>
                      <w:divBdr>
                        <w:top w:val="none" w:sz="0" w:space="0" w:color="auto"/>
                        <w:left w:val="none" w:sz="0" w:space="0" w:color="auto"/>
                        <w:bottom w:val="none" w:sz="0" w:space="0" w:color="auto"/>
                        <w:right w:val="none" w:sz="0" w:space="0" w:color="auto"/>
                      </w:divBdr>
                    </w:div>
                  </w:divsChild>
                </w:div>
                <w:div w:id="695885946">
                  <w:marLeft w:val="0"/>
                  <w:marRight w:val="0"/>
                  <w:marTop w:val="0"/>
                  <w:marBottom w:val="0"/>
                  <w:divBdr>
                    <w:top w:val="none" w:sz="0" w:space="0" w:color="auto"/>
                    <w:left w:val="none" w:sz="0" w:space="0" w:color="auto"/>
                    <w:bottom w:val="none" w:sz="0" w:space="0" w:color="auto"/>
                    <w:right w:val="none" w:sz="0" w:space="0" w:color="auto"/>
                  </w:divBdr>
                  <w:divsChild>
                    <w:div w:id="1860700585">
                      <w:marLeft w:val="0"/>
                      <w:marRight w:val="0"/>
                      <w:marTop w:val="0"/>
                      <w:marBottom w:val="0"/>
                      <w:divBdr>
                        <w:top w:val="none" w:sz="0" w:space="0" w:color="auto"/>
                        <w:left w:val="none" w:sz="0" w:space="0" w:color="auto"/>
                        <w:bottom w:val="none" w:sz="0" w:space="0" w:color="auto"/>
                        <w:right w:val="none" w:sz="0" w:space="0" w:color="auto"/>
                      </w:divBdr>
                    </w:div>
                  </w:divsChild>
                </w:div>
                <w:div w:id="755445171">
                  <w:marLeft w:val="0"/>
                  <w:marRight w:val="0"/>
                  <w:marTop w:val="0"/>
                  <w:marBottom w:val="0"/>
                  <w:divBdr>
                    <w:top w:val="none" w:sz="0" w:space="0" w:color="auto"/>
                    <w:left w:val="none" w:sz="0" w:space="0" w:color="auto"/>
                    <w:bottom w:val="none" w:sz="0" w:space="0" w:color="auto"/>
                    <w:right w:val="none" w:sz="0" w:space="0" w:color="auto"/>
                  </w:divBdr>
                  <w:divsChild>
                    <w:div w:id="1771781609">
                      <w:marLeft w:val="0"/>
                      <w:marRight w:val="0"/>
                      <w:marTop w:val="0"/>
                      <w:marBottom w:val="0"/>
                      <w:divBdr>
                        <w:top w:val="none" w:sz="0" w:space="0" w:color="auto"/>
                        <w:left w:val="none" w:sz="0" w:space="0" w:color="auto"/>
                        <w:bottom w:val="none" w:sz="0" w:space="0" w:color="auto"/>
                        <w:right w:val="none" w:sz="0" w:space="0" w:color="auto"/>
                      </w:divBdr>
                    </w:div>
                  </w:divsChild>
                </w:div>
                <w:div w:id="777872792">
                  <w:marLeft w:val="0"/>
                  <w:marRight w:val="0"/>
                  <w:marTop w:val="0"/>
                  <w:marBottom w:val="0"/>
                  <w:divBdr>
                    <w:top w:val="none" w:sz="0" w:space="0" w:color="auto"/>
                    <w:left w:val="none" w:sz="0" w:space="0" w:color="auto"/>
                    <w:bottom w:val="none" w:sz="0" w:space="0" w:color="auto"/>
                    <w:right w:val="none" w:sz="0" w:space="0" w:color="auto"/>
                  </w:divBdr>
                  <w:divsChild>
                    <w:div w:id="1717269613">
                      <w:marLeft w:val="0"/>
                      <w:marRight w:val="0"/>
                      <w:marTop w:val="0"/>
                      <w:marBottom w:val="0"/>
                      <w:divBdr>
                        <w:top w:val="none" w:sz="0" w:space="0" w:color="auto"/>
                        <w:left w:val="none" w:sz="0" w:space="0" w:color="auto"/>
                        <w:bottom w:val="none" w:sz="0" w:space="0" w:color="auto"/>
                        <w:right w:val="none" w:sz="0" w:space="0" w:color="auto"/>
                      </w:divBdr>
                    </w:div>
                  </w:divsChild>
                </w:div>
                <w:div w:id="786050683">
                  <w:marLeft w:val="0"/>
                  <w:marRight w:val="0"/>
                  <w:marTop w:val="0"/>
                  <w:marBottom w:val="0"/>
                  <w:divBdr>
                    <w:top w:val="none" w:sz="0" w:space="0" w:color="auto"/>
                    <w:left w:val="none" w:sz="0" w:space="0" w:color="auto"/>
                    <w:bottom w:val="none" w:sz="0" w:space="0" w:color="auto"/>
                    <w:right w:val="none" w:sz="0" w:space="0" w:color="auto"/>
                  </w:divBdr>
                  <w:divsChild>
                    <w:div w:id="794371963">
                      <w:marLeft w:val="0"/>
                      <w:marRight w:val="0"/>
                      <w:marTop w:val="0"/>
                      <w:marBottom w:val="0"/>
                      <w:divBdr>
                        <w:top w:val="none" w:sz="0" w:space="0" w:color="auto"/>
                        <w:left w:val="none" w:sz="0" w:space="0" w:color="auto"/>
                        <w:bottom w:val="none" w:sz="0" w:space="0" w:color="auto"/>
                        <w:right w:val="none" w:sz="0" w:space="0" w:color="auto"/>
                      </w:divBdr>
                    </w:div>
                  </w:divsChild>
                </w:div>
                <w:div w:id="817264397">
                  <w:marLeft w:val="0"/>
                  <w:marRight w:val="0"/>
                  <w:marTop w:val="0"/>
                  <w:marBottom w:val="0"/>
                  <w:divBdr>
                    <w:top w:val="none" w:sz="0" w:space="0" w:color="auto"/>
                    <w:left w:val="none" w:sz="0" w:space="0" w:color="auto"/>
                    <w:bottom w:val="none" w:sz="0" w:space="0" w:color="auto"/>
                    <w:right w:val="none" w:sz="0" w:space="0" w:color="auto"/>
                  </w:divBdr>
                  <w:divsChild>
                    <w:div w:id="1621449242">
                      <w:marLeft w:val="0"/>
                      <w:marRight w:val="0"/>
                      <w:marTop w:val="0"/>
                      <w:marBottom w:val="0"/>
                      <w:divBdr>
                        <w:top w:val="none" w:sz="0" w:space="0" w:color="auto"/>
                        <w:left w:val="none" w:sz="0" w:space="0" w:color="auto"/>
                        <w:bottom w:val="none" w:sz="0" w:space="0" w:color="auto"/>
                        <w:right w:val="none" w:sz="0" w:space="0" w:color="auto"/>
                      </w:divBdr>
                    </w:div>
                  </w:divsChild>
                </w:div>
                <w:div w:id="852652089">
                  <w:marLeft w:val="0"/>
                  <w:marRight w:val="0"/>
                  <w:marTop w:val="0"/>
                  <w:marBottom w:val="0"/>
                  <w:divBdr>
                    <w:top w:val="none" w:sz="0" w:space="0" w:color="auto"/>
                    <w:left w:val="none" w:sz="0" w:space="0" w:color="auto"/>
                    <w:bottom w:val="none" w:sz="0" w:space="0" w:color="auto"/>
                    <w:right w:val="none" w:sz="0" w:space="0" w:color="auto"/>
                  </w:divBdr>
                  <w:divsChild>
                    <w:div w:id="500854086">
                      <w:marLeft w:val="0"/>
                      <w:marRight w:val="0"/>
                      <w:marTop w:val="0"/>
                      <w:marBottom w:val="0"/>
                      <w:divBdr>
                        <w:top w:val="none" w:sz="0" w:space="0" w:color="auto"/>
                        <w:left w:val="none" w:sz="0" w:space="0" w:color="auto"/>
                        <w:bottom w:val="none" w:sz="0" w:space="0" w:color="auto"/>
                        <w:right w:val="none" w:sz="0" w:space="0" w:color="auto"/>
                      </w:divBdr>
                    </w:div>
                  </w:divsChild>
                </w:div>
                <w:div w:id="877551136">
                  <w:marLeft w:val="0"/>
                  <w:marRight w:val="0"/>
                  <w:marTop w:val="0"/>
                  <w:marBottom w:val="0"/>
                  <w:divBdr>
                    <w:top w:val="none" w:sz="0" w:space="0" w:color="auto"/>
                    <w:left w:val="none" w:sz="0" w:space="0" w:color="auto"/>
                    <w:bottom w:val="none" w:sz="0" w:space="0" w:color="auto"/>
                    <w:right w:val="none" w:sz="0" w:space="0" w:color="auto"/>
                  </w:divBdr>
                  <w:divsChild>
                    <w:div w:id="1685933433">
                      <w:marLeft w:val="0"/>
                      <w:marRight w:val="0"/>
                      <w:marTop w:val="0"/>
                      <w:marBottom w:val="0"/>
                      <w:divBdr>
                        <w:top w:val="none" w:sz="0" w:space="0" w:color="auto"/>
                        <w:left w:val="none" w:sz="0" w:space="0" w:color="auto"/>
                        <w:bottom w:val="none" w:sz="0" w:space="0" w:color="auto"/>
                        <w:right w:val="none" w:sz="0" w:space="0" w:color="auto"/>
                      </w:divBdr>
                    </w:div>
                  </w:divsChild>
                </w:div>
                <w:div w:id="894008209">
                  <w:marLeft w:val="0"/>
                  <w:marRight w:val="0"/>
                  <w:marTop w:val="0"/>
                  <w:marBottom w:val="0"/>
                  <w:divBdr>
                    <w:top w:val="none" w:sz="0" w:space="0" w:color="auto"/>
                    <w:left w:val="none" w:sz="0" w:space="0" w:color="auto"/>
                    <w:bottom w:val="none" w:sz="0" w:space="0" w:color="auto"/>
                    <w:right w:val="none" w:sz="0" w:space="0" w:color="auto"/>
                  </w:divBdr>
                  <w:divsChild>
                    <w:div w:id="957758750">
                      <w:marLeft w:val="0"/>
                      <w:marRight w:val="0"/>
                      <w:marTop w:val="0"/>
                      <w:marBottom w:val="0"/>
                      <w:divBdr>
                        <w:top w:val="none" w:sz="0" w:space="0" w:color="auto"/>
                        <w:left w:val="none" w:sz="0" w:space="0" w:color="auto"/>
                        <w:bottom w:val="none" w:sz="0" w:space="0" w:color="auto"/>
                        <w:right w:val="none" w:sz="0" w:space="0" w:color="auto"/>
                      </w:divBdr>
                    </w:div>
                  </w:divsChild>
                </w:div>
                <w:div w:id="925381039">
                  <w:marLeft w:val="0"/>
                  <w:marRight w:val="0"/>
                  <w:marTop w:val="0"/>
                  <w:marBottom w:val="0"/>
                  <w:divBdr>
                    <w:top w:val="none" w:sz="0" w:space="0" w:color="auto"/>
                    <w:left w:val="none" w:sz="0" w:space="0" w:color="auto"/>
                    <w:bottom w:val="none" w:sz="0" w:space="0" w:color="auto"/>
                    <w:right w:val="none" w:sz="0" w:space="0" w:color="auto"/>
                  </w:divBdr>
                  <w:divsChild>
                    <w:div w:id="46031580">
                      <w:marLeft w:val="0"/>
                      <w:marRight w:val="0"/>
                      <w:marTop w:val="0"/>
                      <w:marBottom w:val="0"/>
                      <w:divBdr>
                        <w:top w:val="none" w:sz="0" w:space="0" w:color="auto"/>
                        <w:left w:val="none" w:sz="0" w:space="0" w:color="auto"/>
                        <w:bottom w:val="none" w:sz="0" w:space="0" w:color="auto"/>
                        <w:right w:val="none" w:sz="0" w:space="0" w:color="auto"/>
                      </w:divBdr>
                    </w:div>
                  </w:divsChild>
                </w:div>
                <w:div w:id="959072262">
                  <w:marLeft w:val="0"/>
                  <w:marRight w:val="0"/>
                  <w:marTop w:val="0"/>
                  <w:marBottom w:val="0"/>
                  <w:divBdr>
                    <w:top w:val="none" w:sz="0" w:space="0" w:color="auto"/>
                    <w:left w:val="none" w:sz="0" w:space="0" w:color="auto"/>
                    <w:bottom w:val="none" w:sz="0" w:space="0" w:color="auto"/>
                    <w:right w:val="none" w:sz="0" w:space="0" w:color="auto"/>
                  </w:divBdr>
                  <w:divsChild>
                    <w:div w:id="409932222">
                      <w:marLeft w:val="0"/>
                      <w:marRight w:val="0"/>
                      <w:marTop w:val="0"/>
                      <w:marBottom w:val="0"/>
                      <w:divBdr>
                        <w:top w:val="none" w:sz="0" w:space="0" w:color="auto"/>
                        <w:left w:val="none" w:sz="0" w:space="0" w:color="auto"/>
                        <w:bottom w:val="none" w:sz="0" w:space="0" w:color="auto"/>
                        <w:right w:val="none" w:sz="0" w:space="0" w:color="auto"/>
                      </w:divBdr>
                    </w:div>
                  </w:divsChild>
                </w:div>
                <w:div w:id="976110280">
                  <w:marLeft w:val="0"/>
                  <w:marRight w:val="0"/>
                  <w:marTop w:val="0"/>
                  <w:marBottom w:val="0"/>
                  <w:divBdr>
                    <w:top w:val="none" w:sz="0" w:space="0" w:color="auto"/>
                    <w:left w:val="none" w:sz="0" w:space="0" w:color="auto"/>
                    <w:bottom w:val="none" w:sz="0" w:space="0" w:color="auto"/>
                    <w:right w:val="none" w:sz="0" w:space="0" w:color="auto"/>
                  </w:divBdr>
                  <w:divsChild>
                    <w:div w:id="1583443527">
                      <w:marLeft w:val="0"/>
                      <w:marRight w:val="0"/>
                      <w:marTop w:val="0"/>
                      <w:marBottom w:val="0"/>
                      <w:divBdr>
                        <w:top w:val="none" w:sz="0" w:space="0" w:color="auto"/>
                        <w:left w:val="none" w:sz="0" w:space="0" w:color="auto"/>
                        <w:bottom w:val="none" w:sz="0" w:space="0" w:color="auto"/>
                        <w:right w:val="none" w:sz="0" w:space="0" w:color="auto"/>
                      </w:divBdr>
                    </w:div>
                  </w:divsChild>
                </w:div>
                <w:div w:id="1001859163">
                  <w:marLeft w:val="0"/>
                  <w:marRight w:val="0"/>
                  <w:marTop w:val="0"/>
                  <w:marBottom w:val="0"/>
                  <w:divBdr>
                    <w:top w:val="none" w:sz="0" w:space="0" w:color="auto"/>
                    <w:left w:val="none" w:sz="0" w:space="0" w:color="auto"/>
                    <w:bottom w:val="none" w:sz="0" w:space="0" w:color="auto"/>
                    <w:right w:val="none" w:sz="0" w:space="0" w:color="auto"/>
                  </w:divBdr>
                  <w:divsChild>
                    <w:div w:id="1246763678">
                      <w:marLeft w:val="0"/>
                      <w:marRight w:val="0"/>
                      <w:marTop w:val="0"/>
                      <w:marBottom w:val="0"/>
                      <w:divBdr>
                        <w:top w:val="none" w:sz="0" w:space="0" w:color="auto"/>
                        <w:left w:val="none" w:sz="0" w:space="0" w:color="auto"/>
                        <w:bottom w:val="none" w:sz="0" w:space="0" w:color="auto"/>
                        <w:right w:val="none" w:sz="0" w:space="0" w:color="auto"/>
                      </w:divBdr>
                    </w:div>
                  </w:divsChild>
                </w:div>
                <w:div w:id="1071542678">
                  <w:marLeft w:val="0"/>
                  <w:marRight w:val="0"/>
                  <w:marTop w:val="0"/>
                  <w:marBottom w:val="0"/>
                  <w:divBdr>
                    <w:top w:val="none" w:sz="0" w:space="0" w:color="auto"/>
                    <w:left w:val="none" w:sz="0" w:space="0" w:color="auto"/>
                    <w:bottom w:val="none" w:sz="0" w:space="0" w:color="auto"/>
                    <w:right w:val="none" w:sz="0" w:space="0" w:color="auto"/>
                  </w:divBdr>
                  <w:divsChild>
                    <w:div w:id="687367153">
                      <w:marLeft w:val="0"/>
                      <w:marRight w:val="0"/>
                      <w:marTop w:val="0"/>
                      <w:marBottom w:val="0"/>
                      <w:divBdr>
                        <w:top w:val="none" w:sz="0" w:space="0" w:color="auto"/>
                        <w:left w:val="none" w:sz="0" w:space="0" w:color="auto"/>
                        <w:bottom w:val="none" w:sz="0" w:space="0" w:color="auto"/>
                        <w:right w:val="none" w:sz="0" w:space="0" w:color="auto"/>
                      </w:divBdr>
                    </w:div>
                  </w:divsChild>
                </w:div>
                <w:div w:id="1149712200">
                  <w:marLeft w:val="0"/>
                  <w:marRight w:val="0"/>
                  <w:marTop w:val="0"/>
                  <w:marBottom w:val="0"/>
                  <w:divBdr>
                    <w:top w:val="none" w:sz="0" w:space="0" w:color="auto"/>
                    <w:left w:val="none" w:sz="0" w:space="0" w:color="auto"/>
                    <w:bottom w:val="none" w:sz="0" w:space="0" w:color="auto"/>
                    <w:right w:val="none" w:sz="0" w:space="0" w:color="auto"/>
                  </w:divBdr>
                  <w:divsChild>
                    <w:div w:id="225384248">
                      <w:marLeft w:val="0"/>
                      <w:marRight w:val="0"/>
                      <w:marTop w:val="0"/>
                      <w:marBottom w:val="0"/>
                      <w:divBdr>
                        <w:top w:val="none" w:sz="0" w:space="0" w:color="auto"/>
                        <w:left w:val="none" w:sz="0" w:space="0" w:color="auto"/>
                        <w:bottom w:val="none" w:sz="0" w:space="0" w:color="auto"/>
                        <w:right w:val="none" w:sz="0" w:space="0" w:color="auto"/>
                      </w:divBdr>
                    </w:div>
                  </w:divsChild>
                </w:div>
                <w:div w:id="1150052402">
                  <w:marLeft w:val="0"/>
                  <w:marRight w:val="0"/>
                  <w:marTop w:val="0"/>
                  <w:marBottom w:val="0"/>
                  <w:divBdr>
                    <w:top w:val="none" w:sz="0" w:space="0" w:color="auto"/>
                    <w:left w:val="none" w:sz="0" w:space="0" w:color="auto"/>
                    <w:bottom w:val="none" w:sz="0" w:space="0" w:color="auto"/>
                    <w:right w:val="none" w:sz="0" w:space="0" w:color="auto"/>
                  </w:divBdr>
                  <w:divsChild>
                    <w:div w:id="363991690">
                      <w:marLeft w:val="0"/>
                      <w:marRight w:val="0"/>
                      <w:marTop w:val="0"/>
                      <w:marBottom w:val="0"/>
                      <w:divBdr>
                        <w:top w:val="none" w:sz="0" w:space="0" w:color="auto"/>
                        <w:left w:val="none" w:sz="0" w:space="0" w:color="auto"/>
                        <w:bottom w:val="none" w:sz="0" w:space="0" w:color="auto"/>
                        <w:right w:val="none" w:sz="0" w:space="0" w:color="auto"/>
                      </w:divBdr>
                    </w:div>
                  </w:divsChild>
                </w:div>
                <w:div w:id="1180968962">
                  <w:marLeft w:val="0"/>
                  <w:marRight w:val="0"/>
                  <w:marTop w:val="0"/>
                  <w:marBottom w:val="0"/>
                  <w:divBdr>
                    <w:top w:val="none" w:sz="0" w:space="0" w:color="auto"/>
                    <w:left w:val="none" w:sz="0" w:space="0" w:color="auto"/>
                    <w:bottom w:val="none" w:sz="0" w:space="0" w:color="auto"/>
                    <w:right w:val="none" w:sz="0" w:space="0" w:color="auto"/>
                  </w:divBdr>
                  <w:divsChild>
                    <w:div w:id="252394799">
                      <w:marLeft w:val="0"/>
                      <w:marRight w:val="0"/>
                      <w:marTop w:val="0"/>
                      <w:marBottom w:val="0"/>
                      <w:divBdr>
                        <w:top w:val="none" w:sz="0" w:space="0" w:color="auto"/>
                        <w:left w:val="none" w:sz="0" w:space="0" w:color="auto"/>
                        <w:bottom w:val="none" w:sz="0" w:space="0" w:color="auto"/>
                        <w:right w:val="none" w:sz="0" w:space="0" w:color="auto"/>
                      </w:divBdr>
                    </w:div>
                  </w:divsChild>
                </w:div>
                <w:div w:id="1230843606">
                  <w:marLeft w:val="0"/>
                  <w:marRight w:val="0"/>
                  <w:marTop w:val="0"/>
                  <w:marBottom w:val="0"/>
                  <w:divBdr>
                    <w:top w:val="none" w:sz="0" w:space="0" w:color="auto"/>
                    <w:left w:val="none" w:sz="0" w:space="0" w:color="auto"/>
                    <w:bottom w:val="none" w:sz="0" w:space="0" w:color="auto"/>
                    <w:right w:val="none" w:sz="0" w:space="0" w:color="auto"/>
                  </w:divBdr>
                  <w:divsChild>
                    <w:div w:id="493106428">
                      <w:marLeft w:val="0"/>
                      <w:marRight w:val="0"/>
                      <w:marTop w:val="0"/>
                      <w:marBottom w:val="0"/>
                      <w:divBdr>
                        <w:top w:val="none" w:sz="0" w:space="0" w:color="auto"/>
                        <w:left w:val="none" w:sz="0" w:space="0" w:color="auto"/>
                        <w:bottom w:val="none" w:sz="0" w:space="0" w:color="auto"/>
                        <w:right w:val="none" w:sz="0" w:space="0" w:color="auto"/>
                      </w:divBdr>
                    </w:div>
                  </w:divsChild>
                </w:div>
                <w:div w:id="1234662485">
                  <w:marLeft w:val="0"/>
                  <w:marRight w:val="0"/>
                  <w:marTop w:val="0"/>
                  <w:marBottom w:val="0"/>
                  <w:divBdr>
                    <w:top w:val="none" w:sz="0" w:space="0" w:color="auto"/>
                    <w:left w:val="none" w:sz="0" w:space="0" w:color="auto"/>
                    <w:bottom w:val="none" w:sz="0" w:space="0" w:color="auto"/>
                    <w:right w:val="none" w:sz="0" w:space="0" w:color="auto"/>
                  </w:divBdr>
                  <w:divsChild>
                    <w:div w:id="1763602248">
                      <w:marLeft w:val="0"/>
                      <w:marRight w:val="0"/>
                      <w:marTop w:val="0"/>
                      <w:marBottom w:val="0"/>
                      <w:divBdr>
                        <w:top w:val="none" w:sz="0" w:space="0" w:color="auto"/>
                        <w:left w:val="none" w:sz="0" w:space="0" w:color="auto"/>
                        <w:bottom w:val="none" w:sz="0" w:space="0" w:color="auto"/>
                        <w:right w:val="none" w:sz="0" w:space="0" w:color="auto"/>
                      </w:divBdr>
                    </w:div>
                  </w:divsChild>
                </w:div>
                <w:div w:id="1245607531">
                  <w:marLeft w:val="0"/>
                  <w:marRight w:val="0"/>
                  <w:marTop w:val="0"/>
                  <w:marBottom w:val="0"/>
                  <w:divBdr>
                    <w:top w:val="none" w:sz="0" w:space="0" w:color="auto"/>
                    <w:left w:val="none" w:sz="0" w:space="0" w:color="auto"/>
                    <w:bottom w:val="none" w:sz="0" w:space="0" w:color="auto"/>
                    <w:right w:val="none" w:sz="0" w:space="0" w:color="auto"/>
                  </w:divBdr>
                  <w:divsChild>
                    <w:div w:id="423769794">
                      <w:marLeft w:val="0"/>
                      <w:marRight w:val="0"/>
                      <w:marTop w:val="0"/>
                      <w:marBottom w:val="0"/>
                      <w:divBdr>
                        <w:top w:val="none" w:sz="0" w:space="0" w:color="auto"/>
                        <w:left w:val="none" w:sz="0" w:space="0" w:color="auto"/>
                        <w:bottom w:val="none" w:sz="0" w:space="0" w:color="auto"/>
                        <w:right w:val="none" w:sz="0" w:space="0" w:color="auto"/>
                      </w:divBdr>
                    </w:div>
                  </w:divsChild>
                </w:div>
                <w:div w:id="1628774880">
                  <w:marLeft w:val="0"/>
                  <w:marRight w:val="0"/>
                  <w:marTop w:val="0"/>
                  <w:marBottom w:val="0"/>
                  <w:divBdr>
                    <w:top w:val="none" w:sz="0" w:space="0" w:color="auto"/>
                    <w:left w:val="none" w:sz="0" w:space="0" w:color="auto"/>
                    <w:bottom w:val="none" w:sz="0" w:space="0" w:color="auto"/>
                    <w:right w:val="none" w:sz="0" w:space="0" w:color="auto"/>
                  </w:divBdr>
                  <w:divsChild>
                    <w:div w:id="1663317779">
                      <w:marLeft w:val="0"/>
                      <w:marRight w:val="0"/>
                      <w:marTop w:val="0"/>
                      <w:marBottom w:val="0"/>
                      <w:divBdr>
                        <w:top w:val="none" w:sz="0" w:space="0" w:color="auto"/>
                        <w:left w:val="none" w:sz="0" w:space="0" w:color="auto"/>
                        <w:bottom w:val="none" w:sz="0" w:space="0" w:color="auto"/>
                        <w:right w:val="none" w:sz="0" w:space="0" w:color="auto"/>
                      </w:divBdr>
                    </w:div>
                  </w:divsChild>
                </w:div>
                <w:div w:id="1725252526">
                  <w:marLeft w:val="0"/>
                  <w:marRight w:val="0"/>
                  <w:marTop w:val="0"/>
                  <w:marBottom w:val="0"/>
                  <w:divBdr>
                    <w:top w:val="none" w:sz="0" w:space="0" w:color="auto"/>
                    <w:left w:val="none" w:sz="0" w:space="0" w:color="auto"/>
                    <w:bottom w:val="none" w:sz="0" w:space="0" w:color="auto"/>
                    <w:right w:val="none" w:sz="0" w:space="0" w:color="auto"/>
                  </w:divBdr>
                  <w:divsChild>
                    <w:div w:id="116336976">
                      <w:marLeft w:val="0"/>
                      <w:marRight w:val="0"/>
                      <w:marTop w:val="0"/>
                      <w:marBottom w:val="0"/>
                      <w:divBdr>
                        <w:top w:val="none" w:sz="0" w:space="0" w:color="auto"/>
                        <w:left w:val="none" w:sz="0" w:space="0" w:color="auto"/>
                        <w:bottom w:val="none" w:sz="0" w:space="0" w:color="auto"/>
                        <w:right w:val="none" w:sz="0" w:space="0" w:color="auto"/>
                      </w:divBdr>
                    </w:div>
                  </w:divsChild>
                </w:div>
                <w:div w:id="1763447302">
                  <w:marLeft w:val="0"/>
                  <w:marRight w:val="0"/>
                  <w:marTop w:val="0"/>
                  <w:marBottom w:val="0"/>
                  <w:divBdr>
                    <w:top w:val="none" w:sz="0" w:space="0" w:color="auto"/>
                    <w:left w:val="none" w:sz="0" w:space="0" w:color="auto"/>
                    <w:bottom w:val="none" w:sz="0" w:space="0" w:color="auto"/>
                    <w:right w:val="none" w:sz="0" w:space="0" w:color="auto"/>
                  </w:divBdr>
                  <w:divsChild>
                    <w:div w:id="80108039">
                      <w:marLeft w:val="0"/>
                      <w:marRight w:val="0"/>
                      <w:marTop w:val="0"/>
                      <w:marBottom w:val="0"/>
                      <w:divBdr>
                        <w:top w:val="none" w:sz="0" w:space="0" w:color="auto"/>
                        <w:left w:val="none" w:sz="0" w:space="0" w:color="auto"/>
                        <w:bottom w:val="none" w:sz="0" w:space="0" w:color="auto"/>
                        <w:right w:val="none" w:sz="0" w:space="0" w:color="auto"/>
                      </w:divBdr>
                    </w:div>
                  </w:divsChild>
                </w:div>
                <w:div w:id="1804536303">
                  <w:marLeft w:val="0"/>
                  <w:marRight w:val="0"/>
                  <w:marTop w:val="0"/>
                  <w:marBottom w:val="0"/>
                  <w:divBdr>
                    <w:top w:val="none" w:sz="0" w:space="0" w:color="auto"/>
                    <w:left w:val="none" w:sz="0" w:space="0" w:color="auto"/>
                    <w:bottom w:val="none" w:sz="0" w:space="0" w:color="auto"/>
                    <w:right w:val="none" w:sz="0" w:space="0" w:color="auto"/>
                  </w:divBdr>
                  <w:divsChild>
                    <w:div w:id="847212004">
                      <w:marLeft w:val="0"/>
                      <w:marRight w:val="0"/>
                      <w:marTop w:val="0"/>
                      <w:marBottom w:val="0"/>
                      <w:divBdr>
                        <w:top w:val="none" w:sz="0" w:space="0" w:color="auto"/>
                        <w:left w:val="none" w:sz="0" w:space="0" w:color="auto"/>
                        <w:bottom w:val="none" w:sz="0" w:space="0" w:color="auto"/>
                        <w:right w:val="none" w:sz="0" w:space="0" w:color="auto"/>
                      </w:divBdr>
                    </w:div>
                  </w:divsChild>
                </w:div>
                <w:div w:id="1870874239">
                  <w:marLeft w:val="0"/>
                  <w:marRight w:val="0"/>
                  <w:marTop w:val="0"/>
                  <w:marBottom w:val="0"/>
                  <w:divBdr>
                    <w:top w:val="none" w:sz="0" w:space="0" w:color="auto"/>
                    <w:left w:val="none" w:sz="0" w:space="0" w:color="auto"/>
                    <w:bottom w:val="none" w:sz="0" w:space="0" w:color="auto"/>
                    <w:right w:val="none" w:sz="0" w:space="0" w:color="auto"/>
                  </w:divBdr>
                  <w:divsChild>
                    <w:div w:id="1878737187">
                      <w:marLeft w:val="0"/>
                      <w:marRight w:val="0"/>
                      <w:marTop w:val="0"/>
                      <w:marBottom w:val="0"/>
                      <w:divBdr>
                        <w:top w:val="none" w:sz="0" w:space="0" w:color="auto"/>
                        <w:left w:val="none" w:sz="0" w:space="0" w:color="auto"/>
                        <w:bottom w:val="none" w:sz="0" w:space="0" w:color="auto"/>
                        <w:right w:val="none" w:sz="0" w:space="0" w:color="auto"/>
                      </w:divBdr>
                    </w:div>
                  </w:divsChild>
                </w:div>
                <w:div w:id="1971355530">
                  <w:marLeft w:val="0"/>
                  <w:marRight w:val="0"/>
                  <w:marTop w:val="0"/>
                  <w:marBottom w:val="0"/>
                  <w:divBdr>
                    <w:top w:val="none" w:sz="0" w:space="0" w:color="auto"/>
                    <w:left w:val="none" w:sz="0" w:space="0" w:color="auto"/>
                    <w:bottom w:val="none" w:sz="0" w:space="0" w:color="auto"/>
                    <w:right w:val="none" w:sz="0" w:space="0" w:color="auto"/>
                  </w:divBdr>
                  <w:divsChild>
                    <w:div w:id="1778744849">
                      <w:marLeft w:val="0"/>
                      <w:marRight w:val="0"/>
                      <w:marTop w:val="0"/>
                      <w:marBottom w:val="0"/>
                      <w:divBdr>
                        <w:top w:val="none" w:sz="0" w:space="0" w:color="auto"/>
                        <w:left w:val="none" w:sz="0" w:space="0" w:color="auto"/>
                        <w:bottom w:val="none" w:sz="0" w:space="0" w:color="auto"/>
                        <w:right w:val="none" w:sz="0" w:space="0" w:color="auto"/>
                      </w:divBdr>
                    </w:div>
                  </w:divsChild>
                </w:div>
                <w:div w:id="1994871607">
                  <w:marLeft w:val="0"/>
                  <w:marRight w:val="0"/>
                  <w:marTop w:val="0"/>
                  <w:marBottom w:val="0"/>
                  <w:divBdr>
                    <w:top w:val="none" w:sz="0" w:space="0" w:color="auto"/>
                    <w:left w:val="none" w:sz="0" w:space="0" w:color="auto"/>
                    <w:bottom w:val="none" w:sz="0" w:space="0" w:color="auto"/>
                    <w:right w:val="none" w:sz="0" w:space="0" w:color="auto"/>
                  </w:divBdr>
                  <w:divsChild>
                    <w:div w:id="549532308">
                      <w:marLeft w:val="0"/>
                      <w:marRight w:val="0"/>
                      <w:marTop w:val="0"/>
                      <w:marBottom w:val="0"/>
                      <w:divBdr>
                        <w:top w:val="none" w:sz="0" w:space="0" w:color="auto"/>
                        <w:left w:val="none" w:sz="0" w:space="0" w:color="auto"/>
                        <w:bottom w:val="none" w:sz="0" w:space="0" w:color="auto"/>
                        <w:right w:val="none" w:sz="0" w:space="0" w:color="auto"/>
                      </w:divBdr>
                    </w:div>
                  </w:divsChild>
                </w:div>
                <w:div w:id="2109883235">
                  <w:marLeft w:val="0"/>
                  <w:marRight w:val="0"/>
                  <w:marTop w:val="0"/>
                  <w:marBottom w:val="0"/>
                  <w:divBdr>
                    <w:top w:val="none" w:sz="0" w:space="0" w:color="auto"/>
                    <w:left w:val="none" w:sz="0" w:space="0" w:color="auto"/>
                    <w:bottom w:val="none" w:sz="0" w:space="0" w:color="auto"/>
                    <w:right w:val="none" w:sz="0" w:space="0" w:color="auto"/>
                  </w:divBdr>
                  <w:divsChild>
                    <w:div w:id="20649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7352">
          <w:marLeft w:val="0"/>
          <w:marRight w:val="0"/>
          <w:marTop w:val="0"/>
          <w:marBottom w:val="0"/>
          <w:divBdr>
            <w:top w:val="none" w:sz="0" w:space="0" w:color="auto"/>
            <w:left w:val="none" w:sz="0" w:space="0" w:color="auto"/>
            <w:bottom w:val="none" w:sz="0" w:space="0" w:color="auto"/>
            <w:right w:val="none" w:sz="0" w:space="0" w:color="auto"/>
          </w:divBdr>
        </w:div>
        <w:div w:id="925847428">
          <w:marLeft w:val="0"/>
          <w:marRight w:val="0"/>
          <w:marTop w:val="0"/>
          <w:marBottom w:val="0"/>
          <w:divBdr>
            <w:top w:val="none" w:sz="0" w:space="0" w:color="auto"/>
            <w:left w:val="none" w:sz="0" w:space="0" w:color="auto"/>
            <w:bottom w:val="none" w:sz="0" w:space="0" w:color="auto"/>
            <w:right w:val="none" w:sz="0" w:space="0" w:color="auto"/>
          </w:divBdr>
          <w:divsChild>
            <w:div w:id="1675497324">
              <w:marLeft w:val="-75"/>
              <w:marRight w:val="0"/>
              <w:marTop w:val="30"/>
              <w:marBottom w:val="30"/>
              <w:divBdr>
                <w:top w:val="none" w:sz="0" w:space="0" w:color="auto"/>
                <w:left w:val="none" w:sz="0" w:space="0" w:color="auto"/>
                <w:bottom w:val="none" w:sz="0" w:space="0" w:color="auto"/>
                <w:right w:val="none" w:sz="0" w:space="0" w:color="auto"/>
              </w:divBdr>
              <w:divsChild>
                <w:div w:id="15350543">
                  <w:marLeft w:val="0"/>
                  <w:marRight w:val="0"/>
                  <w:marTop w:val="0"/>
                  <w:marBottom w:val="0"/>
                  <w:divBdr>
                    <w:top w:val="none" w:sz="0" w:space="0" w:color="auto"/>
                    <w:left w:val="none" w:sz="0" w:space="0" w:color="auto"/>
                    <w:bottom w:val="none" w:sz="0" w:space="0" w:color="auto"/>
                    <w:right w:val="none" w:sz="0" w:space="0" w:color="auto"/>
                  </w:divBdr>
                  <w:divsChild>
                    <w:div w:id="1773936308">
                      <w:marLeft w:val="0"/>
                      <w:marRight w:val="0"/>
                      <w:marTop w:val="0"/>
                      <w:marBottom w:val="0"/>
                      <w:divBdr>
                        <w:top w:val="none" w:sz="0" w:space="0" w:color="auto"/>
                        <w:left w:val="none" w:sz="0" w:space="0" w:color="auto"/>
                        <w:bottom w:val="none" w:sz="0" w:space="0" w:color="auto"/>
                        <w:right w:val="none" w:sz="0" w:space="0" w:color="auto"/>
                      </w:divBdr>
                    </w:div>
                  </w:divsChild>
                </w:div>
                <w:div w:id="38894566">
                  <w:marLeft w:val="0"/>
                  <w:marRight w:val="0"/>
                  <w:marTop w:val="0"/>
                  <w:marBottom w:val="0"/>
                  <w:divBdr>
                    <w:top w:val="none" w:sz="0" w:space="0" w:color="auto"/>
                    <w:left w:val="none" w:sz="0" w:space="0" w:color="auto"/>
                    <w:bottom w:val="none" w:sz="0" w:space="0" w:color="auto"/>
                    <w:right w:val="none" w:sz="0" w:space="0" w:color="auto"/>
                  </w:divBdr>
                  <w:divsChild>
                    <w:div w:id="73094977">
                      <w:marLeft w:val="0"/>
                      <w:marRight w:val="0"/>
                      <w:marTop w:val="0"/>
                      <w:marBottom w:val="0"/>
                      <w:divBdr>
                        <w:top w:val="none" w:sz="0" w:space="0" w:color="auto"/>
                        <w:left w:val="none" w:sz="0" w:space="0" w:color="auto"/>
                        <w:bottom w:val="none" w:sz="0" w:space="0" w:color="auto"/>
                        <w:right w:val="none" w:sz="0" w:space="0" w:color="auto"/>
                      </w:divBdr>
                    </w:div>
                  </w:divsChild>
                </w:div>
                <w:div w:id="169443208">
                  <w:marLeft w:val="0"/>
                  <w:marRight w:val="0"/>
                  <w:marTop w:val="0"/>
                  <w:marBottom w:val="0"/>
                  <w:divBdr>
                    <w:top w:val="none" w:sz="0" w:space="0" w:color="auto"/>
                    <w:left w:val="none" w:sz="0" w:space="0" w:color="auto"/>
                    <w:bottom w:val="none" w:sz="0" w:space="0" w:color="auto"/>
                    <w:right w:val="none" w:sz="0" w:space="0" w:color="auto"/>
                  </w:divBdr>
                  <w:divsChild>
                    <w:div w:id="468868203">
                      <w:marLeft w:val="0"/>
                      <w:marRight w:val="0"/>
                      <w:marTop w:val="0"/>
                      <w:marBottom w:val="0"/>
                      <w:divBdr>
                        <w:top w:val="none" w:sz="0" w:space="0" w:color="auto"/>
                        <w:left w:val="none" w:sz="0" w:space="0" w:color="auto"/>
                        <w:bottom w:val="none" w:sz="0" w:space="0" w:color="auto"/>
                        <w:right w:val="none" w:sz="0" w:space="0" w:color="auto"/>
                      </w:divBdr>
                    </w:div>
                  </w:divsChild>
                </w:div>
                <w:div w:id="240215156">
                  <w:marLeft w:val="0"/>
                  <w:marRight w:val="0"/>
                  <w:marTop w:val="0"/>
                  <w:marBottom w:val="0"/>
                  <w:divBdr>
                    <w:top w:val="none" w:sz="0" w:space="0" w:color="auto"/>
                    <w:left w:val="none" w:sz="0" w:space="0" w:color="auto"/>
                    <w:bottom w:val="none" w:sz="0" w:space="0" w:color="auto"/>
                    <w:right w:val="none" w:sz="0" w:space="0" w:color="auto"/>
                  </w:divBdr>
                  <w:divsChild>
                    <w:div w:id="1430396250">
                      <w:marLeft w:val="0"/>
                      <w:marRight w:val="0"/>
                      <w:marTop w:val="0"/>
                      <w:marBottom w:val="0"/>
                      <w:divBdr>
                        <w:top w:val="none" w:sz="0" w:space="0" w:color="auto"/>
                        <w:left w:val="none" w:sz="0" w:space="0" w:color="auto"/>
                        <w:bottom w:val="none" w:sz="0" w:space="0" w:color="auto"/>
                        <w:right w:val="none" w:sz="0" w:space="0" w:color="auto"/>
                      </w:divBdr>
                    </w:div>
                  </w:divsChild>
                </w:div>
                <w:div w:id="244190441">
                  <w:marLeft w:val="0"/>
                  <w:marRight w:val="0"/>
                  <w:marTop w:val="0"/>
                  <w:marBottom w:val="0"/>
                  <w:divBdr>
                    <w:top w:val="none" w:sz="0" w:space="0" w:color="auto"/>
                    <w:left w:val="none" w:sz="0" w:space="0" w:color="auto"/>
                    <w:bottom w:val="none" w:sz="0" w:space="0" w:color="auto"/>
                    <w:right w:val="none" w:sz="0" w:space="0" w:color="auto"/>
                  </w:divBdr>
                  <w:divsChild>
                    <w:div w:id="950010310">
                      <w:marLeft w:val="0"/>
                      <w:marRight w:val="0"/>
                      <w:marTop w:val="0"/>
                      <w:marBottom w:val="0"/>
                      <w:divBdr>
                        <w:top w:val="none" w:sz="0" w:space="0" w:color="auto"/>
                        <w:left w:val="none" w:sz="0" w:space="0" w:color="auto"/>
                        <w:bottom w:val="none" w:sz="0" w:space="0" w:color="auto"/>
                        <w:right w:val="none" w:sz="0" w:space="0" w:color="auto"/>
                      </w:divBdr>
                    </w:div>
                  </w:divsChild>
                </w:div>
                <w:div w:id="304506455">
                  <w:marLeft w:val="0"/>
                  <w:marRight w:val="0"/>
                  <w:marTop w:val="0"/>
                  <w:marBottom w:val="0"/>
                  <w:divBdr>
                    <w:top w:val="none" w:sz="0" w:space="0" w:color="auto"/>
                    <w:left w:val="none" w:sz="0" w:space="0" w:color="auto"/>
                    <w:bottom w:val="none" w:sz="0" w:space="0" w:color="auto"/>
                    <w:right w:val="none" w:sz="0" w:space="0" w:color="auto"/>
                  </w:divBdr>
                  <w:divsChild>
                    <w:div w:id="1131703527">
                      <w:marLeft w:val="0"/>
                      <w:marRight w:val="0"/>
                      <w:marTop w:val="0"/>
                      <w:marBottom w:val="0"/>
                      <w:divBdr>
                        <w:top w:val="none" w:sz="0" w:space="0" w:color="auto"/>
                        <w:left w:val="none" w:sz="0" w:space="0" w:color="auto"/>
                        <w:bottom w:val="none" w:sz="0" w:space="0" w:color="auto"/>
                        <w:right w:val="none" w:sz="0" w:space="0" w:color="auto"/>
                      </w:divBdr>
                    </w:div>
                  </w:divsChild>
                </w:div>
                <w:div w:id="321006288">
                  <w:marLeft w:val="0"/>
                  <w:marRight w:val="0"/>
                  <w:marTop w:val="0"/>
                  <w:marBottom w:val="0"/>
                  <w:divBdr>
                    <w:top w:val="none" w:sz="0" w:space="0" w:color="auto"/>
                    <w:left w:val="none" w:sz="0" w:space="0" w:color="auto"/>
                    <w:bottom w:val="none" w:sz="0" w:space="0" w:color="auto"/>
                    <w:right w:val="none" w:sz="0" w:space="0" w:color="auto"/>
                  </w:divBdr>
                  <w:divsChild>
                    <w:div w:id="246424158">
                      <w:marLeft w:val="0"/>
                      <w:marRight w:val="0"/>
                      <w:marTop w:val="0"/>
                      <w:marBottom w:val="0"/>
                      <w:divBdr>
                        <w:top w:val="none" w:sz="0" w:space="0" w:color="auto"/>
                        <w:left w:val="none" w:sz="0" w:space="0" w:color="auto"/>
                        <w:bottom w:val="none" w:sz="0" w:space="0" w:color="auto"/>
                        <w:right w:val="none" w:sz="0" w:space="0" w:color="auto"/>
                      </w:divBdr>
                    </w:div>
                  </w:divsChild>
                </w:div>
                <w:div w:id="493645967">
                  <w:marLeft w:val="0"/>
                  <w:marRight w:val="0"/>
                  <w:marTop w:val="0"/>
                  <w:marBottom w:val="0"/>
                  <w:divBdr>
                    <w:top w:val="none" w:sz="0" w:space="0" w:color="auto"/>
                    <w:left w:val="none" w:sz="0" w:space="0" w:color="auto"/>
                    <w:bottom w:val="none" w:sz="0" w:space="0" w:color="auto"/>
                    <w:right w:val="none" w:sz="0" w:space="0" w:color="auto"/>
                  </w:divBdr>
                  <w:divsChild>
                    <w:div w:id="202135519">
                      <w:marLeft w:val="0"/>
                      <w:marRight w:val="0"/>
                      <w:marTop w:val="0"/>
                      <w:marBottom w:val="0"/>
                      <w:divBdr>
                        <w:top w:val="none" w:sz="0" w:space="0" w:color="auto"/>
                        <w:left w:val="none" w:sz="0" w:space="0" w:color="auto"/>
                        <w:bottom w:val="none" w:sz="0" w:space="0" w:color="auto"/>
                        <w:right w:val="none" w:sz="0" w:space="0" w:color="auto"/>
                      </w:divBdr>
                    </w:div>
                  </w:divsChild>
                </w:div>
                <w:div w:id="544872146">
                  <w:marLeft w:val="0"/>
                  <w:marRight w:val="0"/>
                  <w:marTop w:val="0"/>
                  <w:marBottom w:val="0"/>
                  <w:divBdr>
                    <w:top w:val="none" w:sz="0" w:space="0" w:color="auto"/>
                    <w:left w:val="none" w:sz="0" w:space="0" w:color="auto"/>
                    <w:bottom w:val="none" w:sz="0" w:space="0" w:color="auto"/>
                    <w:right w:val="none" w:sz="0" w:space="0" w:color="auto"/>
                  </w:divBdr>
                  <w:divsChild>
                    <w:div w:id="899948327">
                      <w:marLeft w:val="0"/>
                      <w:marRight w:val="0"/>
                      <w:marTop w:val="0"/>
                      <w:marBottom w:val="0"/>
                      <w:divBdr>
                        <w:top w:val="none" w:sz="0" w:space="0" w:color="auto"/>
                        <w:left w:val="none" w:sz="0" w:space="0" w:color="auto"/>
                        <w:bottom w:val="none" w:sz="0" w:space="0" w:color="auto"/>
                        <w:right w:val="none" w:sz="0" w:space="0" w:color="auto"/>
                      </w:divBdr>
                    </w:div>
                  </w:divsChild>
                </w:div>
                <w:div w:id="659387794">
                  <w:marLeft w:val="0"/>
                  <w:marRight w:val="0"/>
                  <w:marTop w:val="0"/>
                  <w:marBottom w:val="0"/>
                  <w:divBdr>
                    <w:top w:val="none" w:sz="0" w:space="0" w:color="auto"/>
                    <w:left w:val="none" w:sz="0" w:space="0" w:color="auto"/>
                    <w:bottom w:val="none" w:sz="0" w:space="0" w:color="auto"/>
                    <w:right w:val="none" w:sz="0" w:space="0" w:color="auto"/>
                  </w:divBdr>
                  <w:divsChild>
                    <w:div w:id="1148324455">
                      <w:marLeft w:val="0"/>
                      <w:marRight w:val="0"/>
                      <w:marTop w:val="0"/>
                      <w:marBottom w:val="0"/>
                      <w:divBdr>
                        <w:top w:val="none" w:sz="0" w:space="0" w:color="auto"/>
                        <w:left w:val="none" w:sz="0" w:space="0" w:color="auto"/>
                        <w:bottom w:val="none" w:sz="0" w:space="0" w:color="auto"/>
                        <w:right w:val="none" w:sz="0" w:space="0" w:color="auto"/>
                      </w:divBdr>
                    </w:div>
                  </w:divsChild>
                </w:div>
                <w:div w:id="712660440">
                  <w:marLeft w:val="0"/>
                  <w:marRight w:val="0"/>
                  <w:marTop w:val="0"/>
                  <w:marBottom w:val="0"/>
                  <w:divBdr>
                    <w:top w:val="none" w:sz="0" w:space="0" w:color="auto"/>
                    <w:left w:val="none" w:sz="0" w:space="0" w:color="auto"/>
                    <w:bottom w:val="none" w:sz="0" w:space="0" w:color="auto"/>
                    <w:right w:val="none" w:sz="0" w:space="0" w:color="auto"/>
                  </w:divBdr>
                  <w:divsChild>
                    <w:div w:id="373119844">
                      <w:marLeft w:val="0"/>
                      <w:marRight w:val="0"/>
                      <w:marTop w:val="0"/>
                      <w:marBottom w:val="0"/>
                      <w:divBdr>
                        <w:top w:val="none" w:sz="0" w:space="0" w:color="auto"/>
                        <w:left w:val="none" w:sz="0" w:space="0" w:color="auto"/>
                        <w:bottom w:val="none" w:sz="0" w:space="0" w:color="auto"/>
                        <w:right w:val="none" w:sz="0" w:space="0" w:color="auto"/>
                      </w:divBdr>
                    </w:div>
                  </w:divsChild>
                </w:div>
                <w:div w:id="785930426">
                  <w:marLeft w:val="0"/>
                  <w:marRight w:val="0"/>
                  <w:marTop w:val="0"/>
                  <w:marBottom w:val="0"/>
                  <w:divBdr>
                    <w:top w:val="none" w:sz="0" w:space="0" w:color="auto"/>
                    <w:left w:val="none" w:sz="0" w:space="0" w:color="auto"/>
                    <w:bottom w:val="none" w:sz="0" w:space="0" w:color="auto"/>
                    <w:right w:val="none" w:sz="0" w:space="0" w:color="auto"/>
                  </w:divBdr>
                  <w:divsChild>
                    <w:div w:id="1209730963">
                      <w:marLeft w:val="0"/>
                      <w:marRight w:val="0"/>
                      <w:marTop w:val="0"/>
                      <w:marBottom w:val="0"/>
                      <w:divBdr>
                        <w:top w:val="none" w:sz="0" w:space="0" w:color="auto"/>
                        <w:left w:val="none" w:sz="0" w:space="0" w:color="auto"/>
                        <w:bottom w:val="none" w:sz="0" w:space="0" w:color="auto"/>
                        <w:right w:val="none" w:sz="0" w:space="0" w:color="auto"/>
                      </w:divBdr>
                    </w:div>
                  </w:divsChild>
                </w:div>
                <w:div w:id="846288290">
                  <w:marLeft w:val="0"/>
                  <w:marRight w:val="0"/>
                  <w:marTop w:val="0"/>
                  <w:marBottom w:val="0"/>
                  <w:divBdr>
                    <w:top w:val="none" w:sz="0" w:space="0" w:color="auto"/>
                    <w:left w:val="none" w:sz="0" w:space="0" w:color="auto"/>
                    <w:bottom w:val="none" w:sz="0" w:space="0" w:color="auto"/>
                    <w:right w:val="none" w:sz="0" w:space="0" w:color="auto"/>
                  </w:divBdr>
                  <w:divsChild>
                    <w:div w:id="365253569">
                      <w:marLeft w:val="0"/>
                      <w:marRight w:val="0"/>
                      <w:marTop w:val="0"/>
                      <w:marBottom w:val="0"/>
                      <w:divBdr>
                        <w:top w:val="none" w:sz="0" w:space="0" w:color="auto"/>
                        <w:left w:val="none" w:sz="0" w:space="0" w:color="auto"/>
                        <w:bottom w:val="none" w:sz="0" w:space="0" w:color="auto"/>
                        <w:right w:val="none" w:sz="0" w:space="0" w:color="auto"/>
                      </w:divBdr>
                    </w:div>
                  </w:divsChild>
                </w:div>
                <w:div w:id="993677228">
                  <w:marLeft w:val="0"/>
                  <w:marRight w:val="0"/>
                  <w:marTop w:val="0"/>
                  <w:marBottom w:val="0"/>
                  <w:divBdr>
                    <w:top w:val="none" w:sz="0" w:space="0" w:color="auto"/>
                    <w:left w:val="none" w:sz="0" w:space="0" w:color="auto"/>
                    <w:bottom w:val="none" w:sz="0" w:space="0" w:color="auto"/>
                    <w:right w:val="none" w:sz="0" w:space="0" w:color="auto"/>
                  </w:divBdr>
                  <w:divsChild>
                    <w:div w:id="918176310">
                      <w:marLeft w:val="0"/>
                      <w:marRight w:val="0"/>
                      <w:marTop w:val="0"/>
                      <w:marBottom w:val="0"/>
                      <w:divBdr>
                        <w:top w:val="none" w:sz="0" w:space="0" w:color="auto"/>
                        <w:left w:val="none" w:sz="0" w:space="0" w:color="auto"/>
                        <w:bottom w:val="none" w:sz="0" w:space="0" w:color="auto"/>
                        <w:right w:val="none" w:sz="0" w:space="0" w:color="auto"/>
                      </w:divBdr>
                    </w:div>
                  </w:divsChild>
                </w:div>
                <w:div w:id="1030300500">
                  <w:marLeft w:val="0"/>
                  <w:marRight w:val="0"/>
                  <w:marTop w:val="0"/>
                  <w:marBottom w:val="0"/>
                  <w:divBdr>
                    <w:top w:val="none" w:sz="0" w:space="0" w:color="auto"/>
                    <w:left w:val="none" w:sz="0" w:space="0" w:color="auto"/>
                    <w:bottom w:val="none" w:sz="0" w:space="0" w:color="auto"/>
                    <w:right w:val="none" w:sz="0" w:space="0" w:color="auto"/>
                  </w:divBdr>
                  <w:divsChild>
                    <w:div w:id="2038507811">
                      <w:marLeft w:val="0"/>
                      <w:marRight w:val="0"/>
                      <w:marTop w:val="0"/>
                      <w:marBottom w:val="0"/>
                      <w:divBdr>
                        <w:top w:val="none" w:sz="0" w:space="0" w:color="auto"/>
                        <w:left w:val="none" w:sz="0" w:space="0" w:color="auto"/>
                        <w:bottom w:val="none" w:sz="0" w:space="0" w:color="auto"/>
                        <w:right w:val="none" w:sz="0" w:space="0" w:color="auto"/>
                      </w:divBdr>
                    </w:div>
                  </w:divsChild>
                </w:div>
                <w:div w:id="1141074434">
                  <w:marLeft w:val="0"/>
                  <w:marRight w:val="0"/>
                  <w:marTop w:val="0"/>
                  <w:marBottom w:val="0"/>
                  <w:divBdr>
                    <w:top w:val="none" w:sz="0" w:space="0" w:color="auto"/>
                    <w:left w:val="none" w:sz="0" w:space="0" w:color="auto"/>
                    <w:bottom w:val="none" w:sz="0" w:space="0" w:color="auto"/>
                    <w:right w:val="none" w:sz="0" w:space="0" w:color="auto"/>
                  </w:divBdr>
                  <w:divsChild>
                    <w:div w:id="2048288637">
                      <w:marLeft w:val="0"/>
                      <w:marRight w:val="0"/>
                      <w:marTop w:val="0"/>
                      <w:marBottom w:val="0"/>
                      <w:divBdr>
                        <w:top w:val="none" w:sz="0" w:space="0" w:color="auto"/>
                        <w:left w:val="none" w:sz="0" w:space="0" w:color="auto"/>
                        <w:bottom w:val="none" w:sz="0" w:space="0" w:color="auto"/>
                        <w:right w:val="none" w:sz="0" w:space="0" w:color="auto"/>
                      </w:divBdr>
                    </w:div>
                  </w:divsChild>
                </w:div>
                <w:div w:id="1176651441">
                  <w:marLeft w:val="0"/>
                  <w:marRight w:val="0"/>
                  <w:marTop w:val="0"/>
                  <w:marBottom w:val="0"/>
                  <w:divBdr>
                    <w:top w:val="none" w:sz="0" w:space="0" w:color="auto"/>
                    <w:left w:val="none" w:sz="0" w:space="0" w:color="auto"/>
                    <w:bottom w:val="none" w:sz="0" w:space="0" w:color="auto"/>
                    <w:right w:val="none" w:sz="0" w:space="0" w:color="auto"/>
                  </w:divBdr>
                  <w:divsChild>
                    <w:div w:id="1100952258">
                      <w:marLeft w:val="0"/>
                      <w:marRight w:val="0"/>
                      <w:marTop w:val="0"/>
                      <w:marBottom w:val="0"/>
                      <w:divBdr>
                        <w:top w:val="none" w:sz="0" w:space="0" w:color="auto"/>
                        <w:left w:val="none" w:sz="0" w:space="0" w:color="auto"/>
                        <w:bottom w:val="none" w:sz="0" w:space="0" w:color="auto"/>
                        <w:right w:val="none" w:sz="0" w:space="0" w:color="auto"/>
                      </w:divBdr>
                    </w:div>
                  </w:divsChild>
                </w:div>
                <w:div w:id="1192303915">
                  <w:marLeft w:val="0"/>
                  <w:marRight w:val="0"/>
                  <w:marTop w:val="0"/>
                  <w:marBottom w:val="0"/>
                  <w:divBdr>
                    <w:top w:val="none" w:sz="0" w:space="0" w:color="auto"/>
                    <w:left w:val="none" w:sz="0" w:space="0" w:color="auto"/>
                    <w:bottom w:val="none" w:sz="0" w:space="0" w:color="auto"/>
                    <w:right w:val="none" w:sz="0" w:space="0" w:color="auto"/>
                  </w:divBdr>
                  <w:divsChild>
                    <w:div w:id="1661544643">
                      <w:marLeft w:val="0"/>
                      <w:marRight w:val="0"/>
                      <w:marTop w:val="0"/>
                      <w:marBottom w:val="0"/>
                      <w:divBdr>
                        <w:top w:val="none" w:sz="0" w:space="0" w:color="auto"/>
                        <w:left w:val="none" w:sz="0" w:space="0" w:color="auto"/>
                        <w:bottom w:val="none" w:sz="0" w:space="0" w:color="auto"/>
                        <w:right w:val="none" w:sz="0" w:space="0" w:color="auto"/>
                      </w:divBdr>
                    </w:div>
                  </w:divsChild>
                </w:div>
                <w:div w:id="1274242896">
                  <w:marLeft w:val="0"/>
                  <w:marRight w:val="0"/>
                  <w:marTop w:val="0"/>
                  <w:marBottom w:val="0"/>
                  <w:divBdr>
                    <w:top w:val="none" w:sz="0" w:space="0" w:color="auto"/>
                    <w:left w:val="none" w:sz="0" w:space="0" w:color="auto"/>
                    <w:bottom w:val="none" w:sz="0" w:space="0" w:color="auto"/>
                    <w:right w:val="none" w:sz="0" w:space="0" w:color="auto"/>
                  </w:divBdr>
                  <w:divsChild>
                    <w:div w:id="2084330034">
                      <w:marLeft w:val="0"/>
                      <w:marRight w:val="0"/>
                      <w:marTop w:val="0"/>
                      <w:marBottom w:val="0"/>
                      <w:divBdr>
                        <w:top w:val="none" w:sz="0" w:space="0" w:color="auto"/>
                        <w:left w:val="none" w:sz="0" w:space="0" w:color="auto"/>
                        <w:bottom w:val="none" w:sz="0" w:space="0" w:color="auto"/>
                        <w:right w:val="none" w:sz="0" w:space="0" w:color="auto"/>
                      </w:divBdr>
                    </w:div>
                  </w:divsChild>
                </w:div>
                <w:div w:id="1310405261">
                  <w:marLeft w:val="0"/>
                  <w:marRight w:val="0"/>
                  <w:marTop w:val="0"/>
                  <w:marBottom w:val="0"/>
                  <w:divBdr>
                    <w:top w:val="none" w:sz="0" w:space="0" w:color="auto"/>
                    <w:left w:val="none" w:sz="0" w:space="0" w:color="auto"/>
                    <w:bottom w:val="none" w:sz="0" w:space="0" w:color="auto"/>
                    <w:right w:val="none" w:sz="0" w:space="0" w:color="auto"/>
                  </w:divBdr>
                  <w:divsChild>
                    <w:div w:id="433403930">
                      <w:marLeft w:val="0"/>
                      <w:marRight w:val="0"/>
                      <w:marTop w:val="0"/>
                      <w:marBottom w:val="0"/>
                      <w:divBdr>
                        <w:top w:val="none" w:sz="0" w:space="0" w:color="auto"/>
                        <w:left w:val="none" w:sz="0" w:space="0" w:color="auto"/>
                        <w:bottom w:val="none" w:sz="0" w:space="0" w:color="auto"/>
                        <w:right w:val="none" w:sz="0" w:space="0" w:color="auto"/>
                      </w:divBdr>
                    </w:div>
                  </w:divsChild>
                </w:div>
                <w:div w:id="1480728017">
                  <w:marLeft w:val="0"/>
                  <w:marRight w:val="0"/>
                  <w:marTop w:val="0"/>
                  <w:marBottom w:val="0"/>
                  <w:divBdr>
                    <w:top w:val="none" w:sz="0" w:space="0" w:color="auto"/>
                    <w:left w:val="none" w:sz="0" w:space="0" w:color="auto"/>
                    <w:bottom w:val="none" w:sz="0" w:space="0" w:color="auto"/>
                    <w:right w:val="none" w:sz="0" w:space="0" w:color="auto"/>
                  </w:divBdr>
                  <w:divsChild>
                    <w:div w:id="2124641697">
                      <w:marLeft w:val="0"/>
                      <w:marRight w:val="0"/>
                      <w:marTop w:val="0"/>
                      <w:marBottom w:val="0"/>
                      <w:divBdr>
                        <w:top w:val="none" w:sz="0" w:space="0" w:color="auto"/>
                        <w:left w:val="none" w:sz="0" w:space="0" w:color="auto"/>
                        <w:bottom w:val="none" w:sz="0" w:space="0" w:color="auto"/>
                        <w:right w:val="none" w:sz="0" w:space="0" w:color="auto"/>
                      </w:divBdr>
                    </w:div>
                  </w:divsChild>
                </w:div>
                <w:div w:id="1508208065">
                  <w:marLeft w:val="0"/>
                  <w:marRight w:val="0"/>
                  <w:marTop w:val="0"/>
                  <w:marBottom w:val="0"/>
                  <w:divBdr>
                    <w:top w:val="none" w:sz="0" w:space="0" w:color="auto"/>
                    <w:left w:val="none" w:sz="0" w:space="0" w:color="auto"/>
                    <w:bottom w:val="none" w:sz="0" w:space="0" w:color="auto"/>
                    <w:right w:val="none" w:sz="0" w:space="0" w:color="auto"/>
                  </w:divBdr>
                  <w:divsChild>
                    <w:div w:id="2052606963">
                      <w:marLeft w:val="0"/>
                      <w:marRight w:val="0"/>
                      <w:marTop w:val="0"/>
                      <w:marBottom w:val="0"/>
                      <w:divBdr>
                        <w:top w:val="none" w:sz="0" w:space="0" w:color="auto"/>
                        <w:left w:val="none" w:sz="0" w:space="0" w:color="auto"/>
                        <w:bottom w:val="none" w:sz="0" w:space="0" w:color="auto"/>
                        <w:right w:val="none" w:sz="0" w:space="0" w:color="auto"/>
                      </w:divBdr>
                    </w:div>
                  </w:divsChild>
                </w:div>
                <w:div w:id="1710565699">
                  <w:marLeft w:val="0"/>
                  <w:marRight w:val="0"/>
                  <w:marTop w:val="0"/>
                  <w:marBottom w:val="0"/>
                  <w:divBdr>
                    <w:top w:val="none" w:sz="0" w:space="0" w:color="auto"/>
                    <w:left w:val="none" w:sz="0" w:space="0" w:color="auto"/>
                    <w:bottom w:val="none" w:sz="0" w:space="0" w:color="auto"/>
                    <w:right w:val="none" w:sz="0" w:space="0" w:color="auto"/>
                  </w:divBdr>
                  <w:divsChild>
                    <w:div w:id="716900595">
                      <w:marLeft w:val="0"/>
                      <w:marRight w:val="0"/>
                      <w:marTop w:val="0"/>
                      <w:marBottom w:val="0"/>
                      <w:divBdr>
                        <w:top w:val="none" w:sz="0" w:space="0" w:color="auto"/>
                        <w:left w:val="none" w:sz="0" w:space="0" w:color="auto"/>
                        <w:bottom w:val="none" w:sz="0" w:space="0" w:color="auto"/>
                        <w:right w:val="none" w:sz="0" w:space="0" w:color="auto"/>
                      </w:divBdr>
                    </w:div>
                  </w:divsChild>
                </w:div>
                <w:div w:id="1753891706">
                  <w:marLeft w:val="0"/>
                  <w:marRight w:val="0"/>
                  <w:marTop w:val="0"/>
                  <w:marBottom w:val="0"/>
                  <w:divBdr>
                    <w:top w:val="none" w:sz="0" w:space="0" w:color="auto"/>
                    <w:left w:val="none" w:sz="0" w:space="0" w:color="auto"/>
                    <w:bottom w:val="none" w:sz="0" w:space="0" w:color="auto"/>
                    <w:right w:val="none" w:sz="0" w:space="0" w:color="auto"/>
                  </w:divBdr>
                  <w:divsChild>
                    <w:div w:id="1982032426">
                      <w:marLeft w:val="0"/>
                      <w:marRight w:val="0"/>
                      <w:marTop w:val="0"/>
                      <w:marBottom w:val="0"/>
                      <w:divBdr>
                        <w:top w:val="none" w:sz="0" w:space="0" w:color="auto"/>
                        <w:left w:val="none" w:sz="0" w:space="0" w:color="auto"/>
                        <w:bottom w:val="none" w:sz="0" w:space="0" w:color="auto"/>
                        <w:right w:val="none" w:sz="0" w:space="0" w:color="auto"/>
                      </w:divBdr>
                    </w:div>
                  </w:divsChild>
                </w:div>
                <w:div w:id="1756627968">
                  <w:marLeft w:val="0"/>
                  <w:marRight w:val="0"/>
                  <w:marTop w:val="0"/>
                  <w:marBottom w:val="0"/>
                  <w:divBdr>
                    <w:top w:val="none" w:sz="0" w:space="0" w:color="auto"/>
                    <w:left w:val="none" w:sz="0" w:space="0" w:color="auto"/>
                    <w:bottom w:val="none" w:sz="0" w:space="0" w:color="auto"/>
                    <w:right w:val="none" w:sz="0" w:space="0" w:color="auto"/>
                  </w:divBdr>
                  <w:divsChild>
                    <w:div w:id="451444264">
                      <w:marLeft w:val="0"/>
                      <w:marRight w:val="0"/>
                      <w:marTop w:val="0"/>
                      <w:marBottom w:val="0"/>
                      <w:divBdr>
                        <w:top w:val="none" w:sz="0" w:space="0" w:color="auto"/>
                        <w:left w:val="none" w:sz="0" w:space="0" w:color="auto"/>
                        <w:bottom w:val="none" w:sz="0" w:space="0" w:color="auto"/>
                        <w:right w:val="none" w:sz="0" w:space="0" w:color="auto"/>
                      </w:divBdr>
                    </w:div>
                  </w:divsChild>
                </w:div>
                <w:div w:id="1832134673">
                  <w:marLeft w:val="0"/>
                  <w:marRight w:val="0"/>
                  <w:marTop w:val="0"/>
                  <w:marBottom w:val="0"/>
                  <w:divBdr>
                    <w:top w:val="none" w:sz="0" w:space="0" w:color="auto"/>
                    <w:left w:val="none" w:sz="0" w:space="0" w:color="auto"/>
                    <w:bottom w:val="none" w:sz="0" w:space="0" w:color="auto"/>
                    <w:right w:val="none" w:sz="0" w:space="0" w:color="auto"/>
                  </w:divBdr>
                  <w:divsChild>
                    <w:div w:id="1931742335">
                      <w:marLeft w:val="0"/>
                      <w:marRight w:val="0"/>
                      <w:marTop w:val="0"/>
                      <w:marBottom w:val="0"/>
                      <w:divBdr>
                        <w:top w:val="none" w:sz="0" w:space="0" w:color="auto"/>
                        <w:left w:val="none" w:sz="0" w:space="0" w:color="auto"/>
                        <w:bottom w:val="none" w:sz="0" w:space="0" w:color="auto"/>
                        <w:right w:val="none" w:sz="0" w:space="0" w:color="auto"/>
                      </w:divBdr>
                    </w:div>
                  </w:divsChild>
                </w:div>
                <w:div w:id="1841238698">
                  <w:marLeft w:val="0"/>
                  <w:marRight w:val="0"/>
                  <w:marTop w:val="0"/>
                  <w:marBottom w:val="0"/>
                  <w:divBdr>
                    <w:top w:val="none" w:sz="0" w:space="0" w:color="auto"/>
                    <w:left w:val="none" w:sz="0" w:space="0" w:color="auto"/>
                    <w:bottom w:val="none" w:sz="0" w:space="0" w:color="auto"/>
                    <w:right w:val="none" w:sz="0" w:space="0" w:color="auto"/>
                  </w:divBdr>
                  <w:divsChild>
                    <w:div w:id="2003703282">
                      <w:marLeft w:val="0"/>
                      <w:marRight w:val="0"/>
                      <w:marTop w:val="0"/>
                      <w:marBottom w:val="0"/>
                      <w:divBdr>
                        <w:top w:val="none" w:sz="0" w:space="0" w:color="auto"/>
                        <w:left w:val="none" w:sz="0" w:space="0" w:color="auto"/>
                        <w:bottom w:val="none" w:sz="0" w:space="0" w:color="auto"/>
                        <w:right w:val="none" w:sz="0" w:space="0" w:color="auto"/>
                      </w:divBdr>
                    </w:div>
                  </w:divsChild>
                </w:div>
                <w:div w:id="1944068895">
                  <w:marLeft w:val="0"/>
                  <w:marRight w:val="0"/>
                  <w:marTop w:val="0"/>
                  <w:marBottom w:val="0"/>
                  <w:divBdr>
                    <w:top w:val="none" w:sz="0" w:space="0" w:color="auto"/>
                    <w:left w:val="none" w:sz="0" w:space="0" w:color="auto"/>
                    <w:bottom w:val="none" w:sz="0" w:space="0" w:color="auto"/>
                    <w:right w:val="none" w:sz="0" w:space="0" w:color="auto"/>
                  </w:divBdr>
                  <w:divsChild>
                    <w:div w:id="1884635871">
                      <w:marLeft w:val="0"/>
                      <w:marRight w:val="0"/>
                      <w:marTop w:val="0"/>
                      <w:marBottom w:val="0"/>
                      <w:divBdr>
                        <w:top w:val="none" w:sz="0" w:space="0" w:color="auto"/>
                        <w:left w:val="none" w:sz="0" w:space="0" w:color="auto"/>
                        <w:bottom w:val="none" w:sz="0" w:space="0" w:color="auto"/>
                        <w:right w:val="none" w:sz="0" w:space="0" w:color="auto"/>
                      </w:divBdr>
                    </w:div>
                  </w:divsChild>
                </w:div>
                <w:div w:id="1999652402">
                  <w:marLeft w:val="0"/>
                  <w:marRight w:val="0"/>
                  <w:marTop w:val="0"/>
                  <w:marBottom w:val="0"/>
                  <w:divBdr>
                    <w:top w:val="none" w:sz="0" w:space="0" w:color="auto"/>
                    <w:left w:val="none" w:sz="0" w:space="0" w:color="auto"/>
                    <w:bottom w:val="none" w:sz="0" w:space="0" w:color="auto"/>
                    <w:right w:val="none" w:sz="0" w:space="0" w:color="auto"/>
                  </w:divBdr>
                  <w:divsChild>
                    <w:div w:id="2111316190">
                      <w:marLeft w:val="0"/>
                      <w:marRight w:val="0"/>
                      <w:marTop w:val="0"/>
                      <w:marBottom w:val="0"/>
                      <w:divBdr>
                        <w:top w:val="none" w:sz="0" w:space="0" w:color="auto"/>
                        <w:left w:val="none" w:sz="0" w:space="0" w:color="auto"/>
                        <w:bottom w:val="none" w:sz="0" w:space="0" w:color="auto"/>
                        <w:right w:val="none" w:sz="0" w:space="0" w:color="auto"/>
                      </w:divBdr>
                    </w:div>
                  </w:divsChild>
                </w:div>
                <w:div w:id="2078820015">
                  <w:marLeft w:val="0"/>
                  <w:marRight w:val="0"/>
                  <w:marTop w:val="0"/>
                  <w:marBottom w:val="0"/>
                  <w:divBdr>
                    <w:top w:val="none" w:sz="0" w:space="0" w:color="auto"/>
                    <w:left w:val="none" w:sz="0" w:space="0" w:color="auto"/>
                    <w:bottom w:val="none" w:sz="0" w:space="0" w:color="auto"/>
                    <w:right w:val="none" w:sz="0" w:space="0" w:color="auto"/>
                  </w:divBdr>
                  <w:divsChild>
                    <w:div w:id="14550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3287">
          <w:marLeft w:val="0"/>
          <w:marRight w:val="0"/>
          <w:marTop w:val="0"/>
          <w:marBottom w:val="0"/>
          <w:divBdr>
            <w:top w:val="none" w:sz="0" w:space="0" w:color="auto"/>
            <w:left w:val="none" w:sz="0" w:space="0" w:color="auto"/>
            <w:bottom w:val="none" w:sz="0" w:space="0" w:color="auto"/>
            <w:right w:val="none" w:sz="0" w:space="0" w:color="auto"/>
          </w:divBdr>
        </w:div>
        <w:div w:id="999500139">
          <w:marLeft w:val="0"/>
          <w:marRight w:val="0"/>
          <w:marTop w:val="0"/>
          <w:marBottom w:val="0"/>
          <w:divBdr>
            <w:top w:val="none" w:sz="0" w:space="0" w:color="auto"/>
            <w:left w:val="none" w:sz="0" w:space="0" w:color="auto"/>
            <w:bottom w:val="none" w:sz="0" w:space="0" w:color="auto"/>
            <w:right w:val="none" w:sz="0" w:space="0" w:color="auto"/>
          </w:divBdr>
        </w:div>
        <w:div w:id="1040128257">
          <w:marLeft w:val="0"/>
          <w:marRight w:val="0"/>
          <w:marTop w:val="0"/>
          <w:marBottom w:val="0"/>
          <w:divBdr>
            <w:top w:val="none" w:sz="0" w:space="0" w:color="auto"/>
            <w:left w:val="none" w:sz="0" w:space="0" w:color="auto"/>
            <w:bottom w:val="none" w:sz="0" w:space="0" w:color="auto"/>
            <w:right w:val="none" w:sz="0" w:space="0" w:color="auto"/>
          </w:divBdr>
          <w:divsChild>
            <w:div w:id="1245410460">
              <w:marLeft w:val="-75"/>
              <w:marRight w:val="0"/>
              <w:marTop w:val="30"/>
              <w:marBottom w:val="30"/>
              <w:divBdr>
                <w:top w:val="none" w:sz="0" w:space="0" w:color="auto"/>
                <w:left w:val="none" w:sz="0" w:space="0" w:color="auto"/>
                <w:bottom w:val="none" w:sz="0" w:space="0" w:color="auto"/>
                <w:right w:val="none" w:sz="0" w:space="0" w:color="auto"/>
              </w:divBdr>
              <w:divsChild>
                <w:div w:id="416364036">
                  <w:marLeft w:val="0"/>
                  <w:marRight w:val="0"/>
                  <w:marTop w:val="0"/>
                  <w:marBottom w:val="0"/>
                  <w:divBdr>
                    <w:top w:val="none" w:sz="0" w:space="0" w:color="auto"/>
                    <w:left w:val="none" w:sz="0" w:space="0" w:color="auto"/>
                    <w:bottom w:val="none" w:sz="0" w:space="0" w:color="auto"/>
                    <w:right w:val="none" w:sz="0" w:space="0" w:color="auto"/>
                  </w:divBdr>
                  <w:divsChild>
                    <w:div w:id="1742798952">
                      <w:marLeft w:val="0"/>
                      <w:marRight w:val="0"/>
                      <w:marTop w:val="0"/>
                      <w:marBottom w:val="0"/>
                      <w:divBdr>
                        <w:top w:val="none" w:sz="0" w:space="0" w:color="auto"/>
                        <w:left w:val="none" w:sz="0" w:space="0" w:color="auto"/>
                        <w:bottom w:val="none" w:sz="0" w:space="0" w:color="auto"/>
                        <w:right w:val="none" w:sz="0" w:space="0" w:color="auto"/>
                      </w:divBdr>
                    </w:div>
                  </w:divsChild>
                </w:div>
                <w:div w:id="509099427">
                  <w:marLeft w:val="0"/>
                  <w:marRight w:val="0"/>
                  <w:marTop w:val="0"/>
                  <w:marBottom w:val="0"/>
                  <w:divBdr>
                    <w:top w:val="none" w:sz="0" w:space="0" w:color="auto"/>
                    <w:left w:val="none" w:sz="0" w:space="0" w:color="auto"/>
                    <w:bottom w:val="none" w:sz="0" w:space="0" w:color="auto"/>
                    <w:right w:val="none" w:sz="0" w:space="0" w:color="auto"/>
                  </w:divBdr>
                  <w:divsChild>
                    <w:div w:id="789517324">
                      <w:marLeft w:val="0"/>
                      <w:marRight w:val="0"/>
                      <w:marTop w:val="0"/>
                      <w:marBottom w:val="0"/>
                      <w:divBdr>
                        <w:top w:val="none" w:sz="0" w:space="0" w:color="auto"/>
                        <w:left w:val="none" w:sz="0" w:space="0" w:color="auto"/>
                        <w:bottom w:val="none" w:sz="0" w:space="0" w:color="auto"/>
                        <w:right w:val="none" w:sz="0" w:space="0" w:color="auto"/>
                      </w:divBdr>
                    </w:div>
                  </w:divsChild>
                </w:div>
                <w:div w:id="1058168784">
                  <w:marLeft w:val="0"/>
                  <w:marRight w:val="0"/>
                  <w:marTop w:val="0"/>
                  <w:marBottom w:val="0"/>
                  <w:divBdr>
                    <w:top w:val="none" w:sz="0" w:space="0" w:color="auto"/>
                    <w:left w:val="none" w:sz="0" w:space="0" w:color="auto"/>
                    <w:bottom w:val="none" w:sz="0" w:space="0" w:color="auto"/>
                    <w:right w:val="none" w:sz="0" w:space="0" w:color="auto"/>
                  </w:divBdr>
                  <w:divsChild>
                    <w:div w:id="1554999472">
                      <w:marLeft w:val="0"/>
                      <w:marRight w:val="0"/>
                      <w:marTop w:val="0"/>
                      <w:marBottom w:val="0"/>
                      <w:divBdr>
                        <w:top w:val="none" w:sz="0" w:space="0" w:color="auto"/>
                        <w:left w:val="none" w:sz="0" w:space="0" w:color="auto"/>
                        <w:bottom w:val="none" w:sz="0" w:space="0" w:color="auto"/>
                        <w:right w:val="none" w:sz="0" w:space="0" w:color="auto"/>
                      </w:divBdr>
                    </w:div>
                  </w:divsChild>
                </w:div>
                <w:div w:id="1347905521">
                  <w:marLeft w:val="0"/>
                  <w:marRight w:val="0"/>
                  <w:marTop w:val="0"/>
                  <w:marBottom w:val="0"/>
                  <w:divBdr>
                    <w:top w:val="none" w:sz="0" w:space="0" w:color="auto"/>
                    <w:left w:val="none" w:sz="0" w:space="0" w:color="auto"/>
                    <w:bottom w:val="none" w:sz="0" w:space="0" w:color="auto"/>
                    <w:right w:val="none" w:sz="0" w:space="0" w:color="auto"/>
                  </w:divBdr>
                  <w:divsChild>
                    <w:div w:id="1580287023">
                      <w:marLeft w:val="0"/>
                      <w:marRight w:val="0"/>
                      <w:marTop w:val="0"/>
                      <w:marBottom w:val="0"/>
                      <w:divBdr>
                        <w:top w:val="none" w:sz="0" w:space="0" w:color="auto"/>
                        <w:left w:val="none" w:sz="0" w:space="0" w:color="auto"/>
                        <w:bottom w:val="none" w:sz="0" w:space="0" w:color="auto"/>
                        <w:right w:val="none" w:sz="0" w:space="0" w:color="auto"/>
                      </w:divBdr>
                    </w:div>
                  </w:divsChild>
                </w:div>
                <w:div w:id="1404445495">
                  <w:marLeft w:val="0"/>
                  <w:marRight w:val="0"/>
                  <w:marTop w:val="0"/>
                  <w:marBottom w:val="0"/>
                  <w:divBdr>
                    <w:top w:val="none" w:sz="0" w:space="0" w:color="auto"/>
                    <w:left w:val="none" w:sz="0" w:space="0" w:color="auto"/>
                    <w:bottom w:val="none" w:sz="0" w:space="0" w:color="auto"/>
                    <w:right w:val="none" w:sz="0" w:space="0" w:color="auto"/>
                  </w:divBdr>
                  <w:divsChild>
                    <w:div w:id="1067533559">
                      <w:marLeft w:val="0"/>
                      <w:marRight w:val="0"/>
                      <w:marTop w:val="0"/>
                      <w:marBottom w:val="0"/>
                      <w:divBdr>
                        <w:top w:val="none" w:sz="0" w:space="0" w:color="auto"/>
                        <w:left w:val="none" w:sz="0" w:space="0" w:color="auto"/>
                        <w:bottom w:val="none" w:sz="0" w:space="0" w:color="auto"/>
                        <w:right w:val="none" w:sz="0" w:space="0" w:color="auto"/>
                      </w:divBdr>
                    </w:div>
                  </w:divsChild>
                </w:div>
                <w:div w:id="1601451293">
                  <w:marLeft w:val="0"/>
                  <w:marRight w:val="0"/>
                  <w:marTop w:val="0"/>
                  <w:marBottom w:val="0"/>
                  <w:divBdr>
                    <w:top w:val="none" w:sz="0" w:space="0" w:color="auto"/>
                    <w:left w:val="none" w:sz="0" w:space="0" w:color="auto"/>
                    <w:bottom w:val="none" w:sz="0" w:space="0" w:color="auto"/>
                    <w:right w:val="none" w:sz="0" w:space="0" w:color="auto"/>
                  </w:divBdr>
                  <w:divsChild>
                    <w:div w:id="2587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54305">
          <w:marLeft w:val="0"/>
          <w:marRight w:val="0"/>
          <w:marTop w:val="0"/>
          <w:marBottom w:val="0"/>
          <w:divBdr>
            <w:top w:val="none" w:sz="0" w:space="0" w:color="auto"/>
            <w:left w:val="none" w:sz="0" w:space="0" w:color="auto"/>
            <w:bottom w:val="none" w:sz="0" w:space="0" w:color="auto"/>
            <w:right w:val="none" w:sz="0" w:space="0" w:color="auto"/>
          </w:divBdr>
          <w:divsChild>
            <w:div w:id="1329678259">
              <w:marLeft w:val="-75"/>
              <w:marRight w:val="0"/>
              <w:marTop w:val="30"/>
              <w:marBottom w:val="30"/>
              <w:divBdr>
                <w:top w:val="none" w:sz="0" w:space="0" w:color="auto"/>
                <w:left w:val="none" w:sz="0" w:space="0" w:color="auto"/>
                <w:bottom w:val="none" w:sz="0" w:space="0" w:color="auto"/>
                <w:right w:val="none" w:sz="0" w:space="0" w:color="auto"/>
              </w:divBdr>
              <w:divsChild>
                <w:div w:id="82460574">
                  <w:marLeft w:val="0"/>
                  <w:marRight w:val="0"/>
                  <w:marTop w:val="0"/>
                  <w:marBottom w:val="0"/>
                  <w:divBdr>
                    <w:top w:val="none" w:sz="0" w:space="0" w:color="auto"/>
                    <w:left w:val="none" w:sz="0" w:space="0" w:color="auto"/>
                    <w:bottom w:val="none" w:sz="0" w:space="0" w:color="auto"/>
                    <w:right w:val="none" w:sz="0" w:space="0" w:color="auto"/>
                  </w:divBdr>
                  <w:divsChild>
                    <w:div w:id="1775174933">
                      <w:marLeft w:val="0"/>
                      <w:marRight w:val="0"/>
                      <w:marTop w:val="0"/>
                      <w:marBottom w:val="0"/>
                      <w:divBdr>
                        <w:top w:val="none" w:sz="0" w:space="0" w:color="auto"/>
                        <w:left w:val="none" w:sz="0" w:space="0" w:color="auto"/>
                        <w:bottom w:val="none" w:sz="0" w:space="0" w:color="auto"/>
                        <w:right w:val="none" w:sz="0" w:space="0" w:color="auto"/>
                      </w:divBdr>
                    </w:div>
                  </w:divsChild>
                </w:div>
                <w:div w:id="186452555">
                  <w:marLeft w:val="0"/>
                  <w:marRight w:val="0"/>
                  <w:marTop w:val="0"/>
                  <w:marBottom w:val="0"/>
                  <w:divBdr>
                    <w:top w:val="none" w:sz="0" w:space="0" w:color="auto"/>
                    <w:left w:val="none" w:sz="0" w:space="0" w:color="auto"/>
                    <w:bottom w:val="none" w:sz="0" w:space="0" w:color="auto"/>
                    <w:right w:val="none" w:sz="0" w:space="0" w:color="auto"/>
                  </w:divBdr>
                  <w:divsChild>
                    <w:div w:id="1674913338">
                      <w:marLeft w:val="0"/>
                      <w:marRight w:val="0"/>
                      <w:marTop w:val="0"/>
                      <w:marBottom w:val="0"/>
                      <w:divBdr>
                        <w:top w:val="none" w:sz="0" w:space="0" w:color="auto"/>
                        <w:left w:val="none" w:sz="0" w:space="0" w:color="auto"/>
                        <w:bottom w:val="none" w:sz="0" w:space="0" w:color="auto"/>
                        <w:right w:val="none" w:sz="0" w:space="0" w:color="auto"/>
                      </w:divBdr>
                    </w:div>
                  </w:divsChild>
                </w:div>
                <w:div w:id="778064494">
                  <w:marLeft w:val="0"/>
                  <w:marRight w:val="0"/>
                  <w:marTop w:val="0"/>
                  <w:marBottom w:val="0"/>
                  <w:divBdr>
                    <w:top w:val="none" w:sz="0" w:space="0" w:color="auto"/>
                    <w:left w:val="none" w:sz="0" w:space="0" w:color="auto"/>
                    <w:bottom w:val="none" w:sz="0" w:space="0" w:color="auto"/>
                    <w:right w:val="none" w:sz="0" w:space="0" w:color="auto"/>
                  </w:divBdr>
                  <w:divsChild>
                    <w:div w:id="633022454">
                      <w:marLeft w:val="0"/>
                      <w:marRight w:val="0"/>
                      <w:marTop w:val="0"/>
                      <w:marBottom w:val="0"/>
                      <w:divBdr>
                        <w:top w:val="none" w:sz="0" w:space="0" w:color="auto"/>
                        <w:left w:val="none" w:sz="0" w:space="0" w:color="auto"/>
                        <w:bottom w:val="none" w:sz="0" w:space="0" w:color="auto"/>
                        <w:right w:val="none" w:sz="0" w:space="0" w:color="auto"/>
                      </w:divBdr>
                    </w:div>
                  </w:divsChild>
                </w:div>
                <w:div w:id="957296658">
                  <w:marLeft w:val="0"/>
                  <w:marRight w:val="0"/>
                  <w:marTop w:val="0"/>
                  <w:marBottom w:val="0"/>
                  <w:divBdr>
                    <w:top w:val="none" w:sz="0" w:space="0" w:color="auto"/>
                    <w:left w:val="none" w:sz="0" w:space="0" w:color="auto"/>
                    <w:bottom w:val="none" w:sz="0" w:space="0" w:color="auto"/>
                    <w:right w:val="none" w:sz="0" w:space="0" w:color="auto"/>
                  </w:divBdr>
                  <w:divsChild>
                    <w:div w:id="1416629677">
                      <w:marLeft w:val="0"/>
                      <w:marRight w:val="0"/>
                      <w:marTop w:val="0"/>
                      <w:marBottom w:val="0"/>
                      <w:divBdr>
                        <w:top w:val="none" w:sz="0" w:space="0" w:color="auto"/>
                        <w:left w:val="none" w:sz="0" w:space="0" w:color="auto"/>
                        <w:bottom w:val="none" w:sz="0" w:space="0" w:color="auto"/>
                        <w:right w:val="none" w:sz="0" w:space="0" w:color="auto"/>
                      </w:divBdr>
                    </w:div>
                  </w:divsChild>
                </w:div>
                <w:div w:id="1079015121">
                  <w:marLeft w:val="0"/>
                  <w:marRight w:val="0"/>
                  <w:marTop w:val="0"/>
                  <w:marBottom w:val="0"/>
                  <w:divBdr>
                    <w:top w:val="none" w:sz="0" w:space="0" w:color="auto"/>
                    <w:left w:val="none" w:sz="0" w:space="0" w:color="auto"/>
                    <w:bottom w:val="none" w:sz="0" w:space="0" w:color="auto"/>
                    <w:right w:val="none" w:sz="0" w:space="0" w:color="auto"/>
                  </w:divBdr>
                  <w:divsChild>
                    <w:div w:id="112330961">
                      <w:marLeft w:val="0"/>
                      <w:marRight w:val="0"/>
                      <w:marTop w:val="0"/>
                      <w:marBottom w:val="0"/>
                      <w:divBdr>
                        <w:top w:val="none" w:sz="0" w:space="0" w:color="auto"/>
                        <w:left w:val="none" w:sz="0" w:space="0" w:color="auto"/>
                        <w:bottom w:val="none" w:sz="0" w:space="0" w:color="auto"/>
                        <w:right w:val="none" w:sz="0" w:space="0" w:color="auto"/>
                      </w:divBdr>
                    </w:div>
                  </w:divsChild>
                </w:div>
                <w:div w:id="2029871705">
                  <w:marLeft w:val="0"/>
                  <w:marRight w:val="0"/>
                  <w:marTop w:val="0"/>
                  <w:marBottom w:val="0"/>
                  <w:divBdr>
                    <w:top w:val="none" w:sz="0" w:space="0" w:color="auto"/>
                    <w:left w:val="none" w:sz="0" w:space="0" w:color="auto"/>
                    <w:bottom w:val="none" w:sz="0" w:space="0" w:color="auto"/>
                    <w:right w:val="none" w:sz="0" w:space="0" w:color="auto"/>
                  </w:divBdr>
                  <w:divsChild>
                    <w:div w:id="77274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91891">
          <w:marLeft w:val="0"/>
          <w:marRight w:val="0"/>
          <w:marTop w:val="0"/>
          <w:marBottom w:val="0"/>
          <w:divBdr>
            <w:top w:val="none" w:sz="0" w:space="0" w:color="auto"/>
            <w:left w:val="none" w:sz="0" w:space="0" w:color="auto"/>
            <w:bottom w:val="none" w:sz="0" w:space="0" w:color="auto"/>
            <w:right w:val="none" w:sz="0" w:space="0" w:color="auto"/>
          </w:divBdr>
        </w:div>
        <w:div w:id="1168715579">
          <w:marLeft w:val="0"/>
          <w:marRight w:val="0"/>
          <w:marTop w:val="0"/>
          <w:marBottom w:val="0"/>
          <w:divBdr>
            <w:top w:val="none" w:sz="0" w:space="0" w:color="auto"/>
            <w:left w:val="none" w:sz="0" w:space="0" w:color="auto"/>
            <w:bottom w:val="none" w:sz="0" w:space="0" w:color="auto"/>
            <w:right w:val="none" w:sz="0" w:space="0" w:color="auto"/>
          </w:divBdr>
        </w:div>
        <w:div w:id="1213924046">
          <w:marLeft w:val="0"/>
          <w:marRight w:val="0"/>
          <w:marTop w:val="0"/>
          <w:marBottom w:val="0"/>
          <w:divBdr>
            <w:top w:val="none" w:sz="0" w:space="0" w:color="auto"/>
            <w:left w:val="none" w:sz="0" w:space="0" w:color="auto"/>
            <w:bottom w:val="none" w:sz="0" w:space="0" w:color="auto"/>
            <w:right w:val="none" w:sz="0" w:space="0" w:color="auto"/>
          </w:divBdr>
          <w:divsChild>
            <w:div w:id="1308704244">
              <w:marLeft w:val="-75"/>
              <w:marRight w:val="0"/>
              <w:marTop w:val="30"/>
              <w:marBottom w:val="30"/>
              <w:divBdr>
                <w:top w:val="none" w:sz="0" w:space="0" w:color="auto"/>
                <w:left w:val="none" w:sz="0" w:space="0" w:color="auto"/>
                <w:bottom w:val="none" w:sz="0" w:space="0" w:color="auto"/>
                <w:right w:val="none" w:sz="0" w:space="0" w:color="auto"/>
              </w:divBdr>
              <w:divsChild>
                <w:div w:id="11955786">
                  <w:marLeft w:val="0"/>
                  <w:marRight w:val="0"/>
                  <w:marTop w:val="0"/>
                  <w:marBottom w:val="0"/>
                  <w:divBdr>
                    <w:top w:val="none" w:sz="0" w:space="0" w:color="auto"/>
                    <w:left w:val="none" w:sz="0" w:space="0" w:color="auto"/>
                    <w:bottom w:val="none" w:sz="0" w:space="0" w:color="auto"/>
                    <w:right w:val="none" w:sz="0" w:space="0" w:color="auto"/>
                  </w:divBdr>
                  <w:divsChild>
                    <w:div w:id="1463108326">
                      <w:marLeft w:val="0"/>
                      <w:marRight w:val="0"/>
                      <w:marTop w:val="0"/>
                      <w:marBottom w:val="0"/>
                      <w:divBdr>
                        <w:top w:val="none" w:sz="0" w:space="0" w:color="auto"/>
                        <w:left w:val="none" w:sz="0" w:space="0" w:color="auto"/>
                        <w:bottom w:val="none" w:sz="0" w:space="0" w:color="auto"/>
                        <w:right w:val="none" w:sz="0" w:space="0" w:color="auto"/>
                      </w:divBdr>
                    </w:div>
                  </w:divsChild>
                </w:div>
                <w:div w:id="111366495">
                  <w:marLeft w:val="0"/>
                  <w:marRight w:val="0"/>
                  <w:marTop w:val="0"/>
                  <w:marBottom w:val="0"/>
                  <w:divBdr>
                    <w:top w:val="none" w:sz="0" w:space="0" w:color="auto"/>
                    <w:left w:val="none" w:sz="0" w:space="0" w:color="auto"/>
                    <w:bottom w:val="none" w:sz="0" w:space="0" w:color="auto"/>
                    <w:right w:val="none" w:sz="0" w:space="0" w:color="auto"/>
                  </w:divBdr>
                  <w:divsChild>
                    <w:div w:id="889269465">
                      <w:marLeft w:val="0"/>
                      <w:marRight w:val="0"/>
                      <w:marTop w:val="0"/>
                      <w:marBottom w:val="0"/>
                      <w:divBdr>
                        <w:top w:val="none" w:sz="0" w:space="0" w:color="auto"/>
                        <w:left w:val="none" w:sz="0" w:space="0" w:color="auto"/>
                        <w:bottom w:val="none" w:sz="0" w:space="0" w:color="auto"/>
                        <w:right w:val="none" w:sz="0" w:space="0" w:color="auto"/>
                      </w:divBdr>
                    </w:div>
                  </w:divsChild>
                </w:div>
                <w:div w:id="797919623">
                  <w:marLeft w:val="0"/>
                  <w:marRight w:val="0"/>
                  <w:marTop w:val="0"/>
                  <w:marBottom w:val="0"/>
                  <w:divBdr>
                    <w:top w:val="none" w:sz="0" w:space="0" w:color="auto"/>
                    <w:left w:val="none" w:sz="0" w:space="0" w:color="auto"/>
                    <w:bottom w:val="none" w:sz="0" w:space="0" w:color="auto"/>
                    <w:right w:val="none" w:sz="0" w:space="0" w:color="auto"/>
                  </w:divBdr>
                  <w:divsChild>
                    <w:div w:id="343868000">
                      <w:marLeft w:val="0"/>
                      <w:marRight w:val="0"/>
                      <w:marTop w:val="0"/>
                      <w:marBottom w:val="0"/>
                      <w:divBdr>
                        <w:top w:val="none" w:sz="0" w:space="0" w:color="auto"/>
                        <w:left w:val="none" w:sz="0" w:space="0" w:color="auto"/>
                        <w:bottom w:val="none" w:sz="0" w:space="0" w:color="auto"/>
                        <w:right w:val="none" w:sz="0" w:space="0" w:color="auto"/>
                      </w:divBdr>
                    </w:div>
                  </w:divsChild>
                </w:div>
                <w:div w:id="1024211252">
                  <w:marLeft w:val="0"/>
                  <w:marRight w:val="0"/>
                  <w:marTop w:val="0"/>
                  <w:marBottom w:val="0"/>
                  <w:divBdr>
                    <w:top w:val="none" w:sz="0" w:space="0" w:color="auto"/>
                    <w:left w:val="none" w:sz="0" w:space="0" w:color="auto"/>
                    <w:bottom w:val="none" w:sz="0" w:space="0" w:color="auto"/>
                    <w:right w:val="none" w:sz="0" w:space="0" w:color="auto"/>
                  </w:divBdr>
                  <w:divsChild>
                    <w:div w:id="894050882">
                      <w:marLeft w:val="0"/>
                      <w:marRight w:val="0"/>
                      <w:marTop w:val="0"/>
                      <w:marBottom w:val="0"/>
                      <w:divBdr>
                        <w:top w:val="none" w:sz="0" w:space="0" w:color="auto"/>
                        <w:left w:val="none" w:sz="0" w:space="0" w:color="auto"/>
                        <w:bottom w:val="none" w:sz="0" w:space="0" w:color="auto"/>
                        <w:right w:val="none" w:sz="0" w:space="0" w:color="auto"/>
                      </w:divBdr>
                    </w:div>
                  </w:divsChild>
                </w:div>
                <w:div w:id="1086804473">
                  <w:marLeft w:val="0"/>
                  <w:marRight w:val="0"/>
                  <w:marTop w:val="0"/>
                  <w:marBottom w:val="0"/>
                  <w:divBdr>
                    <w:top w:val="none" w:sz="0" w:space="0" w:color="auto"/>
                    <w:left w:val="none" w:sz="0" w:space="0" w:color="auto"/>
                    <w:bottom w:val="none" w:sz="0" w:space="0" w:color="auto"/>
                    <w:right w:val="none" w:sz="0" w:space="0" w:color="auto"/>
                  </w:divBdr>
                  <w:divsChild>
                    <w:div w:id="1735929377">
                      <w:marLeft w:val="0"/>
                      <w:marRight w:val="0"/>
                      <w:marTop w:val="0"/>
                      <w:marBottom w:val="0"/>
                      <w:divBdr>
                        <w:top w:val="none" w:sz="0" w:space="0" w:color="auto"/>
                        <w:left w:val="none" w:sz="0" w:space="0" w:color="auto"/>
                        <w:bottom w:val="none" w:sz="0" w:space="0" w:color="auto"/>
                        <w:right w:val="none" w:sz="0" w:space="0" w:color="auto"/>
                      </w:divBdr>
                    </w:div>
                  </w:divsChild>
                </w:div>
                <w:div w:id="1140927049">
                  <w:marLeft w:val="0"/>
                  <w:marRight w:val="0"/>
                  <w:marTop w:val="0"/>
                  <w:marBottom w:val="0"/>
                  <w:divBdr>
                    <w:top w:val="none" w:sz="0" w:space="0" w:color="auto"/>
                    <w:left w:val="none" w:sz="0" w:space="0" w:color="auto"/>
                    <w:bottom w:val="none" w:sz="0" w:space="0" w:color="auto"/>
                    <w:right w:val="none" w:sz="0" w:space="0" w:color="auto"/>
                  </w:divBdr>
                  <w:divsChild>
                    <w:div w:id="117262376">
                      <w:marLeft w:val="0"/>
                      <w:marRight w:val="0"/>
                      <w:marTop w:val="0"/>
                      <w:marBottom w:val="0"/>
                      <w:divBdr>
                        <w:top w:val="none" w:sz="0" w:space="0" w:color="auto"/>
                        <w:left w:val="none" w:sz="0" w:space="0" w:color="auto"/>
                        <w:bottom w:val="none" w:sz="0" w:space="0" w:color="auto"/>
                        <w:right w:val="none" w:sz="0" w:space="0" w:color="auto"/>
                      </w:divBdr>
                    </w:div>
                  </w:divsChild>
                </w:div>
                <w:div w:id="1160582633">
                  <w:marLeft w:val="0"/>
                  <w:marRight w:val="0"/>
                  <w:marTop w:val="0"/>
                  <w:marBottom w:val="0"/>
                  <w:divBdr>
                    <w:top w:val="none" w:sz="0" w:space="0" w:color="auto"/>
                    <w:left w:val="none" w:sz="0" w:space="0" w:color="auto"/>
                    <w:bottom w:val="none" w:sz="0" w:space="0" w:color="auto"/>
                    <w:right w:val="none" w:sz="0" w:space="0" w:color="auto"/>
                  </w:divBdr>
                  <w:divsChild>
                    <w:div w:id="171380892">
                      <w:marLeft w:val="0"/>
                      <w:marRight w:val="0"/>
                      <w:marTop w:val="0"/>
                      <w:marBottom w:val="0"/>
                      <w:divBdr>
                        <w:top w:val="none" w:sz="0" w:space="0" w:color="auto"/>
                        <w:left w:val="none" w:sz="0" w:space="0" w:color="auto"/>
                        <w:bottom w:val="none" w:sz="0" w:space="0" w:color="auto"/>
                        <w:right w:val="none" w:sz="0" w:space="0" w:color="auto"/>
                      </w:divBdr>
                    </w:div>
                  </w:divsChild>
                </w:div>
                <w:div w:id="1189027986">
                  <w:marLeft w:val="0"/>
                  <w:marRight w:val="0"/>
                  <w:marTop w:val="0"/>
                  <w:marBottom w:val="0"/>
                  <w:divBdr>
                    <w:top w:val="none" w:sz="0" w:space="0" w:color="auto"/>
                    <w:left w:val="none" w:sz="0" w:space="0" w:color="auto"/>
                    <w:bottom w:val="none" w:sz="0" w:space="0" w:color="auto"/>
                    <w:right w:val="none" w:sz="0" w:space="0" w:color="auto"/>
                  </w:divBdr>
                  <w:divsChild>
                    <w:div w:id="1735468867">
                      <w:marLeft w:val="0"/>
                      <w:marRight w:val="0"/>
                      <w:marTop w:val="0"/>
                      <w:marBottom w:val="0"/>
                      <w:divBdr>
                        <w:top w:val="none" w:sz="0" w:space="0" w:color="auto"/>
                        <w:left w:val="none" w:sz="0" w:space="0" w:color="auto"/>
                        <w:bottom w:val="none" w:sz="0" w:space="0" w:color="auto"/>
                        <w:right w:val="none" w:sz="0" w:space="0" w:color="auto"/>
                      </w:divBdr>
                    </w:div>
                  </w:divsChild>
                </w:div>
                <w:div w:id="1266575127">
                  <w:marLeft w:val="0"/>
                  <w:marRight w:val="0"/>
                  <w:marTop w:val="0"/>
                  <w:marBottom w:val="0"/>
                  <w:divBdr>
                    <w:top w:val="none" w:sz="0" w:space="0" w:color="auto"/>
                    <w:left w:val="none" w:sz="0" w:space="0" w:color="auto"/>
                    <w:bottom w:val="none" w:sz="0" w:space="0" w:color="auto"/>
                    <w:right w:val="none" w:sz="0" w:space="0" w:color="auto"/>
                  </w:divBdr>
                  <w:divsChild>
                    <w:div w:id="220946257">
                      <w:marLeft w:val="0"/>
                      <w:marRight w:val="0"/>
                      <w:marTop w:val="0"/>
                      <w:marBottom w:val="0"/>
                      <w:divBdr>
                        <w:top w:val="none" w:sz="0" w:space="0" w:color="auto"/>
                        <w:left w:val="none" w:sz="0" w:space="0" w:color="auto"/>
                        <w:bottom w:val="none" w:sz="0" w:space="0" w:color="auto"/>
                        <w:right w:val="none" w:sz="0" w:space="0" w:color="auto"/>
                      </w:divBdr>
                    </w:div>
                  </w:divsChild>
                </w:div>
                <w:div w:id="1530027227">
                  <w:marLeft w:val="0"/>
                  <w:marRight w:val="0"/>
                  <w:marTop w:val="0"/>
                  <w:marBottom w:val="0"/>
                  <w:divBdr>
                    <w:top w:val="none" w:sz="0" w:space="0" w:color="auto"/>
                    <w:left w:val="none" w:sz="0" w:space="0" w:color="auto"/>
                    <w:bottom w:val="none" w:sz="0" w:space="0" w:color="auto"/>
                    <w:right w:val="none" w:sz="0" w:space="0" w:color="auto"/>
                  </w:divBdr>
                  <w:divsChild>
                    <w:div w:id="1042092152">
                      <w:marLeft w:val="0"/>
                      <w:marRight w:val="0"/>
                      <w:marTop w:val="0"/>
                      <w:marBottom w:val="0"/>
                      <w:divBdr>
                        <w:top w:val="none" w:sz="0" w:space="0" w:color="auto"/>
                        <w:left w:val="none" w:sz="0" w:space="0" w:color="auto"/>
                        <w:bottom w:val="none" w:sz="0" w:space="0" w:color="auto"/>
                        <w:right w:val="none" w:sz="0" w:space="0" w:color="auto"/>
                      </w:divBdr>
                    </w:div>
                  </w:divsChild>
                </w:div>
                <w:div w:id="1859661292">
                  <w:marLeft w:val="0"/>
                  <w:marRight w:val="0"/>
                  <w:marTop w:val="0"/>
                  <w:marBottom w:val="0"/>
                  <w:divBdr>
                    <w:top w:val="none" w:sz="0" w:space="0" w:color="auto"/>
                    <w:left w:val="none" w:sz="0" w:space="0" w:color="auto"/>
                    <w:bottom w:val="none" w:sz="0" w:space="0" w:color="auto"/>
                    <w:right w:val="none" w:sz="0" w:space="0" w:color="auto"/>
                  </w:divBdr>
                  <w:divsChild>
                    <w:div w:id="1688362387">
                      <w:marLeft w:val="0"/>
                      <w:marRight w:val="0"/>
                      <w:marTop w:val="0"/>
                      <w:marBottom w:val="0"/>
                      <w:divBdr>
                        <w:top w:val="none" w:sz="0" w:space="0" w:color="auto"/>
                        <w:left w:val="none" w:sz="0" w:space="0" w:color="auto"/>
                        <w:bottom w:val="none" w:sz="0" w:space="0" w:color="auto"/>
                        <w:right w:val="none" w:sz="0" w:space="0" w:color="auto"/>
                      </w:divBdr>
                    </w:div>
                  </w:divsChild>
                </w:div>
                <w:div w:id="2087145983">
                  <w:marLeft w:val="0"/>
                  <w:marRight w:val="0"/>
                  <w:marTop w:val="0"/>
                  <w:marBottom w:val="0"/>
                  <w:divBdr>
                    <w:top w:val="none" w:sz="0" w:space="0" w:color="auto"/>
                    <w:left w:val="none" w:sz="0" w:space="0" w:color="auto"/>
                    <w:bottom w:val="none" w:sz="0" w:space="0" w:color="auto"/>
                    <w:right w:val="none" w:sz="0" w:space="0" w:color="auto"/>
                  </w:divBdr>
                  <w:divsChild>
                    <w:div w:id="94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9984">
          <w:marLeft w:val="0"/>
          <w:marRight w:val="0"/>
          <w:marTop w:val="0"/>
          <w:marBottom w:val="0"/>
          <w:divBdr>
            <w:top w:val="none" w:sz="0" w:space="0" w:color="auto"/>
            <w:left w:val="none" w:sz="0" w:space="0" w:color="auto"/>
            <w:bottom w:val="none" w:sz="0" w:space="0" w:color="auto"/>
            <w:right w:val="none" w:sz="0" w:space="0" w:color="auto"/>
          </w:divBdr>
        </w:div>
        <w:div w:id="1290282580">
          <w:marLeft w:val="0"/>
          <w:marRight w:val="0"/>
          <w:marTop w:val="0"/>
          <w:marBottom w:val="0"/>
          <w:divBdr>
            <w:top w:val="none" w:sz="0" w:space="0" w:color="auto"/>
            <w:left w:val="none" w:sz="0" w:space="0" w:color="auto"/>
            <w:bottom w:val="none" w:sz="0" w:space="0" w:color="auto"/>
            <w:right w:val="none" w:sz="0" w:space="0" w:color="auto"/>
          </w:divBdr>
        </w:div>
        <w:div w:id="1292978012">
          <w:marLeft w:val="0"/>
          <w:marRight w:val="0"/>
          <w:marTop w:val="0"/>
          <w:marBottom w:val="0"/>
          <w:divBdr>
            <w:top w:val="none" w:sz="0" w:space="0" w:color="auto"/>
            <w:left w:val="none" w:sz="0" w:space="0" w:color="auto"/>
            <w:bottom w:val="none" w:sz="0" w:space="0" w:color="auto"/>
            <w:right w:val="none" w:sz="0" w:space="0" w:color="auto"/>
          </w:divBdr>
        </w:div>
        <w:div w:id="1293169991">
          <w:marLeft w:val="0"/>
          <w:marRight w:val="0"/>
          <w:marTop w:val="0"/>
          <w:marBottom w:val="0"/>
          <w:divBdr>
            <w:top w:val="none" w:sz="0" w:space="0" w:color="auto"/>
            <w:left w:val="none" w:sz="0" w:space="0" w:color="auto"/>
            <w:bottom w:val="none" w:sz="0" w:space="0" w:color="auto"/>
            <w:right w:val="none" w:sz="0" w:space="0" w:color="auto"/>
          </w:divBdr>
        </w:div>
        <w:div w:id="1315833068">
          <w:marLeft w:val="0"/>
          <w:marRight w:val="0"/>
          <w:marTop w:val="0"/>
          <w:marBottom w:val="0"/>
          <w:divBdr>
            <w:top w:val="none" w:sz="0" w:space="0" w:color="auto"/>
            <w:left w:val="none" w:sz="0" w:space="0" w:color="auto"/>
            <w:bottom w:val="none" w:sz="0" w:space="0" w:color="auto"/>
            <w:right w:val="none" w:sz="0" w:space="0" w:color="auto"/>
          </w:divBdr>
        </w:div>
        <w:div w:id="1424060695">
          <w:marLeft w:val="0"/>
          <w:marRight w:val="0"/>
          <w:marTop w:val="0"/>
          <w:marBottom w:val="0"/>
          <w:divBdr>
            <w:top w:val="none" w:sz="0" w:space="0" w:color="auto"/>
            <w:left w:val="none" w:sz="0" w:space="0" w:color="auto"/>
            <w:bottom w:val="none" w:sz="0" w:space="0" w:color="auto"/>
            <w:right w:val="none" w:sz="0" w:space="0" w:color="auto"/>
          </w:divBdr>
        </w:div>
        <w:div w:id="1442914782">
          <w:marLeft w:val="0"/>
          <w:marRight w:val="0"/>
          <w:marTop w:val="0"/>
          <w:marBottom w:val="0"/>
          <w:divBdr>
            <w:top w:val="none" w:sz="0" w:space="0" w:color="auto"/>
            <w:left w:val="none" w:sz="0" w:space="0" w:color="auto"/>
            <w:bottom w:val="none" w:sz="0" w:space="0" w:color="auto"/>
            <w:right w:val="none" w:sz="0" w:space="0" w:color="auto"/>
          </w:divBdr>
          <w:divsChild>
            <w:div w:id="2137285768">
              <w:marLeft w:val="-75"/>
              <w:marRight w:val="0"/>
              <w:marTop w:val="30"/>
              <w:marBottom w:val="30"/>
              <w:divBdr>
                <w:top w:val="none" w:sz="0" w:space="0" w:color="auto"/>
                <w:left w:val="none" w:sz="0" w:space="0" w:color="auto"/>
                <w:bottom w:val="none" w:sz="0" w:space="0" w:color="auto"/>
                <w:right w:val="none" w:sz="0" w:space="0" w:color="auto"/>
              </w:divBdr>
              <w:divsChild>
                <w:div w:id="55665732">
                  <w:marLeft w:val="0"/>
                  <w:marRight w:val="0"/>
                  <w:marTop w:val="0"/>
                  <w:marBottom w:val="0"/>
                  <w:divBdr>
                    <w:top w:val="none" w:sz="0" w:space="0" w:color="auto"/>
                    <w:left w:val="none" w:sz="0" w:space="0" w:color="auto"/>
                    <w:bottom w:val="none" w:sz="0" w:space="0" w:color="auto"/>
                    <w:right w:val="none" w:sz="0" w:space="0" w:color="auto"/>
                  </w:divBdr>
                  <w:divsChild>
                    <w:div w:id="1767264585">
                      <w:marLeft w:val="0"/>
                      <w:marRight w:val="0"/>
                      <w:marTop w:val="0"/>
                      <w:marBottom w:val="0"/>
                      <w:divBdr>
                        <w:top w:val="none" w:sz="0" w:space="0" w:color="auto"/>
                        <w:left w:val="none" w:sz="0" w:space="0" w:color="auto"/>
                        <w:bottom w:val="none" w:sz="0" w:space="0" w:color="auto"/>
                        <w:right w:val="none" w:sz="0" w:space="0" w:color="auto"/>
                      </w:divBdr>
                    </w:div>
                  </w:divsChild>
                </w:div>
                <w:div w:id="182714848">
                  <w:marLeft w:val="0"/>
                  <w:marRight w:val="0"/>
                  <w:marTop w:val="0"/>
                  <w:marBottom w:val="0"/>
                  <w:divBdr>
                    <w:top w:val="none" w:sz="0" w:space="0" w:color="auto"/>
                    <w:left w:val="none" w:sz="0" w:space="0" w:color="auto"/>
                    <w:bottom w:val="none" w:sz="0" w:space="0" w:color="auto"/>
                    <w:right w:val="none" w:sz="0" w:space="0" w:color="auto"/>
                  </w:divBdr>
                  <w:divsChild>
                    <w:div w:id="1257590353">
                      <w:marLeft w:val="0"/>
                      <w:marRight w:val="0"/>
                      <w:marTop w:val="0"/>
                      <w:marBottom w:val="0"/>
                      <w:divBdr>
                        <w:top w:val="none" w:sz="0" w:space="0" w:color="auto"/>
                        <w:left w:val="none" w:sz="0" w:space="0" w:color="auto"/>
                        <w:bottom w:val="none" w:sz="0" w:space="0" w:color="auto"/>
                        <w:right w:val="none" w:sz="0" w:space="0" w:color="auto"/>
                      </w:divBdr>
                    </w:div>
                  </w:divsChild>
                </w:div>
                <w:div w:id="210776249">
                  <w:marLeft w:val="0"/>
                  <w:marRight w:val="0"/>
                  <w:marTop w:val="0"/>
                  <w:marBottom w:val="0"/>
                  <w:divBdr>
                    <w:top w:val="none" w:sz="0" w:space="0" w:color="auto"/>
                    <w:left w:val="none" w:sz="0" w:space="0" w:color="auto"/>
                    <w:bottom w:val="none" w:sz="0" w:space="0" w:color="auto"/>
                    <w:right w:val="none" w:sz="0" w:space="0" w:color="auto"/>
                  </w:divBdr>
                  <w:divsChild>
                    <w:div w:id="615334620">
                      <w:marLeft w:val="0"/>
                      <w:marRight w:val="0"/>
                      <w:marTop w:val="0"/>
                      <w:marBottom w:val="0"/>
                      <w:divBdr>
                        <w:top w:val="none" w:sz="0" w:space="0" w:color="auto"/>
                        <w:left w:val="none" w:sz="0" w:space="0" w:color="auto"/>
                        <w:bottom w:val="none" w:sz="0" w:space="0" w:color="auto"/>
                        <w:right w:val="none" w:sz="0" w:space="0" w:color="auto"/>
                      </w:divBdr>
                    </w:div>
                  </w:divsChild>
                </w:div>
                <w:div w:id="317148423">
                  <w:marLeft w:val="0"/>
                  <w:marRight w:val="0"/>
                  <w:marTop w:val="0"/>
                  <w:marBottom w:val="0"/>
                  <w:divBdr>
                    <w:top w:val="none" w:sz="0" w:space="0" w:color="auto"/>
                    <w:left w:val="none" w:sz="0" w:space="0" w:color="auto"/>
                    <w:bottom w:val="none" w:sz="0" w:space="0" w:color="auto"/>
                    <w:right w:val="none" w:sz="0" w:space="0" w:color="auto"/>
                  </w:divBdr>
                  <w:divsChild>
                    <w:div w:id="383481131">
                      <w:marLeft w:val="0"/>
                      <w:marRight w:val="0"/>
                      <w:marTop w:val="0"/>
                      <w:marBottom w:val="0"/>
                      <w:divBdr>
                        <w:top w:val="none" w:sz="0" w:space="0" w:color="auto"/>
                        <w:left w:val="none" w:sz="0" w:space="0" w:color="auto"/>
                        <w:bottom w:val="none" w:sz="0" w:space="0" w:color="auto"/>
                        <w:right w:val="none" w:sz="0" w:space="0" w:color="auto"/>
                      </w:divBdr>
                    </w:div>
                  </w:divsChild>
                </w:div>
                <w:div w:id="361783667">
                  <w:marLeft w:val="0"/>
                  <w:marRight w:val="0"/>
                  <w:marTop w:val="0"/>
                  <w:marBottom w:val="0"/>
                  <w:divBdr>
                    <w:top w:val="none" w:sz="0" w:space="0" w:color="auto"/>
                    <w:left w:val="none" w:sz="0" w:space="0" w:color="auto"/>
                    <w:bottom w:val="none" w:sz="0" w:space="0" w:color="auto"/>
                    <w:right w:val="none" w:sz="0" w:space="0" w:color="auto"/>
                  </w:divBdr>
                  <w:divsChild>
                    <w:div w:id="56170978">
                      <w:marLeft w:val="0"/>
                      <w:marRight w:val="0"/>
                      <w:marTop w:val="0"/>
                      <w:marBottom w:val="0"/>
                      <w:divBdr>
                        <w:top w:val="none" w:sz="0" w:space="0" w:color="auto"/>
                        <w:left w:val="none" w:sz="0" w:space="0" w:color="auto"/>
                        <w:bottom w:val="none" w:sz="0" w:space="0" w:color="auto"/>
                        <w:right w:val="none" w:sz="0" w:space="0" w:color="auto"/>
                      </w:divBdr>
                    </w:div>
                  </w:divsChild>
                </w:div>
                <w:div w:id="411004958">
                  <w:marLeft w:val="0"/>
                  <w:marRight w:val="0"/>
                  <w:marTop w:val="0"/>
                  <w:marBottom w:val="0"/>
                  <w:divBdr>
                    <w:top w:val="none" w:sz="0" w:space="0" w:color="auto"/>
                    <w:left w:val="none" w:sz="0" w:space="0" w:color="auto"/>
                    <w:bottom w:val="none" w:sz="0" w:space="0" w:color="auto"/>
                    <w:right w:val="none" w:sz="0" w:space="0" w:color="auto"/>
                  </w:divBdr>
                  <w:divsChild>
                    <w:div w:id="522672285">
                      <w:marLeft w:val="0"/>
                      <w:marRight w:val="0"/>
                      <w:marTop w:val="0"/>
                      <w:marBottom w:val="0"/>
                      <w:divBdr>
                        <w:top w:val="none" w:sz="0" w:space="0" w:color="auto"/>
                        <w:left w:val="none" w:sz="0" w:space="0" w:color="auto"/>
                        <w:bottom w:val="none" w:sz="0" w:space="0" w:color="auto"/>
                        <w:right w:val="none" w:sz="0" w:space="0" w:color="auto"/>
                      </w:divBdr>
                    </w:div>
                  </w:divsChild>
                </w:div>
                <w:div w:id="477377750">
                  <w:marLeft w:val="0"/>
                  <w:marRight w:val="0"/>
                  <w:marTop w:val="0"/>
                  <w:marBottom w:val="0"/>
                  <w:divBdr>
                    <w:top w:val="none" w:sz="0" w:space="0" w:color="auto"/>
                    <w:left w:val="none" w:sz="0" w:space="0" w:color="auto"/>
                    <w:bottom w:val="none" w:sz="0" w:space="0" w:color="auto"/>
                    <w:right w:val="none" w:sz="0" w:space="0" w:color="auto"/>
                  </w:divBdr>
                  <w:divsChild>
                    <w:div w:id="1562641732">
                      <w:marLeft w:val="0"/>
                      <w:marRight w:val="0"/>
                      <w:marTop w:val="0"/>
                      <w:marBottom w:val="0"/>
                      <w:divBdr>
                        <w:top w:val="none" w:sz="0" w:space="0" w:color="auto"/>
                        <w:left w:val="none" w:sz="0" w:space="0" w:color="auto"/>
                        <w:bottom w:val="none" w:sz="0" w:space="0" w:color="auto"/>
                        <w:right w:val="none" w:sz="0" w:space="0" w:color="auto"/>
                      </w:divBdr>
                    </w:div>
                  </w:divsChild>
                </w:div>
                <w:div w:id="541290481">
                  <w:marLeft w:val="0"/>
                  <w:marRight w:val="0"/>
                  <w:marTop w:val="0"/>
                  <w:marBottom w:val="0"/>
                  <w:divBdr>
                    <w:top w:val="none" w:sz="0" w:space="0" w:color="auto"/>
                    <w:left w:val="none" w:sz="0" w:space="0" w:color="auto"/>
                    <w:bottom w:val="none" w:sz="0" w:space="0" w:color="auto"/>
                    <w:right w:val="none" w:sz="0" w:space="0" w:color="auto"/>
                  </w:divBdr>
                  <w:divsChild>
                    <w:div w:id="577831890">
                      <w:marLeft w:val="0"/>
                      <w:marRight w:val="0"/>
                      <w:marTop w:val="0"/>
                      <w:marBottom w:val="0"/>
                      <w:divBdr>
                        <w:top w:val="none" w:sz="0" w:space="0" w:color="auto"/>
                        <w:left w:val="none" w:sz="0" w:space="0" w:color="auto"/>
                        <w:bottom w:val="none" w:sz="0" w:space="0" w:color="auto"/>
                        <w:right w:val="none" w:sz="0" w:space="0" w:color="auto"/>
                      </w:divBdr>
                    </w:div>
                  </w:divsChild>
                </w:div>
                <w:div w:id="596908147">
                  <w:marLeft w:val="0"/>
                  <w:marRight w:val="0"/>
                  <w:marTop w:val="0"/>
                  <w:marBottom w:val="0"/>
                  <w:divBdr>
                    <w:top w:val="none" w:sz="0" w:space="0" w:color="auto"/>
                    <w:left w:val="none" w:sz="0" w:space="0" w:color="auto"/>
                    <w:bottom w:val="none" w:sz="0" w:space="0" w:color="auto"/>
                    <w:right w:val="none" w:sz="0" w:space="0" w:color="auto"/>
                  </w:divBdr>
                  <w:divsChild>
                    <w:div w:id="2117869578">
                      <w:marLeft w:val="0"/>
                      <w:marRight w:val="0"/>
                      <w:marTop w:val="0"/>
                      <w:marBottom w:val="0"/>
                      <w:divBdr>
                        <w:top w:val="none" w:sz="0" w:space="0" w:color="auto"/>
                        <w:left w:val="none" w:sz="0" w:space="0" w:color="auto"/>
                        <w:bottom w:val="none" w:sz="0" w:space="0" w:color="auto"/>
                        <w:right w:val="none" w:sz="0" w:space="0" w:color="auto"/>
                      </w:divBdr>
                    </w:div>
                  </w:divsChild>
                </w:div>
                <w:div w:id="648022507">
                  <w:marLeft w:val="0"/>
                  <w:marRight w:val="0"/>
                  <w:marTop w:val="0"/>
                  <w:marBottom w:val="0"/>
                  <w:divBdr>
                    <w:top w:val="none" w:sz="0" w:space="0" w:color="auto"/>
                    <w:left w:val="none" w:sz="0" w:space="0" w:color="auto"/>
                    <w:bottom w:val="none" w:sz="0" w:space="0" w:color="auto"/>
                    <w:right w:val="none" w:sz="0" w:space="0" w:color="auto"/>
                  </w:divBdr>
                  <w:divsChild>
                    <w:div w:id="70273654">
                      <w:marLeft w:val="0"/>
                      <w:marRight w:val="0"/>
                      <w:marTop w:val="0"/>
                      <w:marBottom w:val="0"/>
                      <w:divBdr>
                        <w:top w:val="none" w:sz="0" w:space="0" w:color="auto"/>
                        <w:left w:val="none" w:sz="0" w:space="0" w:color="auto"/>
                        <w:bottom w:val="none" w:sz="0" w:space="0" w:color="auto"/>
                        <w:right w:val="none" w:sz="0" w:space="0" w:color="auto"/>
                      </w:divBdr>
                    </w:div>
                  </w:divsChild>
                </w:div>
                <w:div w:id="672731746">
                  <w:marLeft w:val="0"/>
                  <w:marRight w:val="0"/>
                  <w:marTop w:val="0"/>
                  <w:marBottom w:val="0"/>
                  <w:divBdr>
                    <w:top w:val="none" w:sz="0" w:space="0" w:color="auto"/>
                    <w:left w:val="none" w:sz="0" w:space="0" w:color="auto"/>
                    <w:bottom w:val="none" w:sz="0" w:space="0" w:color="auto"/>
                    <w:right w:val="none" w:sz="0" w:space="0" w:color="auto"/>
                  </w:divBdr>
                  <w:divsChild>
                    <w:div w:id="1640376831">
                      <w:marLeft w:val="0"/>
                      <w:marRight w:val="0"/>
                      <w:marTop w:val="0"/>
                      <w:marBottom w:val="0"/>
                      <w:divBdr>
                        <w:top w:val="none" w:sz="0" w:space="0" w:color="auto"/>
                        <w:left w:val="none" w:sz="0" w:space="0" w:color="auto"/>
                        <w:bottom w:val="none" w:sz="0" w:space="0" w:color="auto"/>
                        <w:right w:val="none" w:sz="0" w:space="0" w:color="auto"/>
                      </w:divBdr>
                    </w:div>
                  </w:divsChild>
                </w:div>
                <w:div w:id="763188910">
                  <w:marLeft w:val="0"/>
                  <w:marRight w:val="0"/>
                  <w:marTop w:val="0"/>
                  <w:marBottom w:val="0"/>
                  <w:divBdr>
                    <w:top w:val="none" w:sz="0" w:space="0" w:color="auto"/>
                    <w:left w:val="none" w:sz="0" w:space="0" w:color="auto"/>
                    <w:bottom w:val="none" w:sz="0" w:space="0" w:color="auto"/>
                    <w:right w:val="none" w:sz="0" w:space="0" w:color="auto"/>
                  </w:divBdr>
                  <w:divsChild>
                    <w:div w:id="338965198">
                      <w:marLeft w:val="0"/>
                      <w:marRight w:val="0"/>
                      <w:marTop w:val="0"/>
                      <w:marBottom w:val="0"/>
                      <w:divBdr>
                        <w:top w:val="none" w:sz="0" w:space="0" w:color="auto"/>
                        <w:left w:val="none" w:sz="0" w:space="0" w:color="auto"/>
                        <w:bottom w:val="none" w:sz="0" w:space="0" w:color="auto"/>
                        <w:right w:val="none" w:sz="0" w:space="0" w:color="auto"/>
                      </w:divBdr>
                    </w:div>
                  </w:divsChild>
                </w:div>
                <w:div w:id="773592955">
                  <w:marLeft w:val="0"/>
                  <w:marRight w:val="0"/>
                  <w:marTop w:val="0"/>
                  <w:marBottom w:val="0"/>
                  <w:divBdr>
                    <w:top w:val="none" w:sz="0" w:space="0" w:color="auto"/>
                    <w:left w:val="none" w:sz="0" w:space="0" w:color="auto"/>
                    <w:bottom w:val="none" w:sz="0" w:space="0" w:color="auto"/>
                    <w:right w:val="none" w:sz="0" w:space="0" w:color="auto"/>
                  </w:divBdr>
                  <w:divsChild>
                    <w:div w:id="1120685906">
                      <w:marLeft w:val="0"/>
                      <w:marRight w:val="0"/>
                      <w:marTop w:val="0"/>
                      <w:marBottom w:val="0"/>
                      <w:divBdr>
                        <w:top w:val="none" w:sz="0" w:space="0" w:color="auto"/>
                        <w:left w:val="none" w:sz="0" w:space="0" w:color="auto"/>
                        <w:bottom w:val="none" w:sz="0" w:space="0" w:color="auto"/>
                        <w:right w:val="none" w:sz="0" w:space="0" w:color="auto"/>
                      </w:divBdr>
                    </w:div>
                  </w:divsChild>
                </w:div>
                <w:div w:id="826937051">
                  <w:marLeft w:val="0"/>
                  <w:marRight w:val="0"/>
                  <w:marTop w:val="0"/>
                  <w:marBottom w:val="0"/>
                  <w:divBdr>
                    <w:top w:val="none" w:sz="0" w:space="0" w:color="auto"/>
                    <w:left w:val="none" w:sz="0" w:space="0" w:color="auto"/>
                    <w:bottom w:val="none" w:sz="0" w:space="0" w:color="auto"/>
                    <w:right w:val="none" w:sz="0" w:space="0" w:color="auto"/>
                  </w:divBdr>
                  <w:divsChild>
                    <w:div w:id="1765498114">
                      <w:marLeft w:val="0"/>
                      <w:marRight w:val="0"/>
                      <w:marTop w:val="0"/>
                      <w:marBottom w:val="0"/>
                      <w:divBdr>
                        <w:top w:val="none" w:sz="0" w:space="0" w:color="auto"/>
                        <w:left w:val="none" w:sz="0" w:space="0" w:color="auto"/>
                        <w:bottom w:val="none" w:sz="0" w:space="0" w:color="auto"/>
                        <w:right w:val="none" w:sz="0" w:space="0" w:color="auto"/>
                      </w:divBdr>
                    </w:div>
                  </w:divsChild>
                </w:div>
                <w:div w:id="1640063707">
                  <w:marLeft w:val="0"/>
                  <w:marRight w:val="0"/>
                  <w:marTop w:val="0"/>
                  <w:marBottom w:val="0"/>
                  <w:divBdr>
                    <w:top w:val="none" w:sz="0" w:space="0" w:color="auto"/>
                    <w:left w:val="none" w:sz="0" w:space="0" w:color="auto"/>
                    <w:bottom w:val="none" w:sz="0" w:space="0" w:color="auto"/>
                    <w:right w:val="none" w:sz="0" w:space="0" w:color="auto"/>
                  </w:divBdr>
                  <w:divsChild>
                    <w:div w:id="238564855">
                      <w:marLeft w:val="0"/>
                      <w:marRight w:val="0"/>
                      <w:marTop w:val="0"/>
                      <w:marBottom w:val="0"/>
                      <w:divBdr>
                        <w:top w:val="none" w:sz="0" w:space="0" w:color="auto"/>
                        <w:left w:val="none" w:sz="0" w:space="0" w:color="auto"/>
                        <w:bottom w:val="none" w:sz="0" w:space="0" w:color="auto"/>
                        <w:right w:val="none" w:sz="0" w:space="0" w:color="auto"/>
                      </w:divBdr>
                    </w:div>
                  </w:divsChild>
                </w:div>
                <w:div w:id="1661081428">
                  <w:marLeft w:val="0"/>
                  <w:marRight w:val="0"/>
                  <w:marTop w:val="0"/>
                  <w:marBottom w:val="0"/>
                  <w:divBdr>
                    <w:top w:val="none" w:sz="0" w:space="0" w:color="auto"/>
                    <w:left w:val="none" w:sz="0" w:space="0" w:color="auto"/>
                    <w:bottom w:val="none" w:sz="0" w:space="0" w:color="auto"/>
                    <w:right w:val="none" w:sz="0" w:space="0" w:color="auto"/>
                  </w:divBdr>
                  <w:divsChild>
                    <w:div w:id="500236667">
                      <w:marLeft w:val="0"/>
                      <w:marRight w:val="0"/>
                      <w:marTop w:val="0"/>
                      <w:marBottom w:val="0"/>
                      <w:divBdr>
                        <w:top w:val="none" w:sz="0" w:space="0" w:color="auto"/>
                        <w:left w:val="none" w:sz="0" w:space="0" w:color="auto"/>
                        <w:bottom w:val="none" w:sz="0" w:space="0" w:color="auto"/>
                        <w:right w:val="none" w:sz="0" w:space="0" w:color="auto"/>
                      </w:divBdr>
                    </w:div>
                  </w:divsChild>
                </w:div>
                <w:div w:id="1860895081">
                  <w:marLeft w:val="0"/>
                  <w:marRight w:val="0"/>
                  <w:marTop w:val="0"/>
                  <w:marBottom w:val="0"/>
                  <w:divBdr>
                    <w:top w:val="none" w:sz="0" w:space="0" w:color="auto"/>
                    <w:left w:val="none" w:sz="0" w:space="0" w:color="auto"/>
                    <w:bottom w:val="none" w:sz="0" w:space="0" w:color="auto"/>
                    <w:right w:val="none" w:sz="0" w:space="0" w:color="auto"/>
                  </w:divBdr>
                  <w:divsChild>
                    <w:div w:id="1465544915">
                      <w:marLeft w:val="0"/>
                      <w:marRight w:val="0"/>
                      <w:marTop w:val="0"/>
                      <w:marBottom w:val="0"/>
                      <w:divBdr>
                        <w:top w:val="none" w:sz="0" w:space="0" w:color="auto"/>
                        <w:left w:val="none" w:sz="0" w:space="0" w:color="auto"/>
                        <w:bottom w:val="none" w:sz="0" w:space="0" w:color="auto"/>
                        <w:right w:val="none" w:sz="0" w:space="0" w:color="auto"/>
                      </w:divBdr>
                    </w:div>
                  </w:divsChild>
                </w:div>
                <w:div w:id="1874147768">
                  <w:marLeft w:val="0"/>
                  <w:marRight w:val="0"/>
                  <w:marTop w:val="0"/>
                  <w:marBottom w:val="0"/>
                  <w:divBdr>
                    <w:top w:val="none" w:sz="0" w:space="0" w:color="auto"/>
                    <w:left w:val="none" w:sz="0" w:space="0" w:color="auto"/>
                    <w:bottom w:val="none" w:sz="0" w:space="0" w:color="auto"/>
                    <w:right w:val="none" w:sz="0" w:space="0" w:color="auto"/>
                  </w:divBdr>
                  <w:divsChild>
                    <w:div w:id="2053457751">
                      <w:marLeft w:val="0"/>
                      <w:marRight w:val="0"/>
                      <w:marTop w:val="0"/>
                      <w:marBottom w:val="0"/>
                      <w:divBdr>
                        <w:top w:val="none" w:sz="0" w:space="0" w:color="auto"/>
                        <w:left w:val="none" w:sz="0" w:space="0" w:color="auto"/>
                        <w:bottom w:val="none" w:sz="0" w:space="0" w:color="auto"/>
                        <w:right w:val="none" w:sz="0" w:space="0" w:color="auto"/>
                      </w:divBdr>
                    </w:div>
                  </w:divsChild>
                </w:div>
                <w:div w:id="1983581397">
                  <w:marLeft w:val="0"/>
                  <w:marRight w:val="0"/>
                  <w:marTop w:val="0"/>
                  <w:marBottom w:val="0"/>
                  <w:divBdr>
                    <w:top w:val="none" w:sz="0" w:space="0" w:color="auto"/>
                    <w:left w:val="none" w:sz="0" w:space="0" w:color="auto"/>
                    <w:bottom w:val="none" w:sz="0" w:space="0" w:color="auto"/>
                    <w:right w:val="none" w:sz="0" w:space="0" w:color="auto"/>
                  </w:divBdr>
                  <w:divsChild>
                    <w:div w:id="205215199">
                      <w:marLeft w:val="0"/>
                      <w:marRight w:val="0"/>
                      <w:marTop w:val="0"/>
                      <w:marBottom w:val="0"/>
                      <w:divBdr>
                        <w:top w:val="none" w:sz="0" w:space="0" w:color="auto"/>
                        <w:left w:val="none" w:sz="0" w:space="0" w:color="auto"/>
                        <w:bottom w:val="none" w:sz="0" w:space="0" w:color="auto"/>
                        <w:right w:val="none" w:sz="0" w:space="0" w:color="auto"/>
                      </w:divBdr>
                    </w:div>
                  </w:divsChild>
                </w:div>
                <w:div w:id="2060667865">
                  <w:marLeft w:val="0"/>
                  <w:marRight w:val="0"/>
                  <w:marTop w:val="0"/>
                  <w:marBottom w:val="0"/>
                  <w:divBdr>
                    <w:top w:val="none" w:sz="0" w:space="0" w:color="auto"/>
                    <w:left w:val="none" w:sz="0" w:space="0" w:color="auto"/>
                    <w:bottom w:val="none" w:sz="0" w:space="0" w:color="auto"/>
                    <w:right w:val="none" w:sz="0" w:space="0" w:color="auto"/>
                  </w:divBdr>
                  <w:divsChild>
                    <w:div w:id="2101367286">
                      <w:marLeft w:val="0"/>
                      <w:marRight w:val="0"/>
                      <w:marTop w:val="0"/>
                      <w:marBottom w:val="0"/>
                      <w:divBdr>
                        <w:top w:val="none" w:sz="0" w:space="0" w:color="auto"/>
                        <w:left w:val="none" w:sz="0" w:space="0" w:color="auto"/>
                        <w:bottom w:val="none" w:sz="0" w:space="0" w:color="auto"/>
                        <w:right w:val="none" w:sz="0" w:space="0" w:color="auto"/>
                      </w:divBdr>
                    </w:div>
                  </w:divsChild>
                </w:div>
                <w:div w:id="2115902656">
                  <w:marLeft w:val="0"/>
                  <w:marRight w:val="0"/>
                  <w:marTop w:val="0"/>
                  <w:marBottom w:val="0"/>
                  <w:divBdr>
                    <w:top w:val="none" w:sz="0" w:space="0" w:color="auto"/>
                    <w:left w:val="none" w:sz="0" w:space="0" w:color="auto"/>
                    <w:bottom w:val="none" w:sz="0" w:space="0" w:color="auto"/>
                    <w:right w:val="none" w:sz="0" w:space="0" w:color="auto"/>
                  </w:divBdr>
                  <w:divsChild>
                    <w:div w:id="987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94602">
          <w:marLeft w:val="0"/>
          <w:marRight w:val="0"/>
          <w:marTop w:val="0"/>
          <w:marBottom w:val="0"/>
          <w:divBdr>
            <w:top w:val="none" w:sz="0" w:space="0" w:color="auto"/>
            <w:left w:val="none" w:sz="0" w:space="0" w:color="auto"/>
            <w:bottom w:val="none" w:sz="0" w:space="0" w:color="auto"/>
            <w:right w:val="none" w:sz="0" w:space="0" w:color="auto"/>
          </w:divBdr>
        </w:div>
        <w:div w:id="1536962158">
          <w:marLeft w:val="0"/>
          <w:marRight w:val="0"/>
          <w:marTop w:val="0"/>
          <w:marBottom w:val="0"/>
          <w:divBdr>
            <w:top w:val="none" w:sz="0" w:space="0" w:color="auto"/>
            <w:left w:val="none" w:sz="0" w:space="0" w:color="auto"/>
            <w:bottom w:val="none" w:sz="0" w:space="0" w:color="auto"/>
            <w:right w:val="none" w:sz="0" w:space="0" w:color="auto"/>
          </w:divBdr>
        </w:div>
        <w:div w:id="1546991767">
          <w:marLeft w:val="0"/>
          <w:marRight w:val="0"/>
          <w:marTop w:val="0"/>
          <w:marBottom w:val="0"/>
          <w:divBdr>
            <w:top w:val="none" w:sz="0" w:space="0" w:color="auto"/>
            <w:left w:val="none" w:sz="0" w:space="0" w:color="auto"/>
            <w:bottom w:val="none" w:sz="0" w:space="0" w:color="auto"/>
            <w:right w:val="none" w:sz="0" w:space="0" w:color="auto"/>
          </w:divBdr>
        </w:div>
        <w:div w:id="1731004640">
          <w:marLeft w:val="0"/>
          <w:marRight w:val="0"/>
          <w:marTop w:val="0"/>
          <w:marBottom w:val="0"/>
          <w:divBdr>
            <w:top w:val="none" w:sz="0" w:space="0" w:color="auto"/>
            <w:left w:val="none" w:sz="0" w:space="0" w:color="auto"/>
            <w:bottom w:val="none" w:sz="0" w:space="0" w:color="auto"/>
            <w:right w:val="none" w:sz="0" w:space="0" w:color="auto"/>
          </w:divBdr>
        </w:div>
        <w:div w:id="1775200747">
          <w:marLeft w:val="0"/>
          <w:marRight w:val="0"/>
          <w:marTop w:val="0"/>
          <w:marBottom w:val="0"/>
          <w:divBdr>
            <w:top w:val="none" w:sz="0" w:space="0" w:color="auto"/>
            <w:left w:val="none" w:sz="0" w:space="0" w:color="auto"/>
            <w:bottom w:val="none" w:sz="0" w:space="0" w:color="auto"/>
            <w:right w:val="none" w:sz="0" w:space="0" w:color="auto"/>
          </w:divBdr>
        </w:div>
        <w:div w:id="1776170520">
          <w:marLeft w:val="0"/>
          <w:marRight w:val="0"/>
          <w:marTop w:val="0"/>
          <w:marBottom w:val="0"/>
          <w:divBdr>
            <w:top w:val="none" w:sz="0" w:space="0" w:color="auto"/>
            <w:left w:val="none" w:sz="0" w:space="0" w:color="auto"/>
            <w:bottom w:val="none" w:sz="0" w:space="0" w:color="auto"/>
            <w:right w:val="none" w:sz="0" w:space="0" w:color="auto"/>
          </w:divBdr>
          <w:divsChild>
            <w:div w:id="954169345">
              <w:marLeft w:val="-75"/>
              <w:marRight w:val="0"/>
              <w:marTop w:val="30"/>
              <w:marBottom w:val="30"/>
              <w:divBdr>
                <w:top w:val="none" w:sz="0" w:space="0" w:color="auto"/>
                <w:left w:val="none" w:sz="0" w:space="0" w:color="auto"/>
                <w:bottom w:val="none" w:sz="0" w:space="0" w:color="auto"/>
                <w:right w:val="none" w:sz="0" w:space="0" w:color="auto"/>
              </w:divBdr>
              <w:divsChild>
                <w:div w:id="26416587">
                  <w:marLeft w:val="0"/>
                  <w:marRight w:val="0"/>
                  <w:marTop w:val="0"/>
                  <w:marBottom w:val="0"/>
                  <w:divBdr>
                    <w:top w:val="none" w:sz="0" w:space="0" w:color="auto"/>
                    <w:left w:val="none" w:sz="0" w:space="0" w:color="auto"/>
                    <w:bottom w:val="none" w:sz="0" w:space="0" w:color="auto"/>
                    <w:right w:val="none" w:sz="0" w:space="0" w:color="auto"/>
                  </w:divBdr>
                  <w:divsChild>
                    <w:div w:id="1623464081">
                      <w:marLeft w:val="0"/>
                      <w:marRight w:val="0"/>
                      <w:marTop w:val="0"/>
                      <w:marBottom w:val="0"/>
                      <w:divBdr>
                        <w:top w:val="none" w:sz="0" w:space="0" w:color="auto"/>
                        <w:left w:val="none" w:sz="0" w:space="0" w:color="auto"/>
                        <w:bottom w:val="none" w:sz="0" w:space="0" w:color="auto"/>
                        <w:right w:val="none" w:sz="0" w:space="0" w:color="auto"/>
                      </w:divBdr>
                    </w:div>
                  </w:divsChild>
                </w:div>
                <w:div w:id="93600655">
                  <w:marLeft w:val="0"/>
                  <w:marRight w:val="0"/>
                  <w:marTop w:val="0"/>
                  <w:marBottom w:val="0"/>
                  <w:divBdr>
                    <w:top w:val="none" w:sz="0" w:space="0" w:color="auto"/>
                    <w:left w:val="none" w:sz="0" w:space="0" w:color="auto"/>
                    <w:bottom w:val="none" w:sz="0" w:space="0" w:color="auto"/>
                    <w:right w:val="none" w:sz="0" w:space="0" w:color="auto"/>
                  </w:divBdr>
                  <w:divsChild>
                    <w:div w:id="1392343642">
                      <w:marLeft w:val="0"/>
                      <w:marRight w:val="0"/>
                      <w:marTop w:val="0"/>
                      <w:marBottom w:val="0"/>
                      <w:divBdr>
                        <w:top w:val="none" w:sz="0" w:space="0" w:color="auto"/>
                        <w:left w:val="none" w:sz="0" w:space="0" w:color="auto"/>
                        <w:bottom w:val="none" w:sz="0" w:space="0" w:color="auto"/>
                        <w:right w:val="none" w:sz="0" w:space="0" w:color="auto"/>
                      </w:divBdr>
                    </w:div>
                  </w:divsChild>
                </w:div>
                <w:div w:id="155614300">
                  <w:marLeft w:val="0"/>
                  <w:marRight w:val="0"/>
                  <w:marTop w:val="0"/>
                  <w:marBottom w:val="0"/>
                  <w:divBdr>
                    <w:top w:val="none" w:sz="0" w:space="0" w:color="auto"/>
                    <w:left w:val="none" w:sz="0" w:space="0" w:color="auto"/>
                    <w:bottom w:val="none" w:sz="0" w:space="0" w:color="auto"/>
                    <w:right w:val="none" w:sz="0" w:space="0" w:color="auto"/>
                  </w:divBdr>
                  <w:divsChild>
                    <w:div w:id="1228371596">
                      <w:marLeft w:val="0"/>
                      <w:marRight w:val="0"/>
                      <w:marTop w:val="0"/>
                      <w:marBottom w:val="0"/>
                      <w:divBdr>
                        <w:top w:val="none" w:sz="0" w:space="0" w:color="auto"/>
                        <w:left w:val="none" w:sz="0" w:space="0" w:color="auto"/>
                        <w:bottom w:val="none" w:sz="0" w:space="0" w:color="auto"/>
                        <w:right w:val="none" w:sz="0" w:space="0" w:color="auto"/>
                      </w:divBdr>
                    </w:div>
                  </w:divsChild>
                </w:div>
                <w:div w:id="245457483">
                  <w:marLeft w:val="0"/>
                  <w:marRight w:val="0"/>
                  <w:marTop w:val="0"/>
                  <w:marBottom w:val="0"/>
                  <w:divBdr>
                    <w:top w:val="none" w:sz="0" w:space="0" w:color="auto"/>
                    <w:left w:val="none" w:sz="0" w:space="0" w:color="auto"/>
                    <w:bottom w:val="none" w:sz="0" w:space="0" w:color="auto"/>
                    <w:right w:val="none" w:sz="0" w:space="0" w:color="auto"/>
                  </w:divBdr>
                  <w:divsChild>
                    <w:div w:id="233585728">
                      <w:marLeft w:val="0"/>
                      <w:marRight w:val="0"/>
                      <w:marTop w:val="0"/>
                      <w:marBottom w:val="0"/>
                      <w:divBdr>
                        <w:top w:val="none" w:sz="0" w:space="0" w:color="auto"/>
                        <w:left w:val="none" w:sz="0" w:space="0" w:color="auto"/>
                        <w:bottom w:val="none" w:sz="0" w:space="0" w:color="auto"/>
                        <w:right w:val="none" w:sz="0" w:space="0" w:color="auto"/>
                      </w:divBdr>
                    </w:div>
                  </w:divsChild>
                </w:div>
                <w:div w:id="246230893">
                  <w:marLeft w:val="0"/>
                  <w:marRight w:val="0"/>
                  <w:marTop w:val="0"/>
                  <w:marBottom w:val="0"/>
                  <w:divBdr>
                    <w:top w:val="none" w:sz="0" w:space="0" w:color="auto"/>
                    <w:left w:val="none" w:sz="0" w:space="0" w:color="auto"/>
                    <w:bottom w:val="none" w:sz="0" w:space="0" w:color="auto"/>
                    <w:right w:val="none" w:sz="0" w:space="0" w:color="auto"/>
                  </w:divBdr>
                  <w:divsChild>
                    <w:div w:id="164828355">
                      <w:marLeft w:val="0"/>
                      <w:marRight w:val="0"/>
                      <w:marTop w:val="0"/>
                      <w:marBottom w:val="0"/>
                      <w:divBdr>
                        <w:top w:val="none" w:sz="0" w:space="0" w:color="auto"/>
                        <w:left w:val="none" w:sz="0" w:space="0" w:color="auto"/>
                        <w:bottom w:val="none" w:sz="0" w:space="0" w:color="auto"/>
                        <w:right w:val="none" w:sz="0" w:space="0" w:color="auto"/>
                      </w:divBdr>
                    </w:div>
                  </w:divsChild>
                </w:div>
                <w:div w:id="273443527">
                  <w:marLeft w:val="0"/>
                  <w:marRight w:val="0"/>
                  <w:marTop w:val="0"/>
                  <w:marBottom w:val="0"/>
                  <w:divBdr>
                    <w:top w:val="none" w:sz="0" w:space="0" w:color="auto"/>
                    <w:left w:val="none" w:sz="0" w:space="0" w:color="auto"/>
                    <w:bottom w:val="none" w:sz="0" w:space="0" w:color="auto"/>
                    <w:right w:val="none" w:sz="0" w:space="0" w:color="auto"/>
                  </w:divBdr>
                  <w:divsChild>
                    <w:div w:id="35930090">
                      <w:marLeft w:val="0"/>
                      <w:marRight w:val="0"/>
                      <w:marTop w:val="0"/>
                      <w:marBottom w:val="0"/>
                      <w:divBdr>
                        <w:top w:val="none" w:sz="0" w:space="0" w:color="auto"/>
                        <w:left w:val="none" w:sz="0" w:space="0" w:color="auto"/>
                        <w:bottom w:val="none" w:sz="0" w:space="0" w:color="auto"/>
                        <w:right w:val="none" w:sz="0" w:space="0" w:color="auto"/>
                      </w:divBdr>
                    </w:div>
                  </w:divsChild>
                </w:div>
                <w:div w:id="285939892">
                  <w:marLeft w:val="0"/>
                  <w:marRight w:val="0"/>
                  <w:marTop w:val="0"/>
                  <w:marBottom w:val="0"/>
                  <w:divBdr>
                    <w:top w:val="none" w:sz="0" w:space="0" w:color="auto"/>
                    <w:left w:val="none" w:sz="0" w:space="0" w:color="auto"/>
                    <w:bottom w:val="none" w:sz="0" w:space="0" w:color="auto"/>
                    <w:right w:val="none" w:sz="0" w:space="0" w:color="auto"/>
                  </w:divBdr>
                  <w:divsChild>
                    <w:div w:id="79564611">
                      <w:marLeft w:val="0"/>
                      <w:marRight w:val="0"/>
                      <w:marTop w:val="0"/>
                      <w:marBottom w:val="0"/>
                      <w:divBdr>
                        <w:top w:val="none" w:sz="0" w:space="0" w:color="auto"/>
                        <w:left w:val="none" w:sz="0" w:space="0" w:color="auto"/>
                        <w:bottom w:val="none" w:sz="0" w:space="0" w:color="auto"/>
                        <w:right w:val="none" w:sz="0" w:space="0" w:color="auto"/>
                      </w:divBdr>
                    </w:div>
                  </w:divsChild>
                </w:div>
                <w:div w:id="310058984">
                  <w:marLeft w:val="0"/>
                  <w:marRight w:val="0"/>
                  <w:marTop w:val="0"/>
                  <w:marBottom w:val="0"/>
                  <w:divBdr>
                    <w:top w:val="none" w:sz="0" w:space="0" w:color="auto"/>
                    <w:left w:val="none" w:sz="0" w:space="0" w:color="auto"/>
                    <w:bottom w:val="none" w:sz="0" w:space="0" w:color="auto"/>
                    <w:right w:val="none" w:sz="0" w:space="0" w:color="auto"/>
                  </w:divBdr>
                  <w:divsChild>
                    <w:div w:id="202907831">
                      <w:marLeft w:val="0"/>
                      <w:marRight w:val="0"/>
                      <w:marTop w:val="0"/>
                      <w:marBottom w:val="0"/>
                      <w:divBdr>
                        <w:top w:val="none" w:sz="0" w:space="0" w:color="auto"/>
                        <w:left w:val="none" w:sz="0" w:space="0" w:color="auto"/>
                        <w:bottom w:val="none" w:sz="0" w:space="0" w:color="auto"/>
                        <w:right w:val="none" w:sz="0" w:space="0" w:color="auto"/>
                      </w:divBdr>
                    </w:div>
                  </w:divsChild>
                </w:div>
                <w:div w:id="353269354">
                  <w:marLeft w:val="0"/>
                  <w:marRight w:val="0"/>
                  <w:marTop w:val="0"/>
                  <w:marBottom w:val="0"/>
                  <w:divBdr>
                    <w:top w:val="none" w:sz="0" w:space="0" w:color="auto"/>
                    <w:left w:val="none" w:sz="0" w:space="0" w:color="auto"/>
                    <w:bottom w:val="none" w:sz="0" w:space="0" w:color="auto"/>
                    <w:right w:val="none" w:sz="0" w:space="0" w:color="auto"/>
                  </w:divBdr>
                  <w:divsChild>
                    <w:div w:id="85687011">
                      <w:marLeft w:val="0"/>
                      <w:marRight w:val="0"/>
                      <w:marTop w:val="0"/>
                      <w:marBottom w:val="0"/>
                      <w:divBdr>
                        <w:top w:val="none" w:sz="0" w:space="0" w:color="auto"/>
                        <w:left w:val="none" w:sz="0" w:space="0" w:color="auto"/>
                        <w:bottom w:val="none" w:sz="0" w:space="0" w:color="auto"/>
                        <w:right w:val="none" w:sz="0" w:space="0" w:color="auto"/>
                      </w:divBdr>
                    </w:div>
                  </w:divsChild>
                </w:div>
                <w:div w:id="371998631">
                  <w:marLeft w:val="0"/>
                  <w:marRight w:val="0"/>
                  <w:marTop w:val="0"/>
                  <w:marBottom w:val="0"/>
                  <w:divBdr>
                    <w:top w:val="none" w:sz="0" w:space="0" w:color="auto"/>
                    <w:left w:val="none" w:sz="0" w:space="0" w:color="auto"/>
                    <w:bottom w:val="none" w:sz="0" w:space="0" w:color="auto"/>
                    <w:right w:val="none" w:sz="0" w:space="0" w:color="auto"/>
                  </w:divBdr>
                  <w:divsChild>
                    <w:div w:id="676419310">
                      <w:marLeft w:val="0"/>
                      <w:marRight w:val="0"/>
                      <w:marTop w:val="0"/>
                      <w:marBottom w:val="0"/>
                      <w:divBdr>
                        <w:top w:val="none" w:sz="0" w:space="0" w:color="auto"/>
                        <w:left w:val="none" w:sz="0" w:space="0" w:color="auto"/>
                        <w:bottom w:val="none" w:sz="0" w:space="0" w:color="auto"/>
                        <w:right w:val="none" w:sz="0" w:space="0" w:color="auto"/>
                      </w:divBdr>
                    </w:div>
                  </w:divsChild>
                </w:div>
                <w:div w:id="466512165">
                  <w:marLeft w:val="0"/>
                  <w:marRight w:val="0"/>
                  <w:marTop w:val="0"/>
                  <w:marBottom w:val="0"/>
                  <w:divBdr>
                    <w:top w:val="none" w:sz="0" w:space="0" w:color="auto"/>
                    <w:left w:val="none" w:sz="0" w:space="0" w:color="auto"/>
                    <w:bottom w:val="none" w:sz="0" w:space="0" w:color="auto"/>
                    <w:right w:val="none" w:sz="0" w:space="0" w:color="auto"/>
                  </w:divBdr>
                  <w:divsChild>
                    <w:div w:id="1195388532">
                      <w:marLeft w:val="0"/>
                      <w:marRight w:val="0"/>
                      <w:marTop w:val="0"/>
                      <w:marBottom w:val="0"/>
                      <w:divBdr>
                        <w:top w:val="none" w:sz="0" w:space="0" w:color="auto"/>
                        <w:left w:val="none" w:sz="0" w:space="0" w:color="auto"/>
                        <w:bottom w:val="none" w:sz="0" w:space="0" w:color="auto"/>
                        <w:right w:val="none" w:sz="0" w:space="0" w:color="auto"/>
                      </w:divBdr>
                    </w:div>
                  </w:divsChild>
                </w:div>
                <w:div w:id="628821495">
                  <w:marLeft w:val="0"/>
                  <w:marRight w:val="0"/>
                  <w:marTop w:val="0"/>
                  <w:marBottom w:val="0"/>
                  <w:divBdr>
                    <w:top w:val="none" w:sz="0" w:space="0" w:color="auto"/>
                    <w:left w:val="none" w:sz="0" w:space="0" w:color="auto"/>
                    <w:bottom w:val="none" w:sz="0" w:space="0" w:color="auto"/>
                    <w:right w:val="none" w:sz="0" w:space="0" w:color="auto"/>
                  </w:divBdr>
                  <w:divsChild>
                    <w:div w:id="219875820">
                      <w:marLeft w:val="0"/>
                      <w:marRight w:val="0"/>
                      <w:marTop w:val="0"/>
                      <w:marBottom w:val="0"/>
                      <w:divBdr>
                        <w:top w:val="none" w:sz="0" w:space="0" w:color="auto"/>
                        <w:left w:val="none" w:sz="0" w:space="0" w:color="auto"/>
                        <w:bottom w:val="none" w:sz="0" w:space="0" w:color="auto"/>
                        <w:right w:val="none" w:sz="0" w:space="0" w:color="auto"/>
                      </w:divBdr>
                    </w:div>
                  </w:divsChild>
                </w:div>
                <w:div w:id="821970015">
                  <w:marLeft w:val="0"/>
                  <w:marRight w:val="0"/>
                  <w:marTop w:val="0"/>
                  <w:marBottom w:val="0"/>
                  <w:divBdr>
                    <w:top w:val="none" w:sz="0" w:space="0" w:color="auto"/>
                    <w:left w:val="none" w:sz="0" w:space="0" w:color="auto"/>
                    <w:bottom w:val="none" w:sz="0" w:space="0" w:color="auto"/>
                    <w:right w:val="none" w:sz="0" w:space="0" w:color="auto"/>
                  </w:divBdr>
                  <w:divsChild>
                    <w:div w:id="1874882002">
                      <w:marLeft w:val="0"/>
                      <w:marRight w:val="0"/>
                      <w:marTop w:val="0"/>
                      <w:marBottom w:val="0"/>
                      <w:divBdr>
                        <w:top w:val="none" w:sz="0" w:space="0" w:color="auto"/>
                        <w:left w:val="none" w:sz="0" w:space="0" w:color="auto"/>
                        <w:bottom w:val="none" w:sz="0" w:space="0" w:color="auto"/>
                        <w:right w:val="none" w:sz="0" w:space="0" w:color="auto"/>
                      </w:divBdr>
                    </w:div>
                  </w:divsChild>
                </w:div>
                <w:div w:id="897479689">
                  <w:marLeft w:val="0"/>
                  <w:marRight w:val="0"/>
                  <w:marTop w:val="0"/>
                  <w:marBottom w:val="0"/>
                  <w:divBdr>
                    <w:top w:val="none" w:sz="0" w:space="0" w:color="auto"/>
                    <w:left w:val="none" w:sz="0" w:space="0" w:color="auto"/>
                    <w:bottom w:val="none" w:sz="0" w:space="0" w:color="auto"/>
                    <w:right w:val="none" w:sz="0" w:space="0" w:color="auto"/>
                  </w:divBdr>
                  <w:divsChild>
                    <w:div w:id="1474256220">
                      <w:marLeft w:val="0"/>
                      <w:marRight w:val="0"/>
                      <w:marTop w:val="0"/>
                      <w:marBottom w:val="0"/>
                      <w:divBdr>
                        <w:top w:val="none" w:sz="0" w:space="0" w:color="auto"/>
                        <w:left w:val="none" w:sz="0" w:space="0" w:color="auto"/>
                        <w:bottom w:val="none" w:sz="0" w:space="0" w:color="auto"/>
                        <w:right w:val="none" w:sz="0" w:space="0" w:color="auto"/>
                      </w:divBdr>
                    </w:div>
                  </w:divsChild>
                </w:div>
                <w:div w:id="931162358">
                  <w:marLeft w:val="0"/>
                  <w:marRight w:val="0"/>
                  <w:marTop w:val="0"/>
                  <w:marBottom w:val="0"/>
                  <w:divBdr>
                    <w:top w:val="none" w:sz="0" w:space="0" w:color="auto"/>
                    <w:left w:val="none" w:sz="0" w:space="0" w:color="auto"/>
                    <w:bottom w:val="none" w:sz="0" w:space="0" w:color="auto"/>
                    <w:right w:val="none" w:sz="0" w:space="0" w:color="auto"/>
                  </w:divBdr>
                  <w:divsChild>
                    <w:div w:id="2066635770">
                      <w:marLeft w:val="0"/>
                      <w:marRight w:val="0"/>
                      <w:marTop w:val="0"/>
                      <w:marBottom w:val="0"/>
                      <w:divBdr>
                        <w:top w:val="none" w:sz="0" w:space="0" w:color="auto"/>
                        <w:left w:val="none" w:sz="0" w:space="0" w:color="auto"/>
                        <w:bottom w:val="none" w:sz="0" w:space="0" w:color="auto"/>
                        <w:right w:val="none" w:sz="0" w:space="0" w:color="auto"/>
                      </w:divBdr>
                    </w:div>
                  </w:divsChild>
                </w:div>
                <w:div w:id="1008823916">
                  <w:marLeft w:val="0"/>
                  <w:marRight w:val="0"/>
                  <w:marTop w:val="0"/>
                  <w:marBottom w:val="0"/>
                  <w:divBdr>
                    <w:top w:val="none" w:sz="0" w:space="0" w:color="auto"/>
                    <w:left w:val="none" w:sz="0" w:space="0" w:color="auto"/>
                    <w:bottom w:val="none" w:sz="0" w:space="0" w:color="auto"/>
                    <w:right w:val="none" w:sz="0" w:space="0" w:color="auto"/>
                  </w:divBdr>
                  <w:divsChild>
                    <w:div w:id="861283959">
                      <w:marLeft w:val="0"/>
                      <w:marRight w:val="0"/>
                      <w:marTop w:val="0"/>
                      <w:marBottom w:val="0"/>
                      <w:divBdr>
                        <w:top w:val="none" w:sz="0" w:space="0" w:color="auto"/>
                        <w:left w:val="none" w:sz="0" w:space="0" w:color="auto"/>
                        <w:bottom w:val="none" w:sz="0" w:space="0" w:color="auto"/>
                        <w:right w:val="none" w:sz="0" w:space="0" w:color="auto"/>
                      </w:divBdr>
                    </w:div>
                  </w:divsChild>
                </w:div>
                <w:div w:id="1125006585">
                  <w:marLeft w:val="0"/>
                  <w:marRight w:val="0"/>
                  <w:marTop w:val="0"/>
                  <w:marBottom w:val="0"/>
                  <w:divBdr>
                    <w:top w:val="none" w:sz="0" w:space="0" w:color="auto"/>
                    <w:left w:val="none" w:sz="0" w:space="0" w:color="auto"/>
                    <w:bottom w:val="none" w:sz="0" w:space="0" w:color="auto"/>
                    <w:right w:val="none" w:sz="0" w:space="0" w:color="auto"/>
                  </w:divBdr>
                  <w:divsChild>
                    <w:div w:id="173422698">
                      <w:marLeft w:val="0"/>
                      <w:marRight w:val="0"/>
                      <w:marTop w:val="0"/>
                      <w:marBottom w:val="0"/>
                      <w:divBdr>
                        <w:top w:val="none" w:sz="0" w:space="0" w:color="auto"/>
                        <w:left w:val="none" w:sz="0" w:space="0" w:color="auto"/>
                        <w:bottom w:val="none" w:sz="0" w:space="0" w:color="auto"/>
                        <w:right w:val="none" w:sz="0" w:space="0" w:color="auto"/>
                      </w:divBdr>
                    </w:div>
                  </w:divsChild>
                </w:div>
                <w:div w:id="1145196043">
                  <w:marLeft w:val="0"/>
                  <w:marRight w:val="0"/>
                  <w:marTop w:val="0"/>
                  <w:marBottom w:val="0"/>
                  <w:divBdr>
                    <w:top w:val="none" w:sz="0" w:space="0" w:color="auto"/>
                    <w:left w:val="none" w:sz="0" w:space="0" w:color="auto"/>
                    <w:bottom w:val="none" w:sz="0" w:space="0" w:color="auto"/>
                    <w:right w:val="none" w:sz="0" w:space="0" w:color="auto"/>
                  </w:divBdr>
                  <w:divsChild>
                    <w:div w:id="1271082903">
                      <w:marLeft w:val="0"/>
                      <w:marRight w:val="0"/>
                      <w:marTop w:val="0"/>
                      <w:marBottom w:val="0"/>
                      <w:divBdr>
                        <w:top w:val="none" w:sz="0" w:space="0" w:color="auto"/>
                        <w:left w:val="none" w:sz="0" w:space="0" w:color="auto"/>
                        <w:bottom w:val="none" w:sz="0" w:space="0" w:color="auto"/>
                        <w:right w:val="none" w:sz="0" w:space="0" w:color="auto"/>
                      </w:divBdr>
                    </w:div>
                  </w:divsChild>
                </w:div>
                <w:div w:id="1172257064">
                  <w:marLeft w:val="0"/>
                  <w:marRight w:val="0"/>
                  <w:marTop w:val="0"/>
                  <w:marBottom w:val="0"/>
                  <w:divBdr>
                    <w:top w:val="none" w:sz="0" w:space="0" w:color="auto"/>
                    <w:left w:val="none" w:sz="0" w:space="0" w:color="auto"/>
                    <w:bottom w:val="none" w:sz="0" w:space="0" w:color="auto"/>
                    <w:right w:val="none" w:sz="0" w:space="0" w:color="auto"/>
                  </w:divBdr>
                  <w:divsChild>
                    <w:div w:id="1201163535">
                      <w:marLeft w:val="0"/>
                      <w:marRight w:val="0"/>
                      <w:marTop w:val="0"/>
                      <w:marBottom w:val="0"/>
                      <w:divBdr>
                        <w:top w:val="none" w:sz="0" w:space="0" w:color="auto"/>
                        <w:left w:val="none" w:sz="0" w:space="0" w:color="auto"/>
                        <w:bottom w:val="none" w:sz="0" w:space="0" w:color="auto"/>
                        <w:right w:val="none" w:sz="0" w:space="0" w:color="auto"/>
                      </w:divBdr>
                    </w:div>
                  </w:divsChild>
                </w:div>
                <w:div w:id="1202355395">
                  <w:marLeft w:val="0"/>
                  <w:marRight w:val="0"/>
                  <w:marTop w:val="0"/>
                  <w:marBottom w:val="0"/>
                  <w:divBdr>
                    <w:top w:val="none" w:sz="0" w:space="0" w:color="auto"/>
                    <w:left w:val="none" w:sz="0" w:space="0" w:color="auto"/>
                    <w:bottom w:val="none" w:sz="0" w:space="0" w:color="auto"/>
                    <w:right w:val="none" w:sz="0" w:space="0" w:color="auto"/>
                  </w:divBdr>
                  <w:divsChild>
                    <w:div w:id="2020694805">
                      <w:marLeft w:val="0"/>
                      <w:marRight w:val="0"/>
                      <w:marTop w:val="0"/>
                      <w:marBottom w:val="0"/>
                      <w:divBdr>
                        <w:top w:val="none" w:sz="0" w:space="0" w:color="auto"/>
                        <w:left w:val="none" w:sz="0" w:space="0" w:color="auto"/>
                        <w:bottom w:val="none" w:sz="0" w:space="0" w:color="auto"/>
                        <w:right w:val="none" w:sz="0" w:space="0" w:color="auto"/>
                      </w:divBdr>
                    </w:div>
                  </w:divsChild>
                </w:div>
                <w:div w:id="1312713148">
                  <w:marLeft w:val="0"/>
                  <w:marRight w:val="0"/>
                  <w:marTop w:val="0"/>
                  <w:marBottom w:val="0"/>
                  <w:divBdr>
                    <w:top w:val="none" w:sz="0" w:space="0" w:color="auto"/>
                    <w:left w:val="none" w:sz="0" w:space="0" w:color="auto"/>
                    <w:bottom w:val="none" w:sz="0" w:space="0" w:color="auto"/>
                    <w:right w:val="none" w:sz="0" w:space="0" w:color="auto"/>
                  </w:divBdr>
                  <w:divsChild>
                    <w:div w:id="385494645">
                      <w:marLeft w:val="0"/>
                      <w:marRight w:val="0"/>
                      <w:marTop w:val="0"/>
                      <w:marBottom w:val="0"/>
                      <w:divBdr>
                        <w:top w:val="none" w:sz="0" w:space="0" w:color="auto"/>
                        <w:left w:val="none" w:sz="0" w:space="0" w:color="auto"/>
                        <w:bottom w:val="none" w:sz="0" w:space="0" w:color="auto"/>
                        <w:right w:val="none" w:sz="0" w:space="0" w:color="auto"/>
                      </w:divBdr>
                    </w:div>
                  </w:divsChild>
                </w:div>
                <w:div w:id="1403136276">
                  <w:marLeft w:val="0"/>
                  <w:marRight w:val="0"/>
                  <w:marTop w:val="0"/>
                  <w:marBottom w:val="0"/>
                  <w:divBdr>
                    <w:top w:val="none" w:sz="0" w:space="0" w:color="auto"/>
                    <w:left w:val="none" w:sz="0" w:space="0" w:color="auto"/>
                    <w:bottom w:val="none" w:sz="0" w:space="0" w:color="auto"/>
                    <w:right w:val="none" w:sz="0" w:space="0" w:color="auto"/>
                  </w:divBdr>
                  <w:divsChild>
                    <w:div w:id="701130141">
                      <w:marLeft w:val="0"/>
                      <w:marRight w:val="0"/>
                      <w:marTop w:val="0"/>
                      <w:marBottom w:val="0"/>
                      <w:divBdr>
                        <w:top w:val="none" w:sz="0" w:space="0" w:color="auto"/>
                        <w:left w:val="none" w:sz="0" w:space="0" w:color="auto"/>
                        <w:bottom w:val="none" w:sz="0" w:space="0" w:color="auto"/>
                        <w:right w:val="none" w:sz="0" w:space="0" w:color="auto"/>
                      </w:divBdr>
                    </w:div>
                  </w:divsChild>
                </w:div>
                <w:div w:id="1446346426">
                  <w:marLeft w:val="0"/>
                  <w:marRight w:val="0"/>
                  <w:marTop w:val="0"/>
                  <w:marBottom w:val="0"/>
                  <w:divBdr>
                    <w:top w:val="none" w:sz="0" w:space="0" w:color="auto"/>
                    <w:left w:val="none" w:sz="0" w:space="0" w:color="auto"/>
                    <w:bottom w:val="none" w:sz="0" w:space="0" w:color="auto"/>
                    <w:right w:val="none" w:sz="0" w:space="0" w:color="auto"/>
                  </w:divBdr>
                  <w:divsChild>
                    <w:div w:id="1126318016">
                      <w:marLeft w:val="0"/>
                      <w:marRight w:val="0"/>
                      <w:marTop w:val="0"/>
                      <w:marBottom w:val="0"/>
                      <w:divBdr>
                        <w:top w:val="none" w:sz="0" w:space="0" w:color="auto"/>
                        <w:left w:val="none" w:sz="0" w:space="0" w:color="auto"/>
                        <w:bottom w:val="none" w:sz="0" w:space="0" w:color="auto"/>
                        <w:right w:val="none" w:sz="0" w:space="0" w:color="auto"/>
                      </w:divBdr>
                    </w:div>
                  </w:divsChild>
                </w:div>
                <w:div w:id="1535848014">
                  <w:marLeft w:val="0"/>
                  <w:marRight w:val="0"/>
                  <w:marTop w:val="0"/>
                  <w:marBottom w:val="0"/>
                  <w:divBdr>
                    <w:top w:val="none" w:sz="0" w:space="0" w:color="auto"/>
                    <w:left w:val="none" w:sz="0" w:space="0" w:color="auto"/>
                    <w:bottom w:val="none" w:sz="0" w:space="0" w:color="auto"/>
                    <w:right w:val="none" w:sz="0" w:space="0" w:color="auto"/>
                  </w:divBdr>
                  <w:divsChild>
                    <w:div w:id="2125806271">
                      <w:marLeft w:val="0"/>
                      <w:marRight w:val="0"/>
                      <w:marTop w:val="0"/>
                      <w:marBottom w:val="0"/>
                      <w:divBdr>
                        <w:top w:val="none" w:sz="0" w:space="0" w:color="auto"/>
                        <w:left w:val="none" w:sz="0" w:space="0" w:color="auto"/>
                        <w:bottom w:val="none" w:sz="0" w:space="0" w:color="auto"/>
                        <w:right w:val="none" w:sz="0" w:space="0" w:color="auto"/>
                      </w:divBdr>
                    </w:div>
                  </w:divsChild>
                </w:div>
                <w:div w:id="1537349588">
                  <w:marLeft w:val="0"/>
                  <w:marRight w:val="0"/>
                  <w:marTop w:val="0"/>
                  <w:marBottom w:val="0"/>
                  <w:divBdr>
                    <w:top w:val="none" w:sz="0" w:space="0" w:color="auto"/>
                    <w:left w:val="none" w:sz="0" w:space="0" w:color="auto"/>
                    <w:bottom w:val="none" w:sz="0" w:space="0" w:color="auto"/>
                    <w:right w:val="none" w:sz="0" w:space="0" w:color="auto"/>
                  </w:divBdr>
                  <w:divsChild>
                    <w:div w:id="262223131">
                      <w:marLeft w:val="0"/>
                      <w:marRight w:val="0"/>
                      <w:marTop w:val="0"/>
                      <w:marBottom w:val="0"/>
                      <w:divBdr>
                        <w:top w:val="none" w:sz="0" w:space="0" w:color="auto"/>
                        <w:left w:val="none" w:sz="0" w:space="0" w:color="auto"/>
                        <w:bottom w:val="none" w:sz="0" w:space="0" w:color="auto"/>
                        <w:right w:val="none" w:sz="0" w:space="0" w:color="auto"/>
                      </w:divBdr>
                    </w:div>
                  </w:divsChild>
                </w:div>
                <w:div w:id="1649044320">
                  <w:marLeft w:val="0"/>
                  <w:marRight w:val="0"/>
                  <w:marTop w:val="0"/>
                  <w:marBottom w:val="0"/>
                  <w:divBdr>
                    <w:top w:val="none" w:sz="0" w:space="0" w:color="auto"/>
                    <w:left w:val="none" w:sz="0" w:space="0" w:color="auto"/>
                    <w:bottom w:val="none" w:sz="0" w:space="0" w:color="auto"/>
                    <w:right w:val="none" w:sz="0" w:space="0" w:color="auto"/>
                  </w:divBdr>
                  <w:divsChild>
                    <w:div w:id="1056510923">
                      <w:marLeft w:val="0"/>
                      <w:marRight w:val="0"/>
                      <w:marTop w:val="0"/>
                      <w:marBottom w:val="0"/>
                      <w:divBdr>
                        <w:top w:val="none" w:sz="0" w:space="0" w:color="auto"/>
                        <w:left w:val="none" w:sz="0" w:space="0" w:color="auto"/>
                        <w:bottom w:val="none" w:sz="0" w:space="0" w:color="auto"/>
                        <w:right w:val="none" w:sz="0" w:space="0" w:color="auto"/>
                      </w:divBdr>
                    </w:div>
                  </w:divsChild>
                </w:div>
                <w:div w:id="1691881376">
                  <w:marLeft w:val="0"/>
                  <w:marRight w:val="0"/>
                  <w:marTop w:val="0"/>
                  <w:marBottom w:val="0"/>
                  <w:divBdr>
                    <w:top w:val="none" w:sz="0" w:space="0" w:color="auto"/>
                    <w:left w:val="none" w:sz="0" w:space="0" w:color="auto"/>
                    <w:bottom w:val="none" w:sz="0" w:space="0" w:color="auto"/>
                    <w:right w:val="none" w:sz="0" w:space="0" w:color="auto"/>
                  </w:divBdr>
                  <w:divsChild>
                    <w:div w:id="1642612063">
                      <w:marLeft w:val="0"/>
                      <w:marRight w:val="0"/>
                      <w:marTop w:val="0"/>
                      <w:marBottom w:val="0"/>
                      <w:divBdr>
                        <w:top w:val="none" w:sz="0" w:space="0" w:color="auto"/>
                        <w:left w:val="none" w:sz="0" w:space="0" w:color="auto"/>
                        <w:bottom w:val="none" w:sz="0" w:space="0" w:color="auto"/>
                        <w:right w:val="none" w:sz="0" w:space="0" w:color="auto"/>
                      </w:divBdr>
                    </w:div>
                  </w:divsChild>
                </w:div>
                <w:div w:id="1808669870">
                  <w:marLeft w:val="0"/>
                  <w:marRight w:val="0"/>
                  <w:marTop w:val="0"/>
                  <w:marBottom w:val="0"/>
                  <w:divBdr>
                    <w:top w:val="none" w:sz="0" w:space="0" w:color="auto"/>
                    <w:left w:val="none" w:sz="0" w:space="0" w:color="auto"/>
                    <w:bottom w:val="none" w:sz="0" w:space="0" w:color="auto"/>
                    <w:right w:val="none" w:sz="0" w:space="0" w:color="auto"/>
                  </w:divBdr>
                  <w:divsChild>
                    <w:div w:id="2022470817">
                      <w:marLeft w:val="0"/>
                      <w:marRight w:val="0"/>
                      <w:marTop w:val="0"/>
                      <w:marBottom w:val="0"/>
                      <w:divBdr>
                        <w:top w:val="none" w:sz="0" w:space="0" w:color="auto"/>
                        <w:left w:val="none" w:sz="0" w:space="0" w:color="auto"/>
                        <w:bottom w:val="none" w:sz="0" w:space="0" w:color="auto"/>
                        <w:right w:val="none" w:sz="0" w:space="0" w:color="auto"/>
                      </w:divBdr>
                    </w:div>
                  </w:divsChild>
                </w:div>
                <w:div w:id="1818373653">
                  <w:marLeft w:val="0"/>
                  <w:marRight w:val="0"/>
                  <w:marTop w:val="0"/>
                  <w:marBottom w:val="0"/>
                  <w:divBdr>
                    <w:top w:val="none" w:sz="0" w:space="0" w:color="auto"/>
                    <w:left w:val="none" w:sz="0" w:space="0" w:color="auto"/>
                    <w:bottom w:val="none" w:sz="0" w:space="0" w:color="auto"/>
                    <w:right w:val="none" w:sz="0" w:space="0" w:color="auto"/>
                  </w:divBdr>
                  <w:divsChild>
                    <w:div w:id="306253020">
                      <w:marLeft w:val="0"/>
                      <w:marRight w:val="0"/>
                      <w:marTop w:val="0"/>
                      <w:marBottom w:val="0"/>
                      <w:divBdr>
                        <w:top w:val="none" w:sz="0" w:space="0" w:color="auto"/>
                        <w:left w:val="none" w:sz="0" w:space="0" w:color="auto"/>
                        <w:bottom w:val="none" w:sz="0" w:space="0" w:color="auto"/>
                        <w:right w:val="none" w:sz="0" w:space="0" w:color="auto"/>
                      </w:divBdr>
                    </w:div>
                  </w:divsChild>
                </w:div>
                <w:div w:id="1818835175">
                  <w:marLeft w:val="0"/>
                  <w:marRight w:val="0"/>
                  <w:marTop w:val="0"/>
                  <w:marBottom w:val="0"/>
                  <w:divBdr>
                    <w:top w:val="none" w:sz="0" w:space="0" w:color="auto"/>
                    <w:left w:val="none" w:sz="0" w:space="0" w:color="auto"/>
                    <w:bottom w:val="none" w:sz="0" w:space="0" w:color="auto"/>
                    <w:right w:val="none" w:sz="0" w:space="0" w:color="auto"/>
                  </w:divBdr>
                  <w:divsChild>
                    <w:div w:id="763498650">
                      <w:marLeft w:val="0"/>
                      <w:marRight w:val="0"/>
                      <w:marTop w:val="0"/>
                      <w:marBottom w:val="0"/>
                      <w:divBdr>
                        <w:top w:val="none" w:sz="0" w:space="0" w:color="auto"/>
                        <w:left w:val="none" w:sz="0" w:space="0" w:color="auto"/>
                        <w:bottom w:val="none" w:sz="0" w:space="0" w:color="auto"/>
                        <w:right w:val="none" w:sz="0" w:space="0" w:color="auto"/>
                      </w:divBdr>
                    </w:div>
                  </w:divsChild>
                </w:div>
                <w:div w:id="1869371552">
                  <w:marLeft w:val="0"/>
                  <w:marRight w:val="0"/>
                  <w:marTop w:val="0"/>
                  <w:marBottom w:val="0"/>
                  <w:divBdr>
                    <w:top w:val="none" w:sz="0" w:space="0" w:color="auto"/>
                    <w:left w:val="none" w:sz="0" w:space="0" w:color="auto"/>
                    <w:bottom w:val="none" w:sz="0" w:space="0" w:color="auto"/>
                    <w:right w:val="none" w:sz="0" w:space="0" w:color="auto"/>
                  </w:divBdr>
                  <w:divsChild>
                    <w:div w:id="1424229859">
                      <w:marLeft w:val="0"/>
                      <w:marRight w:val="0"/>
                      <w:marTop w:val="0"/>
                      <w:marBottom w:val="0"/>
                      <w:divBdr>
                        <w:top w:val="none" w:sz="0" w:space="0" w:color="auto"/>
                        <w:left w:val="none" w:sz="0" w:space="0" w:color="auto"/>
                        <w:bottom w:val="none" w:sz="0" w:space="0" w:color="auto"/>
                        <w:right w:val="none" w:sz="0" w:space="0" w:color="auto"/>
                      </w:divBdr>
                    </w:div>
                  </w:divsChild>
                </w:div>
                <w:div w:id="1939288995">
                  <w:marLeft w:val="0"/>
                  <w:marRight w:val="0"/>
                  <w:marTop w:val="0"/>
                  <w:marBottom w:val="0"/>
                  <w:divBdr>
                    <w:top w:val="none" w:sz="0" w:space="0" w:color="auto"/>
                    <w:left w:val="none" w:sz="0" w:space="0" w:color="auto"/>
                    <w:bottom w:val="none" w:sz="0" w:space="0" w:color="auto"/>
                    <w:right w:val="none" w:sz="0" w:space="0" w:color="auto"/>
                  </w:divBdr>
                  <w:divsChild>
                    <w:div w:id="109321468">
                      <w:marLeft w:val="0"/>
                      <w:marRight w:val="0"/>
                      <w:marTop w:val="0"/>
                      <w:marBottom w:val="0"/>
                      <w:divBdr>
                        <w:top w:val="none" w:sz="0" w:space="0" w:color="auto"/>
                        <w:left w:val="none" w:sz="0" w:space="0" w:color="auto"/>
                        <w:bottom w:val="none" w:sz="0" w:space="0" w:color="auto"/>
                        <w:right w:val="none" w:sz="0" w:space="0" w:color="auto"/>
                      </w:divBdr>
                    </w:div>
                  </w:divsChild>
                </w:div>
                <w:div w:id="2019429987">
                  <w:marLeft w:val="0"/>
                  <w:marRight w:val="0"/>
                  <w:marTop w:val="0"/>
                  <w:marBottom w:val="0"/>
                  <w:divBdr>
                    <w:top w:val="none" w:sz="0" w:space="0" w:color="auto"/>
                    <w:left w:val="none" w:sz="0" w:space="0" w:color="auto"/>
                    <w:bottom w:val="none" w:sz="0" w:space="0" w:color="auto"/>
                    <w:right w:val="none" w:sz="0" w:space="0" w:color="auto"/>
                  </w:divBdr>
                  <w:divsChild>
                    <w:div w:id="2013797971">
                      <w:marLeft w:val="0"/>
                      <w:marRight w:val="0"/>
                      <w:marTop w:val="0"/>
                      <w:marBottom w:val="0"/>
                      <w:divBdr>
                        <w:top w:val="none" w:sz="0" w:space="0" w:color="auto"/>
                        <w:left w:val="none" w:sz="0" w:space="0" w:color="auto"/>
                        <w:bottom w:val="none" w:sz="0" w:space="0" w:color="auto"/>
                        <w:right w:val="none" w:sz="0" w:space="0" w:color="auto"/>
                      </w:divBdr>
                    </w:div>
                  </w:divsChild>
                </w:div>
                <w:div w:id="2109042396">
                  <w:marLeft w:val="0"/>
                  <w:marRight w:val="0"/>
                  <w:marTop w:val="0"/>
                  <w:marBottom w:val="0"/>
                  <w:divBdr>
                    <w:top w:val="none" w:sz="0" w:space="0" w:color="auto"/>
                    <w:left w:val="none" w:sz="0" w:space="0" w:color="auto"/>
                    <w:bottom w:val="none" w:sz="0" w:space="0" w:color="auto"/>
                    <w:right w:val="none" w:sz="0" w:space="0" w:color="auto"/>
                  </w:divBdr>
                  <w:divsChild>
                    <w:div w:id="1399089900">
                      <w:marLeft w:val="0"/>
                      <w:marRight w:val="0"/>
                      <w:marTop w:val="0"/>
                      <w:marBottom w:val="0"/>
                      <w:divBdr>
                        <w:top w:val="none" w:sz="0" w:space="0" w:color="auto"/>
                        <w:left w:val="none" w:sz="0" w:space="0" w:color="auto"/>
                        <w:bottom w:val="none" w:sz="0" w:space="0" w:color="auto"/>
                        <w:right w:val="none" w:sz="0" w:space="0" w:color="auto"/>
                      </w:divBdr>
                    </w:div>
                  </w:divsChild>
                </w:div>
                <w:div w:id="2138836532">
                  <w:marLeft w:val="0"/>
                  <w:marRight w:val="0"/>
                  <w:marTop w:val="0"/>
                  <w:marBottom w:val="0"/>
                  <w:divBdr>
                    <w:top w:val="none" w:sz="0" w:space="0" w:color="auto"/>
                    <w:left w:val="none" w:sz="0" w:space="0" w:color="auto"/>
                    <w:bottom w:val="none" w:sz="0" w:space="0" w:color="auto"/>
                    <w:right w:val="none" w:sz="0" w:space="0" w:color="auto"/>
                  </w:divBdr>
                  <w:divsChild>
                    <w:div w:id="17877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94646">
          <w:marLeft w:val="0"/>
          <w:marRight w:val="0"/>
          <w:marTop w:val="0"/>
          <w:marBottom w:val="0"/>
          <w:divBdr>
            <w:top w:val="none" w:sz="0" w:space="0" w:color="auto"/>
            <w:left w:val="none" w:sz="0" w:space="0" w:color="auto"/>
            <w:bottom w:val="none" w:sz="0" w:space="0" w:color="auto"/>
            <w:right w:val="none" w:sz="0" w:space="0" w:color="auto"/>
          </w:divBdr>
        </w:div>
        <w:div w:id="1799447376">
          <w:marLeft w:val="0"/>
          <w:marRight w:val="0"/>
          <w:marTop w:val="0"/>
          <w:marBottom w:val="0"/>
          <w:divBdr>
            <w:top w:val="none" w:sz="0" w:space="0" w:color="auto"/>
            <w:left w:val="none" w:sz="0" w:space="0" w:color="auto"/>
            <w:bottom w:val="none" w:sz="0" w:space="0" w:color="auto"/>
            <w:right w:val="none" w:sz="0" w:space="0" w:color="auto"/>
          </w:divBdr>
        </w:div>
        <w:div w:id="1842620199">
          <w:marLeft w:val="0"/>
          <w:marRight w:val="0"/>
          <w:marTop w:val="0"/>
          <w:marBottom w:val="0"/>
          <w:divBdr>
            <w:top w:val="none" w:sz="0" w:space="0" w:color="auto"/>
            <w:left w:val="none" w:sz="0" w:space="0" w:color="auto"/>
            <w:bottom w:val="none" w:sz="0" w:space="0" w:color="auto"/>
            <w:right w:val="none" w:sz="0" w:space="0" w:color="auto"/>
          </w:divBdr>
        </w:div>
        <w:div w:id="1864855569">
          <w:marLeft w:val="0"/>
          <w:marRight w:val="0"/>
          <w:marTop w:val="0"/>
          <w:marBottom w:val="0"/>
          <w:divBdr>
            <w:top w:val="none" w:sz="0" w:space="0" w:color="auto"/>
            <w:left w:val="none" w:sz="0" w:space="0" w:color="auto"/>
            <w:bottom w:val="none" w:sz="0" w:space="0" w:color="auto"/>
            <w:right w:val="none" w:sz="0" w:space="0" w:color="auto"/>
          </w:divBdr>
        </w:div>
        <w:div w:id="1932621639">
          <w:marLeft w:val="0"/>
          <w:marRight w:val="0"/>
          <w:marTop w:val="0"/>
          <w:marBottom w:val="0"/>
          <w:divBdr>
            <w:top w:val="none" w:sz="0" w:space="0" w:color="auto"/>
            <w:left w:val="none" w:sz="0" w:space="0" w:color="auto"/>
            <w:bottom w:val="none" w:sz="0" w:space="0" w:color="auto"/>
            <w:right w:val="none" w:sz="0" w:space="0" w:color="auto"/>
          </w:divBdr>
        </w:div>
        <w:div w:id="1954900137">
          <w:marLeft w:val="0"/>
          <w:marRight w:val="0"/>
          <w:marTop w:val="0"/>
          <w:marBottom w:val="0"/>
          <w:divBdr>
            <w:top w:val="none" w:sz="0" w:space="0" w:color="auto"/>
            <w:left w:val="none" w:sz="0" w:space="0" w:color="auto"/>
            <w:bottom w:val="none" w:sz="0" w:space="0" w:color="auto"/>
            <w:right w:val="none" w:sz="0" w:space="0" w:color="auto"/>
          </w:divBdr>
          <w:divsChild>
            <w:div w:id="154034032">
              <w:marLeft w:val="-75"/>
              <w:marRight w:val="0"/>
              <w:marTop w:val="30"/>
              <w:marBottom w:val="30"/>
              <w:divBdr>
                <w:top w:val="none" w:sz="0" w:space="0" w:color="auto"/>
                <w:left w:val="none" w:sz="0" w:space="0" w:color="auto"/>
                <w:bottom w:val="none" w:sz="0" w:space="0" w:color="auto"/>
                <w:right w:val="none" w:sz="0" w:space="0" w:color="auto"/>
              </w:divBdr>
              <w:divsChild>
                <w:div w:id="47268829">
                  <w:marLeft w:val="0"/>
                  <w:marRight w:val="0"/>
                  <w:marTop w:val="0"/>
                  <w:marBottom w:val="0"/>
                  <w:divBdr>
                    <w:top w:val="none" w:sz="0" w:space="0" w:color="auto"/>
                    <w:left w:val="none" w:sz="0" w:space="0" w:color="auto"/>
                    <w:bottom w:val="none" w:sz="0" w:space="0" w:color="auto"/>
                    <w:right w:val="none" w:sz="0" w:space="0" w:color="auto"/>
                  </w:divBdr>
                  <w:divsChild>
                    <w:div w:id="388457499">
                      <w:marLeft w:val="0"/>
                      <w:marRight w:val="0"/>
                      <w:marTop w:val="0"/>
                      <w:marBottom w:val="0"/>
                      <w:divBdr>
                        <w:top w:val="none" w:sz="0" w:space="0" w:color="auto"/>
                        <w:left w:val="none" w:sz="0" w:space="0" w:color="auto"/>
                        <w:bottom w:val="none" w:sz="0" w:space="0" w:color="auto"/>
                        <w:right w:val="none" w:sz="0" w:space="0" w:color="auto"/>
                      </w:divBdr>
                    </w:div>
                  </w:divsChild>
                </w:div>
                <w:div w:id="92939767">
                  <w:marLeft w:val="0"/>
                  <w:marRight w:val="0"/>
                  <w:marTop w:val="0"/>
                  <w:marBottom w:val="0"/>
                  <w:divBdr>
                    <w:top w:val="none" w:sz="0" w:space="0" w:color="auto"/>
                    <w:left w:val="none" w:sz="0" w:space="0" w:color="auto"/>
                    <w:bottom w:val="none" w:sz="0" w:space="0" w:color="auto"/>
                    <w:right w:val="none" w:sz="0" w:space="0" w:color="auto"/>
                  </w:divBdr>
                  <w:divsChild>
                    <w:div w:id="1327512383">
                      <w:marLeft w:val="0"/>
                      <w:marRight w:val="0"/>
                      <w:marTop w:val="0"/>
                      <w:marBottom w:val="0"/>
                      <w:divBdr>
                        <w:top w:val="none" w:sz="0" w:space="0" w:color="auto"/>
                        <w:left w:val="none" w:sz="0" w:space="0" w:color="auto"/>
                        <w:bottom w:val="none" w:sz="0" w:space="0" w:color="auto"/>
                        <w:right w:val="none" w:sz="0" w:space="0" w:color="auto"/>
                      </w:divBdr>
                    </w:div>
                  </w:divsChild>
                </w:div>
                <w:div w:id="102308689">
                  <w:marLeft w:val="0"/>
                  <w:marRight w:val="0"/>
                  <w:marTop w:val="0"/>
                  <w:marBottom w:val="0"/>
                  <w:divBdr>
                    <w:top w:val="none" w:sz="0" w:space="0" w:color="auto"/>
                    <w:left w:val="none" w:sz="0" w:space="0" w:color="auto"/>
                    <w:bottom w:val="none" w:sz="0" w:space="0" w:color="auto"/>
                    <w:right w:val="none" w:sz="0" w:space="0" w:color="auto"/>
                  </w:divBdr>
                  <w:divsChild>
                    <w:div w:id="957494766">
                      <w:marLeft w:val="0"/>
                      <w:marRight w:val="0"/>
                      <w:marTop w:val="0"/>
                      <w:marBottom w:val="0"/>
                      <w:divBdr>
                        <w:top w:val="none" w:sz="0" w:space="0" w:color="auto"/>
                        <w:left w:val="none" w:sz="0" w:space="0" w:color="auto"/>
                        <w:bottom w:val="none" w:sz="0" w:space="0" w:color="auto"/>
                        <w:right w:val="none" w:sz="0" w:space="0" w:color="auto"/>
                      </w:divBdr>
                    </w:div>
                  </w:divsChild>
                </w:div>
                <w:div w:id="288782419">
                  <w:marLeft w:val="0"/>
                  <w:marRight w:val="0"/>
                  <w:marTop w:val="0"/>
                  <w:marBottom w:val="0"/>
                  <w:divBdr>
                    <w:top w:val="none" w:sz="0" w:space="0" w:color="auto"/>
                    <w:left w:val="none" w:sz="0" w:space="0" w:color="auto"/>
                    <w:bottom w:val="none" w:sz="0" w:space="0" w:color="auto"/>
                    <w:right w:val="none" w:sz="0" w:space="0" w:color="auto"/>
                  </w:divBdr>
                  <w:divsChild>
                    <w:div w:id="490171767">
                      <w:marLeft w:val="0"/>
                      <w:marRight w:val="0"/>
                      <w:marTop w:val="0"/>
                      <w:marBottom w:val="0"/>
                      <w:divBdr>
                        <w:top w:val="none" w:sz="0" w:space="0" w:color="auto"/>
                        <w:left w:val="none" w:sz="0" w:space="0" w:color="auto"/>
                        <w:bottom w:val="none" w:sz="0" w:space="0" w:color="auto"/>
                        <w:right w:val="none" w:sz="0" w:space="0" w:color="auto"/>
                      </w:divBdr>
                    </w:div>
                  </w:divsChild>
                </w:div>
                <w:div w:id="317001045">
                  <w:marLeft w:val="0"/>
                  <w:marRight w:val="0"/>
                  <w:marTop w:val="0"/>
                  <w:marBottom w:val="0"/>
                  <w:divBdr>
                    <w:top w:val="none" w:sz="0" w:space="0" w:color="auto"/>
                    <w:left w:val="none" w:sz="0" w:space="0" w:color="auto"/>
                    <w:bottom w:val="none" w:sz="0" w:space="0" w:color="auto"/>
                    <w:right w:val="none" w:sz="0" w:space="0" w:color="auto"/>
                  </w:divBdr>
                  <w:divsChild>
                    <w:div w:id="1306206024">
                      <w:marLeft w:val="0"/>
                      <w:marRight w:val="0"/>
                      <w:marTop w:val="0"/>
                      <w:marBottom w:val="0"/>
                      <w:divBdr>
                        <w:top w:val="none" w:sz="0" w:space="0" w:color="auto"/>
                        <w:left w:val="none" w:sz="0" w:space="0" w:color="auto"/>
                        <w:bottom w:val="none" w:sz="0" w:space="0" w:color="auto"/>
                        <w:right w:val="none" w:sz="0" w:space="0" w:color="auto"/>
                      </w:divBdr>
                    </w:div>
                  </w:divsChild>
                </w:div>
                <w:div w:id="387414723">
                  <w:marLeft w:val="0"/>
                  <w:marRight w:val="0"/>
                  <w:marTop w:val="0"/>
                  <w:marBottom w:val="0"/>
                  <w:divBdr>
                    <w:top w:val="none" w:sz="0" w:space="0" w:color="auto"/>
                    <w:left w:val="none" w:sz="0" w:space="0" w:color="auto"/>
                    <w:bottom w:val="none" w:sz="0" w:space="0" w:color="auto"/>
                    <w:right w:val="none" w:sz="0" w:space="0" w:color="auto"/>
                  </w:divBdr>
                  <w:divsChild>
                    <w:div w:id="1166092662">
                      <w:marLeft w:val="0"/>
                      <w:marRight w:val="0"/>
                      <w:marTop w:val="0"/>
                      <w:marBottom w:val="0"/>
                      <w:divBdr>
                        <w:top w:val="none" w:sz="0" w:space="0" w:color="auto"/>
                        <w:left w:val="none" w:sz="0" w:space="0" w:color="auto"/>
                        <w:bottom w:val="none" w:sz="0" w:space="0" w:color="auto"/>
                        <w:right w:val="none" w:sz="0" w:space="0" w:color="auto"/>
                      </w:divBdr>
                    </w:div>
                  </w:divsChild>
                </w:div>
                <w:div w:id="514157187">
                  <w:marLeft w:val="0"/>
                  <w:marRight w:val="0"/>
                  <w:marTop w:val="0"/>
                  <w:marBottom w:val="0"/>
                  <w:divBdr>
                    <w:top w:val="none" w:sz="0" w:space="0" w:color="auto"/>
                    <w:left w:val="none" w:sz="0" w:space="0" w:color="auto"/>
                    <w:bottom w:val="none" w:sz="0" w:space="0" w:color="auto"/>
                    <w:right w:val="none" w:sz="0" w:space="0" w:color="auto"/>
                  </w:divBdr>
                  <w:divsChild>
                    <w:div w:id="1997295272">
                      <w:marLeft w:val="0"/>
                      <w:marRight w:val="0"/>
                      <w:marTop w:val="0"/>
                      <w:marBottom w:val="0"/>
                      <w:divBdr>
                        <w:top w:val="none" w:sz="0" w:space="0" w:color="auto"/>
                        <w:left w:val="none" w:sz="0" w:space="0" w:color="auto"/>
                        <w:bottom w:val="none" w:sz="0" w:space="0" w:color="auto"/>
                        <w:right w:val="none" w:sz="0" w:space="0" w:color="auto"/>
                      </w:divBdr>
                    </w:div>
                  </w:divsChild>
                </w:div>
                <w:div w:id="576676146">
                  <w:marLeft w:val="0"/>
                  <w:marRight w:val="0"/>
                  <w:marTop w:val="0"/>
                  <w:marBottom w:val="0"/>
                  <w:divBdr>
                    <w:top w:val="none" w:sz="0" w:space="0" w:color="auto"/>
                    <w:left w:val="none" w:sz="0" w:space="0" w:color="auto"/>
                    <w:bottom w:val="none" w:sz="0" w:space="0" w:color="auto"/>
                    <w:right w:val="none" w:sz="0" w:space="0" w:color="auto"/>
                  </w:divBdr>
                  <w:divsChild>
                    <w:div w:id="705518886">
                      <w:marLeft w:val="0"/>
                      <w:marRight w:val="0"/>
                      <w:marTop w:val="0"/>
                      <w:marBottom w:val="0"/>
                      <w:divBdr>
                        <w:top w:val="none" w:sz="0" w:space="0" w:color="auto"/>
                        <w:left w:val="none" w:sz="0" w:space="0" w:color="auto"/>
                        <w:bottom w:val="none" w:sz="0" w:space="0" w:color="auto"/>
                        <w:right w:val="none" w:sz="0" w:space="0" w:color="auto"/>
                      </w:divBdr>
                    </w:div>
                  </w:divsChild>
                </w:div>
                <w:div w:id="854149471">
                  <w:marLeft w:val="0"/>
                  <w:marRight w:val="0"/>
                  <w:marTop w:val="0"/>
                  <w:marBottom w:val="0"/>
                  <w:divBdr>
                    <w:top w:val="none" w:sz="0" w:space="0" w:color="auto"/>
                    <w:left w:val="none" w:sz="0" w:space="0" w:color="auto"/>
                    <w:bottom w:val="none" w:sz="0" w:space="0" w:color="auto"/>
                    <w:right w:val="none" w:sz="0" w:space="0" w:color="auto"/>
                  </w:divBdr>
                  <w:divsChild>
                    <w:div w:id="2016035122">
                      <w:marLeft w:val="0"/>
                      <w:marRight w:val="0"/>
                      <w:marTop w:val="0"/>
                      <w:marBottom w:val="0"/>
                      <w:divBdr>
                        <w:top w:val="none" w:sz="0" w:space="0" w:color="auto"/>
                        <w:left w:val="none" w:sz="0" w:space="0" w:color="auto"/>
                        <w:bottom w:val="none" w:sz="0" w:space="0" w:color="auto"/>
                        <w:right w:val="none" w:sz="0" w:space="0" w:color="auto"/>
                      </w:divBdr>
                    </w:div>
                  </w:divsChild>
                </w:div>
                <w:div w:id="910887656">
                  <w:marLeft w:val="0"/>
                  <w:marRight w:val="0"/>
                  <w:marTop w:val="0"/>
                  <w:marBottom w:val="0"/>
                  <w:divBdr>
                    <w:top w:val="none" w:sz="0" w:space="0" w:color="auto"/>
                    <w:left w:val="none" w:sz="0" w:space="0" w:color="auto"/>
                    <w:bottom w:val="none" w:sz="0" w:space="0" w:color="auto"/>
                    <w:right w:val="none" w:sz="0" w:space="0" w:color="auto"/>
                  </w:divBdr>
                  <w:divsChild>
                    <w:div w:id="794982907">
                      <w:marLeft w:val="0"/>
                      <w:marRight w:val="0"/>
                      <w:marTop w:val="0"/>
                      <w:marBottom w:val="0"/>
                      <w:divBdr>
                        <w:top w:val="none" w:sz="0" w:space="0" w:color="auto"/>
                        <w:left w:val="none" w:sz="0" w:space="0" w:color="auto"/>
                        <w:bottom w:val="none" w:sz="0" w:space="0" w:color="auto"/>
                        <w:right w:val="none" w:sz="0" w:space="0" w:color="auto"/>
                      </w:divBdr>
                    </w:div>
                  </w:divsChild>
                </w:div>
                <w:div w:id="1064179077">
                  <w:marLeft w:val="0"/>
                  <w:marRight w:val="0"/>
                  <w:marTop w:val="0"/>
                  <w:marBottom w:val="0"/>
                  <w:divBdr>
                    <w:top w:val="none" w:sz="0" w:space="0" w:color="auto"/>
                    <w:left w:val="none" w:sz="0" w:space="0" w:color="auto"/>
                    <w:bottom w:val="none" w:sz="0" w:space="0" w:color="auto"/>
                    <w:right w:val="none" w:sz="0" w:space="0" w:color="auto"/>
                  </w:divBdr>
                  <w:divsChild>
                    <w:div w:id="1950627342">
                      <w:marLeft w:val="0"/>
                      <w:marRight w:val="0"/>
                      <w:marTop w:val="0"/>
                      <w:marBottom w:val="0"/>
                      <w:divBdr>
                        <w:top w:val="none" w:sz="0" w:space="0" w:color="auto"/>
                        <w:left w:val="none" w:sz="0" w:space="0" w:color="auto"/>
                        <w:bottom w:val="none" w:sz="0" w:space="0" w:color="auto"/>
                        <w:right w:val="none" w:sz="0" w:space="0" w:color="auto"/>
                      </w:divBdr>
                    </w:div>
                  </w:divsChild>
                </w:div>
                <w:div w:id="1134324850">
                  <w:marLeft w:val="0"/>
                  <w:marRight w:val="0"/>
                  <w:marTop w:val="0"/>
                  <w:marBottom w:val="0"/>
                  <w:divBdr>
                    <w:top w:val="none" w:sz="0" w:space="0" w:color="auto"/>
                    <w:left w:val="none" w:sz="0" w:space="0" w:color="auto"/>
                    <w:bottom w:val="none" w:sz="0" w:space="0" w:color="auto"/>
                    <w:right w:val="none" w:sz="0" w:space="0" w:color="auto"/>
                  </w:divBdr>
                  <w:divsChild>
                    <w:div w:id="1450129267">
                      <w:marLeft w:val="0"/>
                      <w:marRight w:val="0"/>
                      <w:marTop w:val="0"/>
                      <w:marBottom w:val="0"/>
                      <w:divBdr>
                        <w:top w:val="none" w:sz="0" w:space="0" w:color="auto"/>
                        <w:left w:val="none" w:sz="0" w:space="0" w:color="auto"/>
                        <w:bottom w:val="none" w:sz="0" w:space="0" w:color="auto"/>
                        <w:right w:val="none" w:sz="0" w:space="0" w:color="auto"/>
                      </w:divBdr>
                    </w:div>
                  </w:divsChild>
                </w:div>
                <w:div w:id="1313634048">
                  <w:marLeft w:val="0"/>
                  <w:marRight w:val="0"/>
                  <w:marTop w:val="0"/>
                  <w:marBottom w:val="0"/>
                  <w:divBdr>
                    <w:top w:val="none" w:sz="0" w:space="0" w:color="auto"/>
                    <w:left w:val="none" w:sz="0" w:space="0" w:color="auto"/>
                    <w:bottom w:val="none" w:sz="0" w:space="0" w:color="auto"/>
                    <w:right w:val="none" w:sz="0" w:space="0" w:color="auto"/>
                  </w:divBdr>
                  <w:divsChild>
                    <w:div w:id="740756259">
                      <w:marLeft w:val="0"/>
                      <w:marRight w:val="0"/>
                      <w:marTop w:val="0"/>
                      <w:marBottom w:val="0"/>
                      <w:divBdr>
                        <w:top w:val="none" w:sz="0" w:space="0" w:color="auto"/>
                        <w:left w:val="none" w:sz="0" w:space="0" w:color="auto"/>
                        <w:bottom w:val="none" w:sz="0" w:space="0" w:color="auto"/>
                        <w:right w:val="none" w:sz="0" w:space="0" w:color="auto"/>
                      </w:divBdr>
                    </w:div>
                  </w:divsChild>
                </w:div>
                <w:div w:id="1314139981">
                  <w:marLeft w:val="0"/>
                  <w:marRight w:val="0"/>
                  <w:marTop w:val="0"/>
                  <w:marBottom w:val="0"/>
                  <w:divBdr>
                    <w:top w:val="none" w:sz="0" w:space="0" w:color="auto"/>
                    <w:left w:val="none" w:sz="0" w:space="0" w:color="auto"/>
                    <w:bottom w:val="none" w:sz="0" w:space="0" w:color="auto"/>
                    <w:right w:val="none" w:sz="0" w:space="0" w:color="auto"/>
                  </w:divBdr>
                  <w:divsChild>
                    <w:div w:id="1434277509">
                      <w:marLeft w:val="0"/>
                      <w:marRight w:val="0"/>
                      <w:marTop w:val="0"/>
                      <w:marBottom w:val="0"/>
                      <w:divBdr>
                        <w:top w:val="none" w:sz="0" w:space="0" w:color="auto"/>
                        <w:left w:val="none" w:sz="0" w:space="0" w:color="auto"/>
                        <w:bottom w:val="none" w:sz="0" w:space="0" w:color="auto"/>
                        <w:right w:val="none" w:sz="0" w:space="0" w:color="auto"/>
                      </w:divBdr>
                    </w:div>
                  </w:divsChild>
                </w:div>
                <w:div w:id="1362783874">
                  <w:marLeft w:val="0"/>
                  <w:marRight w:val="0"/>
                  <w:marTop w:val="0"/>
                  <w:marBottom w:val="0"/>
                  <w:divBdr>
                    <w:top w:val="none" w:sz="0" w:space="0" w:color="auto"/>
                    <w:left w:val="none" w:sz="0" w:space="0" w:color="auto"/>
                    <w:bottom w:val="none" w:sz="0" w:space="0" w:color="auto"/>
                    <w:right w:val="none" w:sz="0" w:space="0" w:color="auto"/>
                  </w:divBdr>
                  <w:divsChild>
                    <w:div w:id="413745842">
                      <w:marLeft w:val="0"/>
                      <w:marRight w:val="0"/>
                      <w:marTop w:val="0"/>
                      <w:marBottom w:val="0"/>
                      <w:divBdr>
                        <w:top w:val="none" w:sz="0" w:space="0" w:color="auto"/>
                        <w:left w:val="none" w:sz="0" w:space="0" w:color="auto"/>
                        <w:bottom w:val="none" w:sz="0" w:space="0" w:color="auto"/>
                        <w:right w:val="none" w:sz="0" w:space="0" w:color="auto"/>
                      </w:divBdr>
                    </w:div>
                  </w:divsChild>
                </w:div>
                <w:div w:id="1539275432">
                  <w:marLeft w:val="0"/>
                  <w:marRight w:val="0"/>
                  <w:marTop w:val="0"/>
                  <w:marBottom w:val="0"/>
                  <w:divBdr>
                    <w:top w:val="none" w:sz="0" w:space="0" w:color="auto"/>
                    <w:left w:val="none" w:sz="0" w:space="0" w:color="auto"/>
                    <w:bottom w:val="none" w:sz="0" w:space="0" w:color="auto"/>
                    <w:right w:val="none" w:sz="0" w:space="0" w:color="auto"/>
                  </w:divBdr>
                  <w:divsChild>
                    <w:div w:id="496385868">
                      <w:marLeft w:val="0"/>
                      <w:marRight w:val="0"/>
                      <w:marTop w:val="0"/>
                      <w:marBottom w:val="0"/>
                      <w:divBdr>
                        <w:top w:val="none" w:sz="0" w:space="0" w:color="auto"/>
                        <w:left w:val="none" w:sz="0" w:space="0" w:color="auto"/>
                        <w:bottom w:val="none" w:sz="0" w:space="0" w:color="auto"/>
                        <w:right w:val="none" w:sz="0" w:space="0" w:color="auto"/>
                      </w:divBdr>
                    </w:div>
                  </w:divsChild>
                </w:div>
                <w:div w:id="1586449861">
                  <w:marLeft w:val="0"/>
                  <w:marRight w:val="0"/>
                  <w:marTop w:val="0"/>
                  <w:marBottom w:val="0"/>
                  <w:divBdr>
                    <w:top w:val="none" w:sz="0" w:space="0" w:color="auto"/>
                    <w:left w:val="none" w:sz="0" w:space="0" w:color="auto"/>
                    <w:bottom w:val="none" w:sz="0" w:space="0" w:color="auto"/>
                    <w:right w:val="none" w:sz="0" w:space="0" w:color="auto"/>
                  </w:divBdr>
                  <w:divsChild>
                    <w:div w:id="2022972634">
                      <w:marLeft w:val="0"/>
                      <w:marRight w:val="0"/>
                      <w:marTop w:val="0"/>
                      <w:marBottom w:val="0"/>
                      <w:divBdr>
                        <w:top w:val="none" w:sz="0" w:space="0" w:color="auto"/>
                        <w:left w:val="none" w:sz="0" w:space="0" w:color="auto"/>
                        <w:bottom w:val="none" w:sz="0" w:space="0" w:color="auto"/>
                        <w:right w:val="none" w:sz="0" w:space="0" w:color="auto"/>
                      </w:divBdr>
                    </w:div>
                  </w:divsChild>
                </w:div>
                <w:div w:id="1828281586">
                  <w:marLeft w:val="0"/>
                  <w:marRight w:val="0"/>
                  <w:marTop w:val="0"/>
                  <w:marBottom w:val="0"/>
                  <w:divBdr>
                    <w:top w:val="none" w:sz="0" w:space="0" w:color="auto"/>
                    <w:left w:val="none" w:sz="0" w:space="0" w:color="auto"/>
                    <w:bottom w:val="none" w:sz="0" w:space="0" w:color="auto"/>
                    <w:right w:val="none" w:sz="0" w:space="0" w:color="auto"/>
                  </w:divBdr>
                  <w:divsChild>
                    <w:div w:id="7873067">
                      <w:marLeft w:val="0"/>
                      <w:marRight w:val="0"/>
                      <w:marTop w:val="0"/>
                      <w:marBottom w:val="0"/>
                      <w:divBdr>
                        <w:top w:val="none" w:sz="0" w:space="0" w:color="auto"/>
                        <w:left w:val="none" w:sz="0" w:space="0" w:color="auto"/>
                        <w:bottom w:val="none" w:sz="0" w:space="0" w:color="auto"/>
                        <w:right w:val="none" w:sz="0" w:space="0" w:color="auto"/>
                      </w:divBdr>
                    </w:div>
                  </w:divsChild>
                </w:div>
                <w:div w:id="2010986105">
                  <w:marLeft w:val="0"/>
                  <w:marRight w:val="0"/>
                  <w:marTop w:val="0"/>
                  <w:marBottom w:val="0"/>
                  <w:divBdr>
                    <w:top w:val="none" w:sz="0" w:space="0" w:color="auto"/>
                    <w:left w:val="none" w:sz="0" w:space="0" w:color="auto"/>
                    <w:bottom w:val="none" w:sz="0" w:space="0" w:color="auto"/>
                    <w:right w:val="none" w:sz="0" w:space="0" w:color="auto"/>
                  </w:divBdr>
                  <w:divsChild>
                    <w:div w:id="587352806">
                      <w:marLeft w:val="0"/>
                      <w:marRight w:val="0"/>
                      <w:marTop w:val="0"/>
                      <w:marBottom w:val="0"/>
                      <w:divBdr>
                        <w:top w:val="none" w:sz="0" w:space="0" w:color="auto"/>
                        <w:left w:val="none" w:sz="0" w:space="0" w:color="auto"/>
                        <w:bottom w:val="none" w:sz="0" w:space="0" w:color="auto"/>
                        <w:right w:val="none" w:sz="0" w:space="0" w:color="auto"/>
                      </w:divBdr>
                    </w:div>
                  </w:divsChild>
                </w:div>
                <w:div w:id="2018533995">
                  <w:marLeft w:val="0"/>
                  <w:marRight w:val="0"/>
                  <w:marTop w:val="0"/>
                  <w:marBottom w:val="0"/>
                  <w:divBdr>
                    <w:top w:val="none" w:sz="0" w:space="0" w:color="auto"/>
                    <w:left w:val="none" w:sz="0" w:space="0" w:color="auto"/>
                    <w:bottom w:val="none" w:sz="0" w:space="0" w:color="auto"/>
                    <w:right w:val="none" w:sz="0" w:space="0" w:color="auto"/>
                  </w:divBdr>
                  <w:divsChild>
                    <w:div w:id="16426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2328">
          <w:marLeft w:val="0"/>
          <w:marRight w:val="0"/>
          <w:marTop w:val="0"/>
          <w:marBottom w:val="0"/>
          <w:divBdr>
            <w:top w:val="none" w:sz="0" w:space="0" w:color="auto"/>
            <w:left w:val="none" w:sz="0" w:space="0" w:color="auto"/>
            <w:bottom w:val="none" w:sz="0" w:space="0" w:color="auto"/>
            <w:right w:val="none" w:sz="0" w:space="0" w:color="auto"/>
          </w:divBdr>
        </w:div>
        <w:div w:id="2021153460">
          <w:marLeft w:val="0"/>
          <w:marRight w:val="0"/>
          <w:marTop w:val="0"/>
          <w:marBottom w:val="0"/>
          <w:divBdr>
            <w:top w:val="none" w:sz="0" w:space="0" w:color="auto"/>
            <w:left w:val="none" w:sz="0" w:space="0" w:color="auto"/>
            <w:bottom w:val="none" w:sz="0" w:space="0" w:color="auto"/>
            <w:right w:val="none" w:sz="0" w:space="0" w:color="auto"/>
          </w:divBdr>
        </w:div>
        <w:div w:id="2055615337">
          <w:marLeft w:val="0"/>
          <w:marRight w:val="0"/>
          <w:marTop w:val="0"/>
          <w:marBottom w:val="0"/>
          <w:divBdr>
            <w:top w:val="none" w:sz="0" w:space="0" w:color="auto"/>
            <w:left w:val="none" w:sz="0" w:space="0" w:color="auto"/>
            <w:bottom w:val="none" w:sz="0" w:space="0" w:color="auto"/>
            <w:right w:val="none" w:sz="0" w:space="0" w:color="auto"/>
          </w:divBdr>
        </w:div>
        <w:div w:id="2096514430">
          <w:marLeft w:val="0"/>
          <w:marRight w:val="0"/>
          <w:marTop w:val="0"/>
          <w:marBottom w:val="0"/>
          <w:divBdr>
            <w:top w:val="none" w:sz="0" w:space="0" w:color="auto"/>
            <w:left w:val="none" w:sz="0" w:space="0" w:color="auto"/>
            <w:bottom w:val="none" w:sz="0" w:space="0" w:color="auto"/>
            <w:right w:val="none" w:sz="0" w:space="0" w:color="auto"/>
          </w:divBdr>
        </w:div>
      </w:divsChild>
    </w:div>
    <w:div w:id="1989506500">
      <w:bodyDiv w:val="1"/>
      <w:marLeft w:val="0"/>
      <w:marRight w:val="0"/>
      <w:marTop w:val="0"/>
      <w:marBottom w:val="0"/>
      <w:divBdr>
        <w:top w:val="none" w:sz="0" w:space="0" w:color="auto"/>
        <w:left w:val="none" w:sz="0" w:space="0" w:color="auto"/>
        <w:bottom w:val="none" w:sz="0" w:space="0" w:color="auto"/>
        <w:right w:val="none" w:sz="0" w:space="0" w:color="auto"/>
      </w:divBdr>
      <w:divsChild>
        <w:div w:id="415828158">
          <w:marLeft w:val="0"/>
          <w:marRight w:val="0"/>
          <w:marTop w:val="0"/>
          <w:marBottom w:val="0"/>
          <w:divBdr>
            <w:top w:val="none" w:sz="0" w:space="0" w:color="242424"/>
            <w:left w:val="none" w:sz="0" w:space="0" w:color="242424"/>
            <w:bottom w:val="none" w:sz="0" w:space="0" w:color="242424"/>
            <w:right w:val="none" w:sz="0" w:space="0" w:color="242424"/>
          </w:divBdr>
          <w:divsChild>
            <w:div w:id="767311450">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2023386014">
      <w:bodyDiv w:val="1"/>
      <w:marLeft w:val="0"/>
      <w:marRight w:val="0"/>
      <w:marTop w:val="0"/>
      <w:marBottom w:val="0"/>
      <w:divBdr>
        <w:top w:val="none" w:sz="0" w:space="0" w:color="auto"/>
        <w:left w:val="none" w:sz="0" w:space="0" w:color="auto"/>
        <w:bottom w:val="none" w:sz="0" w:space="0" w:color="auto"/>
        <w:right w:val="none" w:sz="0" w:space="0" w:color="auto"/>
      </w:divBdr>
      <w:divsChild>
        <w:div w:id="851727849">
          <w:marLeft w:val="480"/>
          <w:marRight w:val="0"/>
          <w:marTop w:val="0"/>
          <w:marBottom w:val="0"/>
          <w:divBdr>
            <w:top w:val="none" w:sz="0" w:space="0" w:color="auto"/>
            <w:left w:val="none" w:sz="0" w:space="0" w:color="auto"/>
            <w:bottom w:val="none" w:sz="0" w:space="0" w:color="auto"/>
            <w:right w:val="none" w:sz="0" w:space="0" w:color="auto"/>
          </w:divBdr>
          <w:divsChild>
            <w:div w:id="6191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4945">
      <w:bodyDiv w:val="1"/>
      <w:marLeft w:val="0"/>
      <w:marRight w:val="0"/>
      <w:marTop w:val="0"/>
      <w:marBottom w:val="0"/>
      <w:divBdr>
        <w:top w:val="none" w:sz="0" w:space="0" w:color="auto"/>
        <w:left w:val="none" w:sz="0" w:space="0" w:color="auto"/>
        <w:bottom w:val="none" w:sz="0" w:space="0" w:color="auto"/>
        <w:right w:val="none" w:sz="0" w:space="0" w:color="auto"/>
      </w:divBdr>
    </w:div>
    <w:div w:id="2036153469">
      <w:bodyDiv w:val="1"/>
      <w:marLeft w:val="0"/>
      <w:marRight w:val="0"/>
      <w:marTop w:val="0"/>
      <w:marBottom w:val="0"/>
      <w:divBdr>
        <w:top w:val="none" w:sz="0" w:space="0" w:color="auto"/>
        <w:left w:val="none" w:sz="0" w:space="0" w:color="auto"/>
        <w:bottom w:val="none" w:sz="0" w:space="0" w:color="auto"/>
        <w:right w:val="none" w:sz="0" w:space="0" w:color="auto"/>
      </w:divBdr>
      <w:divsChild>
        <w:div w:id="1315717428">
          <w:marLeft w:val="480"/>
          <w:marRight w:val="0"/>
          <w:marTop w:val="0"/>
          <w:marBottom w:val="0"/>
          <w:divBdr>
            <w:top w:val="none" w:sz="0" w:space="0" w:color="auto"/>
            <w:left w:val="none" w:sz="0" w:space="0" w:color="auto"/>
            <w:bottom w:val="none" w:sz="0" w:space="0" w:color="auto"/>
            <w:right w:val="none" w:sz="0" w:space="0" w:color="auto"/>
          </w:divBdr>
          <w:divsChild>
            <w:div w:id="16194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3385">
      <w:bodyDiv w:val="1"/>
      <w:marLeft w:val="0"/>
      <w:marRight w:val="0"/>
      <w:marTop w:val="0"/>
      <w:marBottom w:val="0"/>
      <w:divBdr>
        <w:top w:val="none" w:sz="0" w:space="0" w:color="auto"/>
        <w:left w:val="none" w:sz="0" w:space="0" w:color="auto"/>
        <w:bottom w:val="none" w:sz="0" w:space="0" w:color="auto"/>
        <w:right w:val="none" w:sz="0" w:space="0" w:color="auto"/>
      </w:divBdr>
      <w:divsChild>
        <w:div w:id="225142401">
          <w:marLeft w:val="480"/>
          <w:marRight w:val="0"/>
          <w:marTop w:val="0"/>
          <w:marBottom w:val="0"/>
          <w:divBdr>
            <w:top w:val="none" w:sz="0" w:space="0" w:color="auto"/>
            <w:left w:val="none" w:sz="0" w:space="0" w:color="auto"/>
            <w:bottom w:val="none" w:sz="0" w:space="0" w:color="auto"/>
            <w:right w:val="none" w:sz="0" w:space="0" w:color="auto"/>
          </w:divBdr>
          <w:divsChild>
            <w:div w:id="18327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38116">
      <w:bodyDiv w:val="1"/>
      <w:marLeft w:val="0"/>
      <w:marRight w:val="0"/>
      <w:marTop w:val="0"/>
      <w:marBottom w:val="0"/>
      <w:divBdr>
        <w:top w:val="none" w:sz="0" w:space="0" w:color="auto"/>
        <w:left w:val="none" w:sz="0" w:space="0" w:color="auto"/>
        <w:bottom w:val="none" w:sz="0" w:space="0" w:color="auto"/>
        <w:right w:val="none" w:sz="0" w:space="0" w:color="auto"/>
      </w:divBdr>
    </w:div>
    <w:div w:id="2088531367">
      <w:bodyDiv w:val="1"/>
      <w:marLeft w:val="0"/>
      <w:marRight w:val="0"/>
      <w:marTop w:val="0"/>
      <w:marBottom w:val="0"/>
      <w:divBdr>
        <w:top w:val="none" w:sz="0" w:space="0" w:color="auto"/>
        <w:left w:val="none" w:sz="0" w:space="0" w:color="auto"/>
        <w:bottom w:val="none" w:sz="0" w:space="0" w:color="auto"/>
        <w:right w:val="none" w:sz="0" w:space="0" w:color="auto"/>
      </w:divBdr>
      <w:divsChild>
        <w:div w:id="667245998">
          <w:marLeft w:val="480"/>
          <w:marRight w:val="0"/>
          <w:marTop w:val="0"/>
          <w:marBottom w:val="0"/>
          <w:divBdr>
            <w:top w:val="none" w:sz="0" w:space="0" w:color="auto"/>
            <w:left w:val="none" w:sz="0" w:space="0" w:color="auto"/>
            <w:bottom w:val="none" w:sz="0" w:space="0" w:color="auto"/>
            <w:right w:val="none" w:sz="0" w:space="0" w:color="auto"/>
          </w:divBdr>
          <w:divsChild>
            <w:div w:id="16916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4773">
      <w:bodyDiv w:val="1"/>
      <w:marLeft w:val="0"/>
      <w:marRight w:val="0"/>
      <w:marTop w:val="0"/>
      <w:marBottom w:val="0"/>
      <w:divBdr>
        <w:top w:val="none" w:sz="0" w:space="0" w:color="auto"/>
        <w:left w:val="none" w:sz="0" w:space="0" w:color="auto"/>
        <w:bottom w:val="none" w:sz="0" w:space="0" w:color="auto"/>
        <w:right w:val="none" w:sz="0" w:space="0" w:color="auto"/>
      </w:divBdr>
    </w:div>
    <w:div w:id="2116896582">
      <w:bodyDiv w:val="1"/>
      <w:marLeft w:val="0"/>
      <w:marRight w:val="0"/>
      <w:marTop w:val="0"/>
      <w:marBottom w:val="0"/>
      <w:divBdr>
        <w:top w:val="none" w:sz="0" w:space="0" w:color="auto"/>
        <w:left w:val="none" w:sz="0" w:space="0" w:color="auto"/>
        <w:bottom w:val="none" w:sz="0" w:space="0" w:color="auto"/>
        <w:right w:val="none" w:sz="0" w:space="0" w:color="auto"/>
      </w:divBdr>
      <w:divsChild>
        <w:div w:id="877547569">
          <w:marLeft w:val="480"/>
          <w:marRight w:val="0"/>
          <w:marTop w:val="0"/>
          <w:marBottom w:val="0"/>
          <w:divBdr>
            <w:top w:val="none" w:sz="0" w:space="0" w:color="auto"/>
            <w:left w:val="none" w:sz="0" w:space="0" w:color="auto"/>
            <w:bottom w:val="none" w:sz="0" w:space="0" w:color="auto"/>
            <w:right w:val="none" w:sz="0" w:space="0" w:color="auto"/>
          </w:divBdr>
          <w:divsChild>
            <w:div w:id="18183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3566">
      <w:bodyDiv w:val="1"/>
      <w:marLeft w:val="0"/>
      <w:marRight w:val="0"/>
      <w:marTop w:val="0"/>
      <w:marBottom w:val="0"/>
      <w:divBdr>
        <w:top w:val="none" w:sz="0" w:space="0" w:color="auto"/>
        <w:left w:val="none" w:sz="0" w:space="0" w:color="auto"/>
        <w:bottom w:val="none" w:sz="0" w:space="0" w:color="auto"/>
        <w:right w:val="none" w:sz="0" w:space="0" w:color="auto"/>
      </w:divBdr>
      <w:divsChild>
        <w:div w:id="1946226902">
          <w:marLeft w:val="480"/>
          <w:marRight w:val="0"/>
          <w:marTop w:val="0"/>
          <w:marBottom w:val="0"/>
          <w:divBdr>
            <w:top w:val="none" w:sz="0" w:space="0" w:color="auto"/>
            <w:left w:val="none" w:sz="0" w:space="0" w:color="auto"/>
            <w:bottom w:val="none" w:sz="0" w:space="0" w:color="auto"/>
            <w:right w:val="none" w:sz="0" w:space="0" w:color="auto"/>
          </w:divBdr>
          <w:divsChild>
            <w:div w:id="7505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73483">
      <w:bodyDiv w:val="1"/>
      <w:marLeft w:val="0"/>
      <w:marRight w:val="0"/>
      <w:marTop w:val="0"/>
      <w:marBottom w:val="0"/>
      <w:divBdr>
        <w:top w:val="none" w:sz="0" w:space="0" w:color="auto"/>
        <w:left w:val="none" w:sz="0" w:space="0" w:color="auto"/>
        <w:bottom w:val="none" w:sz="0" w:space="0" w:color="auto"/>
        <w:right w:val="none" w:sz="0" w:space="0" w:color="auto"/>
      </w:divBdr>
      <w:divsChild>
        <w:div w:id="2024428016">
          <w:marLeft w:val="480"/>
          <w:marRight w:val="0"/>
          <w:marTop w:val="0"/>
          <w:marBottom w:val="0"/>
          <w:divBdr>
            <w:top w:val="none" w:sz="0" w:space="0" w:color="auto"/>
            <w:left w:val="none" w:sz="0" w:space="0" w:color="auto"/>
            <w:bottom w:val="none" w:sz="0" w:space="0" w:color="auto"/>
            <w:right w:val="none" w:sz="0" w:space="0" w:color="auto"/>
          </w:divBdr>
          <w:divsChild>
            <w:div w:id="15123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image" Target="media/image20.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s://www.epa.gov/energy/greenhouse-gas-equivalencies-calculator-calculations-and-referen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7C7AA2-14EC-4F49-8D79-92843C10256A}" type="doc">
      <dgm:prSet loTypeId="urn:microsoft.com/office/officeart/2005/8/layout/process5" loCatId="process" qsTypeId="urn:microsoft.com/office/officeart/2005/8/quickstyle/simple1" qsCatId="simple" csTypeId="urn:microsoft.com/office/officeart/2005/8/colors/accent1_2" csCatId="accent1" phldr="1"/>
      <dgm:spPr/>
    </dgm:pt>
    <dgm:pt modelId="{363E85C0-FA23-4431-BE70-688B4854AAF4}">
      <dgm:prSet phldrT="[Text]" custT="1"/>
      <dgm:spPr>
        <a:solidFill>
          <a:srgbClr val="F5E1A4"/>
        </a:solidFill>
      </dgm:spPr>
      <dgm:t>
        <a:bodyPr/>
        <a:lstStyle/>
        <a:p>
          <a:r>
            <a:rPr lang="en-US" sz="1400" b="1">
              <a:solidFill>
                <a:schemeClr val="tx1"/>
              </a:solidFill>
            </a:rPr>
            <a:t>1</a:t>
          </a:r>
          <a:r>
            <a:rPr lang="en-US" sz="1000">
              <a:solidFill>
                <a:schemeClr val="tx1"/>
              </a:solidFill>
            </a:rPr>
            <a:t>. Fill out </a:t>
          </a:r>
          <a:r>
            <a:rPr lang="en-US" sz="1000" b="1">
              <a:solidFill>
                <a:schemeClr val="tx1"/>
              </a:solidFill>
            </a:rPr>
            <a:t>project background</a:t>
          </a:r>
          <a:r>
            <a:rPr lang="en-US" sz="1000">
              <a:solidFill>
                <a:schemeClr val="tx1"/>
              </a:solidFill>
            </a:rPr>
            <a:t> information and select applicable emission sources.</a:t>
          </a:r>
        </a:p>
      </dgm:t>
    </dgm:pt>
    <dgm:pt modelId="{BBF7885F-BFDE-49D8-9491-126A73CA9CF2}" type="parTrans" cxnId="{B6086AB7-0C8E-4254-B1B7-35B61FCF4BB2}">
      <dgm:prSet/>
      <dgm:spPr/>
      <dgm:t>
        <a:bodyPr/>
        <a:lstStyle/>
        <a:p>
          <a:endParaRPr lang="en-US" sz="2800"/>
        </a:p>
      </dgm:t>
    </dgm:pt>
    <dgm:pt modelId="{0439B286-A25B-47D2-8D53-5A791BD3AD8A}" type="sibTrans" cxnId="{B6086AB7-0C8E-4254-B1B7-35B61FCF4BB2}">
      <dgm:prSet custT="1"/>
      <dgm:spPr>
        <a:solidFill>
          <a:srgbClr val="003865"/>
        </a:solidFill>
      </dgm:spPr>
      <dgm:t>
        <a:bodyPr/>
        <a:lstStyle/>
        <a:p>
          <a:endParaRPr lang="en-US" sz="900"/>
        </a:p>
      </dgm:t>
    </dgm:pt>
    <dgm:pt modelId="{33925081-6874-4D43-B3D5-64C193FE6876}">
      <dgm:prSet phldrT="[Text]" custT="1"/>
      <dgm:spPr>
        <a:solidFill>
          <a:schemeClr val="accent3"/>
        </a:solidFill>
      </dgm:spPr>
      <dgm:t>
        <a:bodyPr/>
        <a:lstStyle/>
        <a:p>
          <a:r>
            <a:rPr lang="en-US" sz="1400" b="1"/>
            <a:t>5</a:t>
          </a:r>
          <a:r>
            <a:rPr lang="en-US" sz="1000"/>
            <a:t>. Identify and quantify potential </a:t>
          </a:r>
          <a:r>
            <a:rPr lang="en-US" sz="1000" b="1"/>
            <a:t>mitigation measures </a:t>
          </a:r>
          <a:r>
            <a:rPr lang="en-US" sz="1000"/>
            <a:t>to reduce GHG emissions from the proposed project.</a:t>
          </a:r>
        </a:p>
      </dgm:t>
    </dgm:pt>
    <dgm:pt modelId="{14CEFE28-A0C3-4889-A955-6242E216BAB9}" type="parTrans" cxnId="{5218160A-46B4-4494-9ED3-36A657B4D357}">
      <dgm:prSet/>
      <dgm:spPr/>
      <dgm:t>
        <a:bodyPr/>
        <a:lstStyle/>
        <a:p>
          <a:endParaRPr lang="en-US" sz="2800"/>
        </a:p>
      </dgm:t>
    </dgm:pt>
    <dgm:pt modelId="{41F2F424-B411-46AA-A54E-33FF2E0EFF2A}" type="sibTrans" cxnId="{5218160A-46B4-4494-9ED3-36A657B4D357}">
      <dgm:prSet custT="1"/>
      <dgm:spPr>
        <a:solidFill>
          <a:schemeClr val="accent1"/>
        </a:solidFill>
      </dgm:spPr>
      <dgm:t>
        <a:bodyPr/>
        <a:lstStyle/>
        <a:p>
          <a:endParaRPr lang="en-US" sz="900"/>
        </a:p>
      </dgm:t>
    </dgm:pt>
    <dgm:pt modelId="{7F241D71-D224-4B3C-910A-1A03DEB0C5E5}">
      <dgm:prSet phldrT="[Text]" custT="1"/>
      <dgm:spPr>
        <a:solidFill>
          <a:schemeClr val="accent3"/>
        </a:solidFill>
      </dgm:spPr>
      <dgm:t>
        <a:bodyPr/>
        <a:lstStyle/>
        <a:p>
          <a:r>
            <a:rPr lang="en-US" sz="1400" b="1"/>
            <a:t>6</a:t>
          </a:r>
          <a:r>
            <a:rPr lang="en-US" sz="1000"/>
            <a:t>. Select </a:t>
          </a:r>
          <a:r>
            <a:rPr lang="en-US" sz="1000" b="1"/>
            <a:t>adaptation strategies </a:t>
          </a:r>
          <a:r>
            <a:rPr lang="en-US" sz="1000"/>
            <a:t>that are relevant to applicable climate trends and project characteristics.</a:t>
          </a:r>
        </a:p>
      </dgm:t>
    </dgm:pt>
    <dgm:pt modelId="{85CE7812-4750-4C68-ADEA-7BCFF3746090}" type="parTrans" cxnId="{D6253602-7503-472F-965C-4FA0A24A937B}">
      <dgm:prSet/>
      <dgm:spPr/>
      <dgm:t>
        <a:bodyPr/>
        <a:lstStyle/>
        <a:p>
          <a:endParaRPr lang="en-US" sz="2800"/>
        </a:p>
      </dgm:t>
    </dgm:pt>
    <dgm:pt modelId="{61E61ED2-3166-4EC2-B88F-9D185AC367AF}" type="sibTrans" cxnId="{D6253602-7503-472F-965C-4FA0A24A937B}">
      <dgm:prSet/>
      <dgm:spPr/>
      <dgm:t>
        <a:bodyPr/>
        <a:lstStyle/>
        <a:p>
          <a:endParaRPr lang="en-US" sz="2800"/>
        </a:p>
      </dgm:t>
    </dgm:pt>
    <dgm:pt modelId="{BB373DA9-5B89-4FCE-A20B-9C24319EC972}">
      <dgm:prSet custT="1"/>
      <dgm:spPr>
        <a:solidFill>
          <a:srgbClr val="F5E1A4"/>
        </a:solidFill>
      </dgm:spPr>
      <dgm:t>
        <a:bodyPr/>
        <a:lstStyle/>
        <a:p>
          <a:r>
            <a:rPr lang="en-US" sz="1400" b="1">
              <a:solidFill>
                <a:schemeClr val="tx1"/>
              </a:solidFill>
            </a:rPr>
            <a:t>3</a:t>
          </a:r>
          <a:r>
            <a:rPr lang="en-US" sz="1000">
              <a:solidFill>
                <a:schemeClr val="tx1"/>
              </a:solidFill>
            </a:rPr>
            <a:t>. </a:t>
          </a:r>
          <a:r>
            <a:rPr lang="en-US" sz="1000" b="1">
              <a:solidFill>
                <a:schemeClr val="tx1"/>
              </a:solidFill>
            </a:rPr>
            <a:t>Document assumptions </a:t>
          </a:r>
          <a:r>
            <a:rPr lang="en-US" sz="1000">
              <a:solidFill>
                <a:schemeClr val="tx1"/>
              </a:solidFill>
            </a:rPr>
            <a:t>and notes that are specific to the project and user inputs.</a:t>
          </a:r>
        </a:p>
      </dgm:t>
    </dgm:pt>
    <dgm:pt modelId="{7056D8E1-7FD7-4572-A103-E68571E939BD}" type="parTrans" cxnId="{3A3E7EE4-D44E-4D16-91ED-0D5661C6B0C4}">
      <dgm:prSet/>
      <dgm:spPr/>
      <dgm:t>
        <a:bodyPr/>
        <a:lstStyle/>
        <a:p>
          <a:endParaRPr lang="en-US" sz="2800"/>
        </a:p>
      </dgm:t>
    </dgm:pt>
    <dgm:pt modelId="{3B73C3D2-5B85-460A-8C11-39340C5776B3}" type="sibTrans" cxnId="{3A3E7EE4-D44E-4D16-91ED-0D5661C6B0C4}">
      <dgm:prSet custT="1"/>
      <dgm:spPr>
        <a:solidFill>
          <a:schemeClr val="accent1"/>
        </a:solidFill>
      </dgm:spPr>
      <dgm:t>
        <a:bodyPr/>
        <a:lstStyle/>
        <a:p>
          <a:endParaRPr lang="en-US" sz="900"/>
        </a:p>
      </dgm:t>
    </dgm:pt>
    <dgm:pt modelId="{6D8DFC47-672A-4209-B052-C25870B0D5A4}">
      <dgm:prSet custT="1"/>
      <dgm:spPr>
        <a:solidFill>
          <a:srgbClr val="78BE21"/>
        </a:solidFill>
      </dgm:spPr>
      <dgm:t>
        <a:bodyPr/>
        <a:lstStyle/>
        <a:p>
          <a:r>
            <a:rPr lang="en-US" sz="1400" b="1"/>
            <a:t>4</a:t>
          </a:r>
          <a:r>
            <a:rPr lang="en-US" sz="1000"/>
            <a:t>. Review the </a:t>
          </a:r>
          <a:r>
            <a:rPr lang="en-US" sz="1000" b="1"/>
            <a:t>calculations and results</a:t>
          </a:r>
          <a:r>
            <a:rPr lang="en-US" sz="1000"/>
            <a:t>. If desired, generate a PDF summary report.</a:t>
          </a:r>
        </a:p>
      </dgm:t>
    </dgm:pt>
    <dgm:pt modelId="{FDA38848-603B-4F60-9C52-F9F9D9993B75}" type="parTrans" cxnId="{F3F105EF-C20C-4AFE-BE59-7847499A6E46}">
      <dgm:prSet/>
      <dgm:spPr/>
      <dgm:t>
        <a:bodyPr/>
        <a:lstStyle/>
        <a:p>
          <a:endParaRPr lang="en-US" sz="2800"/>
        </a:p>
      </dgm:t>
    </dgm:pt>
    <dgm:pt modelId="{ECB03944-BAA3-48AD-85E1-A43C61915EBB}" type="sibTrans" cxnId="{F3F105EF-C20C-4AFE-BE59-7847499A6E46}">
      <dgm:prSet custT="1"/>
      <dgm:spPr>
        <a:solidFill>
          <a:schemeClr val="accent1"/>
        </a:solidFill>
      </dgm:spPr>
      <dgm:t>
        <a:bodyPr/>
        <a:lstStyle/>
        <a:p>
          <a:endParaRPr lang="en-US" sz="900"/>
        </a:p>
      </dgm:t>
    </dgm:pt>
    <dgm:pt modelId="{994FE780-23C4-4E14-8515-0359FFB10F25}">
      <dgm:prSet custT="1"/>
      <dgm:spPr>
        <a:solidFill>
          <a:srgbClr val="F5E1A4"/>
        </a:solidFill>
      </dgm:spPr>
      <dgm:t>
        <a:bodyPr/>
        <a:lstStyle/>
        <a:p>
          <a:r>
            <a:rPr lang="en-US" sz="1400" b="1">
              <a:solidFill>
                <a:schemeClr val="tx1"/>
              </a:solidFill>
            </a:rPr>
            <a:t>2</a:t>
          </a:r>
          <a:r>
            <a:rPr lang="en-US" sz="1000">
              <a:solidFill>
                <a:schemeClr val="tx1"/>
              </a:solidFill>
            </a:rPr>
            <a:t>. </a:t>
          </a:r>
          <a:r>
            <a:rPr lang="en-US" sz="1000" b="1">
              <a:solidFill>
                <a:schemeClr val="tx1"/>
              </a:solidFill>
            </a:rPr>
            <a:t>Enter data </a:t>
          </a:r>
          <a:r>
            <a:rPr lang="en-US" sz="1000">
              <a:solidFill>
                <a:schemeClr val="tx1"/>
              </a:solidFill>
            </a:rPr>
            <a:t>or select defaults for emission sources applicable to their project</a:t>
          </a:r>
        </a:p>
      </dgm:t>
    </dgm:pt>
    <dgm:pt modelId="{103CA18F-F54E-4EC7-8353-D17BD23C2F76}" type="parTrans" cxnId="{05B372BF-0869-484F-92C7-17AA984A3EE6}">
      <dgm:prSet/>
      <dgm:spPr/>
      <dgm:t>
        <a:bodyPr/>
        <a:lstStyle/>
        <a:p>
          <a:endParaRPr lang="en-US" sz="2800"/>
        </a:p>
      </dgm:t>
    </dgm:pt>
    <dgm:pt modelId="{C208819D-654B-4F7D-B490-D13BF7264193}" type="sibTrans" cxnId="{05B372BF-0869-484F-92C7-17AA984A3EE6}">
      <dgm:prSet custT="1"/>
      <dgm:spPr>
        <a:solidFill>
          <a:schemeClr val="accent1"/>
        </a:solidFill>
      </dgm:spPr>
      <dgm:t>
        <a:bodyPr/>
        <a:lstStyle/>
        <a:p>
          <a:endParaRPr lang="en-US" sz="900"/>
        </a:p>
      </dgm:t>
    </dgm:pt>
    <dgm:pt modelId="{148E8223-3F4B-4937-A148-6331020A34CB}" type="pres">
      <dgm:prSet presAssocID="{957C7AA2-14EC-4F49-8D79-92843C10256A}" presName="diagram" presStyleCnt="0">
        <dgm:presLayoutVars>
          <dgm:dir/>
          <dgm:resizeHandles val="exact"/>
        </dgm:presLayoutVars>
      </dgm:prSet>
      <dgm:spPr/>
    </dgm:pt>
    <dgm:pt modelId="{7885804D-5E84-4C12-8F64-C1CBA2F7FC5B}" type="pres">
      <dgm:prSet presAssocID="{363E85C0-FA23-4431-BE70-688B4854AAF4}" presName="node" presStyleLbl="node1" presStyleIdx="0" presStyleCnt="6">
        <dgm:presLayoutVars>
          <dgm:bulletEnabled val="1"/>
        </dgm:presLayoutVars>
      </dgm:prSet>
      <dgm:spPr/>
    </dgm:pt>
    <dgm:pt modelId="{E295D984-DD58-44C0-B9F0-E29B707C7AC6}" type="pres">
      <dgm:prSet presAssocID="{0439B286-A25B-47D2-8D53-5A791BD3AD8A}" presName="sibTrans" presStyleLbl="sibTrans2D1" presStyleIdx="0" presStyleCnt="5"/>
      <dgm:spPr/>
    </dgm:pt>
    <dgm:pt modelId="{6F56E8A3-89A1-4430-A823-C4E46B8E2E85}" type="pres">
      <dgm:prSet presAssocID="{0439B286-A25B-47D2-8D53-5A791BD3AD8A}" presName="connectorText" presStyleLbl="sibTrans2D1" presStyleIdx="0" presStyleCnt="5"/>
      <dgm:spPr/>
    </dgm:pt>
    <dgm:pt modelId="{55795BD4-A531-4CCD-B62D-EDC0326E9AAC}" type="pres">
      <dgm:prSet presAssocID="{994FE780-23C4-4E14-8515-0359FFB10F25}" presName="node" presStyleLbl="node1" presStyleIdx="1" presStyleCnt="6">
        <dgm:presLayoutVars>
          <dgm:bulletEnabled val="1"/>
        </dgm:presLayoutVars>
      </dgm:prSet>
      <dgm:spPr/>
    </dgm:pt>
    <dgm:pt modelId="{178FB5C0-FEE9-4F88-8535-28410B0AC46F}" type="pres">
      <dgm:prSet presAssocID="{C208819D-654B-4F7D-B490-D13BF7264193}" presName="sibTrans" presStyleLbl="sibTrans2D1" presStyleIdx="1" presStyleCnt="5"/>
      <dgm:spPr/>
    </dgm:pt>
    <dgm:pt modelId="{7CDD080B-5BE8-4778-8CB9-6F7244CB82A4}" type="pres">
      <dgm:prSet presAssocID="{C208819D-654B-4F7D-B490-D13BF7264193}" presName="connectorText" presStyleLbl="sibTrans2D1" presStyleIdx="1" presStyleCnt="5"/>
      <dgm:spPr/>
    </dgm:pt>
    <dgm:pt modelId="{6D7191A4-3F40-45DA-B99A-26C158112B7F}" type="pres">
      <dgm:prSet presAssocID="{BB373DA9-5B89-4FCE-A20B-9C24319EC972}" presName="node" presStyleLbl="node1" presStyleIdx="2" presStyleCnt="6">
        <dgm:presLayoutVars>
          <dgm:bulletEnabled val="1"/>
        </dgm:presLayoutVars>
      </dgm:prSet>
      <dgm:spPr/>
    </dgm:pt>
    <dgm:pt modelId="{0252B284-9655-47DF-B85C-C440F1EC410C}" type="pres">
      <dgm:prSet presAssocID="{3B73C3D2-5B85-460A-8C11-39340C5776B3}" presName="sibTrans" presStyleLbl="sibTrans2D1" presStyleIdx="2" presStyleCnt="5"/>
      <dgm:spPr/>
    </dgm:pt>
    <dgm:pt modelId="{05410256-DD12-4469-B15F-DB8502F20DA5}" type="pres">
      <dgm:prSet presAssocID="{3B73C3D2-5B85-460A-8C11-39340C5776B3}" presName="connectorText" presStyleLbl="sibTrans2D1" presStyleIdx="2" presStyleCnt="5"/>
      <dgm:spPr/>
    </dgm:pt>
    <dgm:pt modelId="{C0149043-7D17-4040-AEAF-A623DE629AE2}" type="pres">
      <dgm:prSet presAssocID="{6D8DFC47-672A-4209-B052-C25870B0D5A4}" presName="node" presStyleLbl="node1" presStyleIdx="3" presStyleCnt="6">
        <dgm:presLayoutVars>
          <dgm:bulletEnabled val="1"/>
        </dgm:presLayoutVars>
      </dgm:prSet>
      <dgm:spPr/>
    </dgm:pt>
    <dgm:pt modelId="{9FD0E52F-8709-4D38-9DC7-052ECE97CB16}" type="pres">
      <dgm:prSet presAssocID="{ECB03944-BAA3-48AD-85E1-A43C61915EBB}" presName="sibTrans" presStyleLbl="sibTrans2D1" presStyleIdx="3" presStyleCnt="5"/>
      <dgm:spPr/>
    </dgm:pt>
    <dgm:pt modelId="{EA514677-C848-4811-B483-06B18BBB3742}" type="pres">
      <dgm:prSet presAssocID="{ECB03944-BAA3-48AD-85E1-A43C61915EBB}" presName="connectorText" presStyleLbl="sibTrans2D1" presStyleIdx="3" presStyleCnt="5"/>
      <dgm:spPr/>
    </dgm:pt>
    <dgm:pt modelId="{85E5ABAD-B5FC-4C0E-861B-72AF93A1E2BB}" type="pres">
      <dgm:prSet presAssocID="{33925081-6874-4D43-B3D5-64C193FE6876}" presName="node" presStyleLbl="node1" presStyleIdx="4" presStyleCnt="6">
        <dgm:presLayoutVars>
          <dgm:bulletEnabled val="1"/>
        </dgm:presLayoutVars>
      </dgm:prSet>
      <dgm:spPr/>
    </dgm:pt>
    <dgm:pt modelId="{5ECC8DAE-D0BF-4273-97A1-0449BF95A5D3}" type="pres">
      <dgm:prSet presAssocID="{41F2F424-B411-46AA-A54E-33FF2E0EFF2A}" presName="sibTrans" presStyleLbl="sibTrans2D1" presStyleIdx="4" presStyleCnt="5"/>
      <dgm:spPr/>
    </dgm:pt>
    <dgm:pt modelId="{57281FD4-9792-4765-9754-5A6C395BAA19}" type="pres">
      <dgm:prSet presAssocID="{41F2F424-B411-46AA-A54E-33FF2E0EFF2A}" presName="connectorText" presStyleLbl="sibTrans2D1" presStyleIdx="4" presStyleCnt="5"/>
      <dgm:spPr/>
    </dgm:pt>
    <dgm:pt modelId="{AF16FC23-BA38-4E78-9643-C1B3DFE31DAD}" type="pres">
      <dgm:prSet presAssocID="{7F241D71-D224-4B3C-910A-1A03DEB0C5E5}" presName="node" presStyleLbl="node1" presStyleIdx="5" presStyleCnt="6">
        <dgm:presLayoutVars>
          <dgm:bulletEnabled val="1"/>
        </dgm:presLayoutVars>
      </dgm:prSet>
      <dgm:spPr/>
    </dgm:pt>
  </dgm:ptLst>
  <dgm:cxnLst>
    <dgm:cxn modelId="{D6253602-7503-472F-965C-4FA0A24A937B}" srcId="{957C7AA2-14EC-4F49-8D79-92843C10256A}" destId="{7F241D71-D224-4B3C-910A-1A03DEB0C5E5}" srcOrd="5" destOrd="0" parTransId="{85CE7812-4750-4C68-ADEA-7BCFF3746090}" sibTransId="{61E61ED2-3166-4EC2-B88F-9D185AC367AF}"/>
    <dgm:cxn modelId="{5218160A-46B4-4494-9ED3-36A657B4D357}" srcId="{957C7AA2-14EC-4F49-8D79-92843C10256A}" destId="{33925081-6874-4D43-B3D5-64C193FE6876}" srcOrd="4" destOrd="0" parTransId="{14CEFE28-A0C3-4889-A955-6242E216BAB9}" sibTransId="{41F2F424-B411-46AA-A54E-33FF2E0EFF2A}"/>
    <dgm:cxn modelId="{5249FE11-9FC7-4661-AC2C-68E61B0B8BD8}" type="presOf" srcId="{C208819D-654B-4F7D-B490-D13BF7264193}" destId="{7CDD080B-5BE8-4778-8CB9-6F7244CB82A4}" srcOrd="1" destOrd="0" presId="urn:microsoft.com/office/officeart/2005/8/layout/process5"/>
    <dgm:cxn modelId="{D677231B-09B0-4133-8297-945E9D8F6EB5}" type="presOf" srcId="{ECB03944-BAA3-48AD-85E1-A43C61915EBB}" destId="{EA514677-C848-4811-B483-06B18BBB3742}" srcOrd="1" destOrd="0" presId="urn:microsoft.com/office/officeart/2005/8/layout/process5"/>
    <dgm:cxn modelId="{FE7D4D2F-7F04-4047-8F00-905038220447}" type="presOf" srcId="{957C7AA2-14EC-4F49-8D79-92843C10256A}" destId="{148E8223-3F4B-4937-A148-6331020A34CB}" srcOrd="0" destOrd="0" presId="urn:microsoft.com/office/officeart/2005/8/layout/process5"/>
    <dgm:cxn modelId="{0FC75937-2DB3-4A23-8321-298879615527}" type="presOf" srcId="{363E85C0-FA23-4431-BE70-688B4854AAF4}" destId="{7885804D-5E84-4C12-8F64-C1CBA2F7FC5B}" srcOrd="0" destOrd="0" presId="urn:microsoft.com/office/officeart/2005/8/layout/process5"/>
    <dgm:cxn modelId="{01505F40-AAAE-489A-8921-30D09FE39AD6}" type="presOf" srcId="{ECB03944-BAA3-48AD-85E1-A43C61915EBB}" destId="{9FD0E52F-8709-4D38-9DC7-052ECE97CB16}" srcOrd="0" destOrd="0" presId="urn:microsoft.com/office/officeart/2005/8/layout/process5"/>
    <dgm:cxn modelId="{19740544-29E6-4928-9BB7-154279D205BE}" type="presOf" srcId="{6D8DFC47-672A-4209-B052-C25870B0D5A4}" destId="{C0149043-7D17-4040-AEAF-A623DE629AE2}" srcOrd="0" destOrd="0" presId="urn:microsoft.com/office/officeart/2005/8/layout/process5"/>
    <dgm:cxn modelId="{252E7B65-8376-478C-BA1D-BB09C3333CBE}" type="presOf" srcId="{33925081-6874-4D43-B3D5-64C193FE6876}" destId="{85E5ABAD-B5FC-4C0E-861B-72AF93A1E2BB}" srcOrd="0" destOrd="0" presId="urn:microsoft.com/office/officeart/2005/8/layout/process5"/>
    <dgm:cxn modelId="{4F5F124A-A503-49AF-BA4C-A979939BAFDE}" type="presOf" srcId="{3B73C3D2-5B85-460A-8C11-39340C5776B3}" destId="{05410256-DD12-4469-B15F-DB8502F20DA5}" srcOrd="1" destOrd="0" presId="urn:microsoft.com/office/officeart/2005/8/layout/process5"/>
    <dgm:cxn modelId="{0AFF649A-70B5-4CDA-943A-D69FA7B5FB22}" type="presOf" srcId="{0439B286-A25B-47D2-8D53-5A791BD3AD8A}" destId="{6F56E8A3-89A1-4430-A823-C4E46B8E2E85}" srcOrd="1" destOrd="0" presId="urn:microsoft.com/office/officeart/2005/8/layout/process5"/>
    <dgm:cxn modelId="{C4A3D8A5-B8C0-4443-9EAA-DB386D20C1AD}" type="presOf" srcId="{3B73C3D2-5B85-460A-8C11-39340C5776B3}" destId="{0252B284-9655-47DF-B85C-C440F1EC410C}" srcOrd="0" destOrd="0" presId="urn:microsoft.com/office/officeart/2005/8/layout/process5"/>
    <dgm:cxn modelId="{2F84B3AE-BFC3-4006-B701-E754D6179C58}" type="presOf" srcId="{BB373DA9-5B89-4FCE-A20B-9C24319EC972}" destId="{6D7191A4-3F40-45DA-B99A-26C158112B7F}" srcOrd="0" destOrd="0" presId="urn:microsoft.com/office/officeart/2005/8/layout/process5"/>
    <dgm:cxn modelId="{B6086AB7-0C8E-4254-B1B7-35B61FCF4BB2}" srcId="{957C7AA2-14EC-4F49-8D79-92843C10256A}" destId="{363E85C0-FA23-4431-BE70-688B4854AAF4}" srcOrd="0" destOrd="0" parTransId="{BBF7885F-BFDE-49D8-9491-126A73CA9CF2}" sibTransId="{0439B286-A25B-47D2-8D53-5A791BD3AD8A}"/>
    <dgm:cxn modelId="{05B372BF-0869-484F-92C7-17AA984A3EE6}" srcId="{957C7AA2-14EC-4F49-8D79-92843C10256A}" destId="{994FE780-23C4-4E14-8515-0359FFB10F25}" srcOrd="1" destOrd="0" parTransId="{103CA18F-F54E-4EC7-8353-D17BD23C2F76}" sibTransId="{C208819D-654B-4F7D-B490-D13BF7264193}"/>
    <dgm:cxn modelId="{AF50B5C9-7B76-4372-8E83-15DA3CEB38C4}" type="presOf" srcId="{0439B286-A25B-47D2-8D53-5A791BD3AD8A}" destId="{E295D984-DD58-44C0-B9F0-E29B707C7AC6}" srcOrd="0" destOrd="0" presId="urn:microsoft.com/office/officeart/2005/8/layout/process5"/>
    <dgm:cxn modelId="{EB76A1DC-D96C-4BB5-8733-4AD5161E7C59}" type="presOf" srcId="{7F241D71-D224-4B3C-910A-1A03DEB0C5E5}" destId="{AF16FC23-BA38-4E78-9643-C1B3DFE31DAD}" srcOrd="0" destOrd="0" presId="urn:microsoft.com/office/officeart/2005/8/layout/process5"/>
    <dgm:cxn modelId="{3A3E7EE4-D44E-4D16-91ED-0D5661C6B0C4}" srcId="{957C7AA2-14EC-4F49-8D79-92843C10256A}" destId="{BB373DA9-5B89-4FCE-A20B-9C24319EC972}" srcOrd="2" destOrd="0" parTransId="{7056D8E1-7FD7-4572-A103-E68571E939BD}" sibTransId="{3B73C3D2-5B85-460A-8C11-39340C5776B3}"/>
    <dgm:cxn modelId="{782516EA-9C48-42DA-96D5-5909261F6686}" type="presOf" srcId="{C208819D-654B-4F7D-B490-D13BF7264193}" destId="{178FB5C0-FEE9-4F88-8535-28410B0AC46F}" srcOrd="0" destOrd="0" presId="urn:microsoft.com/office/officeart/2005/8/layout/process5"/>
    <dgm:cxn modelId="{D969D5ED-BC93-475D-91E0-1441918D0804}" type="presOf" srcId="{41F2F424-B411-46AA-A54E-33FF2E0EFF2A}" destId="{5ECC8DAE-D0BF-4273-97A1-0449BF95A5D3}" srcOrd="0" destOrd="0" presId="urn:microsoft.com/office/officeart/2005/8/layout/process5"/>
    <dgm:cxn modelId="{F3F105EF-C20C-4AFE-BE59-7847499A6E46}" srcId="{957C7AA2-14EC-4F49-8D79-92843C10256A}" destId="{6D8DFC47-672A-4209-B052-C25870B0D5A4}" srcOrd="3" destOrd="0" parTransId="{FDA38848-603B-4F60-9C52-F9F9D9993B75}" sibTransId="{ECB03944-BAA3-48AD-85E1-A43C61915EBB}"/>
    <dgm:cxn modelId="{58E70AF4-B809-467F-89E9-63587C28FDF6}" type="presOf" srcId="{994FE780-23C4-4E14-8515-0359FFB10F25}" destId="{55795BD4-A531-4CCD-B62D-EDC0326E9AAC}" srcOrd="0" destOrd="0" presId="urn:microsoft.com/office/officeart/2005/8/layout/process5"/>
    <dgm:cxn modelId="{6D5F98FD-8322-42C3-A968-8FEBD461651D}" type="presOf" srcId="{41F2F424-B411-46AA-A54E-33FF2E0EFF2A}" destId="{57281FD4-9792-4765-9754-5A6C395BAA19}" srcOrd="1" destOrd="0" presId="urn:microsoft.com/office/officeart/2005/8/layout/process5"/>
    <dgm:cxn modelId="{1863578C-1BA0-44B9-AFEA-6A9879801E55}" type="presParOf" srcId="{148E8223-3F4B-4937-A148-6331020A34CB}" destId="{7885804D-5E84-4C12-8F64-C1CBA2F7FC5B}" srcOrd="0" destOrd="0" presId="urn:microsoft.com/office/officeart/2005/8/layout/process5"/>
    <dgm:cxn modelId="{5C4E4CDA-7C62-429E-9F3D-0EA75E0160AA}" type="presParOf" srcId="{148E8223-3F4B-4937-A148-6331020A34CB}" destId="{E295D984-DD58-44C0-B9F0-E29B707C7AC6}" srcOrd="1" destOrd="0" presId="urn:microsoft.com/office/officeart/2005/8/layout/process5"/>
    <dgm:cxn modelId="{3A25E1C0-5760-4479-98AB-7A6523233674}" type="presParOf" srcId="{E295D984-DD58-44C0-B9F0-E29B707C7AC6}" destId="{6F56E8A3-89A1-4430-A823-C4E46B8E2E85}" srcOrd="0" destOrd="0" presId="urn:microsoft.com/office/officeart/2005/8/layout/process5"/>
    <dgm:cxn modelId="{C2C0622D-EE64-4811-8AFA-89476CF41AB5}" type="presParOf" srcId="{148E8223-3F4B-4937-A148-6331020A34CB}" destId="{55795BD4-A531-4CCD-B62D-EDC0326E9AAC}" srcOrd="2" destOrd="0" presId="urn:microsoft.com/office/officeart/2005/8/layout/process5"/>
    <dgm:cxn modelId="{E9B7A2E9-57DB-4579-9749-9F5D6A02DA25}" type="presParOf" srcId="{148E8223-3F4B-4937-A148-6331020A34CB}" destId="{178FB5C0-FEE9-4F88-8535-28410B0AC46F}" srcOrd="3" destOrd="0" presId="urn:microsoft.com/office/officeart/2005/8/layout/process5"/>
    <dgm:cxn modelId="{8BD3DFB1-9359-41F2-A3C2-FD8C716FDF7E}" type="presParOf" srcId="{178FB5C0-FEE9-4F88-8535-28410B0AC46F}" destId="{7CDD080B-5BE8-4778-8CB9-6F7244CB82A4}" srcOrd="0" destOrd="0" presId="urn:microsoft.com/office/officeart/2005/8/layout/process5"/>
    <dgm:cxn modelId="{82A88B96-6D57-4D82-97DD-C774253F1281}" type="presParOf" srcId="{148E8223-3F4B-4937-A148-6331020A34CB}" destId="{6D7191A4-3F40-45DA-B99A-26C158112B7F}" srcOrd="4" destOrd="0" presId="urn:microsoft.com/office/officeart/2005/8/layout/process5"/>
    <dgm:cxn modelId="{20BE55FA-2BF6-4F53-9868-AD0133CC8CB3}" type="presParOf" srcId="{148E8223-3F4B-4937-A148-6331020A34CB}" destId="{0252B284-9655-47DF-B85C-C440F1EC410C}" srcOrd="5" destOrd="0" presId="urn:microsoft.com/office/officeart/2005/8/layout/process5"/>
    <dgm:cxn modelId="{33538B52-CFB9-488E-AC60-915DCE41D5EB}" type="presParOf" srcId="{0252B284-9655-47DF-B85C-C440F1EC410C}" destId="{05410256-DD12-4469-B15F-DB8502F20DA5}" srcOrd="0" destOrd="0" presId="urn:microsoft.com/office/officeart/2005/8/layout/process5"/>
    <dgm:cxn modelId="{CF6D9F15-9530-432A-949F-BE7DD0F913E4}" type="presParOf" srcId="{148E8223-3F4B-4937-A148-6331020A34CB}" destId="{C0149043-7D17-4040-AEAF-A623DE629AE2}" srcOrd="6" destOrd="0" presId="urn:microsoft.com/office/officeart/2005/8/layout/process5"/>
    <dgm:cxn modelId="{DCCAA9AA-0697-4940-89B9-FDC74FD0E954}" type="presParOf" srcId="{148E8223-3F4B-4937-A148-6331020A34CB}" destId="{9FD0E52F-8709-4D38-9DC7-052ECE97CB16}" srcOrd="7" destOrd="0" presId="urn:microsoft.com/office/officeart/2005/8/layout/process5"/>
    <dgm:cxn modelId="{AE2C6F70-EFA3-4640-A074-E6AD3073B220}" type="presParOf" srcId="{9FD0E52F-8709-4D38-9DC7-052ECE97CB16}" destId="{EA514677-C848-4811-B483-06B18BBB3742}" srcOrd="0" destOrd="0" presId="urn:microsoft.com/office/officeart/2005/8/layout/process5"/>
    <dgm:cxn modelId="{677C297E-C01E-442E-8D73-92C41296E51C}" type="presParOf" srcId="{148E8223-3F4B-4937-A148-6331020A34CB}" destId="{85E5ABAD-B5FC-4C0E-861B-72AF93A1E2BB}" srcOrd="8" destOrd="0" presId="urn:microsoft.com/office/officeart/2005/8/layout/process5"/>
    <dgm:cxn modelId="{7FB4C987-4192-433A-AA7D-6EEE6C996C98}" type="presParOf" srcId="{148E8223-3F4B-4937-A148-6331020A34CB}" destId="{5ECC8DAE-D0BF-4273-97A1-0449BF95A5D3}" srcOrd="9" destOrd="0" presId="urn:microsoft.com/office/officeart/2005/8/layout/process5"/>
    <dgm:cxn modelId="{310B2247-DF48-4341-800F-3F15B1BFFD12}" type="presParOf" srcId="{5ECC8DAE-D0BF-4273-97A1-0449BF95A5D3}" destId="{57281FD4-9792-4765-9754-5A6C395BAA19}" srcOrd="0" destOrd="0" presId="urn:microsoft.com/office/officeart/2005/8/layout/process5"/>
    <dgm:cxn modelId="{4FD9788F-99DC-40A7-A129-354EAFD08CF5}" type="presParOf" srcId="{148E8223-3F4B-4937-A148-6331020A34CB}" destId="{AF16FC23-BA38-4E78-9643-C1B3DFE31DAD}" srcOrd="10" destOrd="0" presId="urn:microsoft.com/office/officeart/2005/8/layout/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85804D-5E84-4C12-8F64-C1CBA2F7FC5B}">
      <dsp:nvSpPr>
        <dsp:cNvPr id="0" name=""/>
        <dsp:cNvSpPr/>
      </dsp:nvSpPr>
      <dsp:spPr>
        <a:xfrm>
          <a:off x="258871" y="714"/>
          <a:ext cx="1427857" cy="856714"/>
        </a:xfrm>
        <a:prstGeom prst="roundRect">
          <a:avLst>
            <a:gd name="adj" fmla="val 10000"/>
          </a:avLst>
        </a:prstGeom>
        <a:solidFill>
          <a:srgbClr val="F5E1A4"/>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rPr>
            <a:t>1</a:t>
          </a:r>
          <a:r>
            <a:rPr lang="en-US" sz="1000" kern="1200">
              <a:solidFill>
                <a:schemeClr val="tx1"/>
              </a:solidFill>
            </a:rPr>
            <a:t>. Fill out </a:t>
          </a:r>
          <a:r>
            <a:rPr lang="en-US" sz="1000" b="1" kern="1200">
              <a:solidFill>
                <a:schemeClr val="tx1"/>
              </a:solidFill>
            </a:rPr>
            <a:t>project background</a:t>
          </a:r>
          <a:r>
            <a:rPr lang="en-US" sz="1000" kern="1200">
              <a:solidFill>
                <a:schemeClr val="tx1"/>
              </a:solidFill>
            </a:rPr>
            <a:t> information and select applicable emission sources.</a:t>
          </a:r>
        </a:p>
      </dsp:txBody>
      <dsp:txXfrm>
        <a:off x="283963" y="25806"/>
        <a:ext cx="1377673" cy="806530"/>
      </dsp:txXfrm>
    </dsp:sp>
    <dsp:sp modelId="{E295D984-DD58-44C0-B9F0-E29B707C7AC6}">
      <dsp:nvSpPr>
        <dsp:cNvPr id="0" name=""/>
        <dsp:cNvSpPr/>
      </dsp:nvSpPr>
      <dsp:spPr>
        <a:xfrm>
          <a:off x="1812380" y="252017"/>
          <a:ext cx="302705" cy="354108"/>
        </a:xfrm>
        <a:prstGeom prst="rightArrow">
          <a:avLst>
            <a:gd name="adj1" fmla="val 60000"/>
            <a:gd name="adj2" fmla="val 50000"/>
          </a:avLst>
        </a:prstGeom>
        <a:solidFill>
          <a:srgbClr val="003865"/>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812380" y="322839"/>
        <a:ext cx="211894" cy="212464"/>
      </dsp:txXfrm>
    </dsp:sp>
    <dsp:sp modelId="{55795BD4-A531-4CCD-B62D-EDC0326E9AAC}">
      <dsp:nvSpPr>
        <dsp:cNvPr id="0" name=""/>
        <dsp:cNvSpPr/>
      </dsp:nvSpPr>
      <dsp:spPr>
        <a:xfrm>
          <a:off x="2257871" y="714"/>
          <a:ext cx="1427857" cy="856714"/>
        </a:xfrm>
        <a:prstGeom prst="roundRect">
          <a:avLst>
            <a:gd name="adj" fmla="val 10000"/>
          </a:avLst>
        </a:prstGeom>
        <a:solidFill>
          <a:srgbClr val="F5E1A4"/>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rPr>
            <a:t>2</a:t>
          </a:r>
          <a:r>
            <a:rPr lang="en-US" sz="1000" kern="1200">
              <a:solidFill>
                <a:schemeClr val="tx1"/>
              </a:solidFill>
            </a:rPr>
            <a:t>. </a:t>
          </a:r>
          <a:r>
            <a:rPr lang="en-US" sz="1000" b="1" kern="1200">
              <a:solidFill>
                <a:schemeClr val="tx1"/>
              </a:solidFill>
            </a:rPr>
            <a:t>Enter data </a:t>
          </a:r>
          <a:r>
            <a:rPr lang="en-US" sz="1000" kern="1200">
              <a:solidFill>
                <a:schemeClr val="tx1"/>
              </a:solidFill>
            </a:rPr>
            <a:t>or select defaults for emission sources applicable to their project</a:t>
          </a:r>
        </a:p>
      </dsp:txBody>
      <dsp:txXfrm>
        <a:off x="2282963" y="25806"/>
        <a:ext cx="1377673" cy="806530"/>
      </dsp:txXfrm>
    </dsp:sp>
    <dsp:sp modelId="{178FB5C0-FEE9-4F88-8535-28410B0AC46F}">
      <dsp:nvSpPr>
        <dsp:cNvPr id="0" name=""/>
        <dsp:cNvSpPr/>
      </dsp:nvSpPr>
      <dsp:spPr>
        <a:xfrm>
          <a:off x="3811379" y="252017"/>
          <a:ext cx="302705" cy="354108"/>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811379" y="322839"/>
        <a:ext cx="211894" cy="212464"/>
      </dsp:txXfrm>
    </dsp:sp>
    <dsp:sp modelId="{6D7191A4-3F40-45DA-B99A-26C158112B7F}">
      <dsp:nvSpPr>
        <dsp:cNvPr id="0" name=""/>
        <dsp:cNvSpPr/>
      </dsp:nvSpPr>
      <dsp:spPr>
        <a:xfrm>
          <a:off x="4256871" y="714"/>
          <a:ext cx="1427857" cy="856714"/>
        </a:xfrm>
        <a:prstGeom prst="roundRect">
          <a:avLst>
            <a:gd name="adj" fmla="val 10000"/>
          </a:avLst>
        </a:prstGeom>
        <a:solidFill>
          <a:srgbClr val="F5E1A4"/>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solidFill>
            </a:rPr>
            <a:t>3</a:t>
          </a:r>
          <a:r>
            <a:rPr lang="en-US" sz="1000" kern="1200">
              <a:solidFill>
                <a:schemeClr val="tx1"/>
              </a:solidFill>
            </a:rPr>
            <a:t>. </a:t>
          </a:r>
          <a:r>
            <a:rPr lang="en-US" sz="1000" b="1" kern="1200">
              <a:solidFill>
                <a:schemeClr val="tx1"/>
              </a:solidFill>
            </a:rPr>
            <a:t>Document assumptions </a:t>
          </a:r>
          <a:r>
            <a:rPr lang="en-US" sz="1000" kern="1200">
              <a:solidFill>
                <a:schemeClr val="tx1"/>
              </a:solidFill>
            </a:rPr>
            <a:t>and notes that are specific to the project and user inputs.</a:t>
          </a:r>
        </a:p>
      </dsp:txBody>
      <dsp:txXfrm>
        <a:off x="4281963" y="25806"/>
        <a:ext cx="1377673" cy="806530"/>
      </dsp:txXfrm>
    </dsp:sp>
    <dsp:sp modelId="{0252B284-9655-47DF-B85C-C440F1EC410C}">
      <dsp:nvSpPr>
        <dsp:cNvPr id="0" name=""/>
        <dsp:cNvSpPr/>
      </dsp:nvSpPr>
      <dsp:spPr>
        <a:xfrm rot="5400000">
          <a:off x="4819446" y="957378"/>
          <a:ext cx="302705" cy="354108"/>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4864567" y="983080"/>
        <a:ext cx="212464" cy="211894"/>
      </dsp:txXfrm>
    </dsp:sp>
    <dsp:sp modelId="{C0149043-7D17-4040-AEAF-A623DE629AE2}">
      <dsp:nvSpPr>
        <dsp:cNvPr id="0" name=""/>
        <dsp:cNvSpPr/>
      </dsp:nvSpPr>
      <dsp:spPr>
        <a:xfrm>
          <a:off x="4256871" y="1428571"/>
          <a:ext cx="1427857" cy="856714"/>
        </a:xfrm>
        <a:prstGeom prst="roundRect">
          <a:avLst>
            <a:gd name="adj" fmla="val 10000"/>
          </a:avLst>
        </a:prstGeom>
        <a:solidFill>
          <a:srgbClr val="78BE21"/>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4</a:t>
          </a:r>
          <a:r>
            <a:rPr lang="en-US" sz="1000" kern="1200"/>
            <a:t>. Review the </a:t>
          </a:r>
          <a:r>
            <a:rPr lang="en-US" sz="1000" b="1" kern="1200"/>
            <a:t>calculations and results</a:t>
          </a:r>
          <a:r>
            <a:rPr lang="en-US" sz="1000" kern="1200"/>
            <a:t>. If desired, generate a PDF summary report.</a:t>
          </a:r>
        </a:p>
      </dsp:txBody>
      <dsp:txXfrm>
        <a:off x="4281963" y="1453663"/>
        <a:ext cx="1377673" cy="806530"/>
      </dsp:txXfrm>
    </dsp:sp>
    <dsp:sp modelId="{9FD0E52F-8709-4D38-9DC7-052ECE97CB16}">
      <dsp:nvSpPr>
        <dsp:cNvPr id="0" name=""/>
        <dsp:cNvSpPr/>
      </dsp:nvSpPr>
      <dsp:spPr>
        <a:xfrm rot="10800000">
          <a:off x="3828514" y="1679874"/>
          <a:ext cx="302705" cy="354108"/>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3919325" y="1750696"/>
        <a:ext cx="211894" cy="212464"/>
      </dsp:txXfrm>
    </dsp:sp>
    <dsp:sp modelId="{85E5ABAD-B5FC-4C0E-861B-72AF93A1E2BB}">
      <dsp:nvSpPr>
        <dsp:cNvPr id="0" name=""/>
        <dsp:cNvSpPr/>
      </dsp:nvSpPr>
      <dsp:spPr>
        <a:xfrm>
          <a:off x="2257871" y="1428571"/>
          <a:ext cx="1427857" cy="856714"/>
        </a:xfrm>
        <a:prstGeom prst="roundRect">
          <a:avLst>
            <a:gd name="adj" fmla="val 10000"/>
          </a:avLst>
        </a:prstGeom>
        <a:solidFill>
          <a:schemeClr val="accent3"/>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5</a:t>
          </a:r>
          <a:r>
            <a:rPr lang="en-US" sz="1000" kern="1200"/>
            <a:t>. Identify and quantify potential </a:t>
          </a:r>
          <a:r>
            <a:rPr lang="en-US" sz="1000" b="1" kern="1200"/>
            <a:t>mitigation measures </a:t>
          </a:r>
          <a:r>
            <a:rPr lang="en-US" sz="1000" kern="1200"/>
            <a:t>to reduce GHG emissions from the proposed project.</a:t>
          </a:r>
        </a:p>
      </dsp:txBody>
      <dsp:txXfrm>
        <a:off x="2282963" y="1453663"/>
        <a:ext cx="1377673" cy="806530"/>
      </dsp:txXfrm>
    </dsp:sp>
    <dsp:sp modelId="{5ECC8DAE-D0BF-4273-97A1-0449BF95A5D3}">
      <dsp:nvSpPr>
        <dsp:cNvPr id="0" name=""/>
        <dsp:cNvSpPr/>
      </dsp:nvSpPr>
      <dsp:spPr>
        <a:xfrm rot="10800000">
          <a:off x="1829514" y="1679874"/>
          <a:ext cx="302705" cy="354108"/>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1920325" y="1750696"/>
        <a:ext cx="211894" cy="212464"/>
      </dsp:txXfrm>
    </dsp:sp>
    <dsp:sp modelId="{AF16FC23-BA38-4E78-9643-C1B3DFE31DAD}">
      <dsp:nvSpPr>
        <dsp:cNvPr id="0" name=""/>
        <dsp:cNvSpPr/>
      </dsp:nvSpPr>
      <dsp:spPr>
        <a:xfrm>
          <a:off x="258871" y="1428571"/>
          <a:ext cx="1427857" cy="856714"/>
        </a:xfrm>
        <a:prstGeom prst="roundRect">
          <a:avLst>
            <a:gd name="adj" fmla="val 10000"/>
          </a:avLst>
        </a:prstGeom>
        <a:solidFill>
          <a:schemeClr val="accent3"/>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6</a:t>
          </a:r>
          <a:r>
            <a:rPr lang="en-US" sz="1000" kern="1200"/>
            <a:t>. Select </a:t>
          </a:r>
          <a:r>
            <a:rPr lang="en-US" sz="1000" b="1" kern="1200"/>
            <a:t>adaptation strategies </a:t>
          </a:r>
          <a:r>
            <a:rPr lang="en-US" sz="1000" kern="1200"/>
            <a:t>that are relevant to applicable climate trends and project characteristics.</a:t>
          </a:r>
        </a:p>
      </dsp:txBody>
      <dsp:txXfrm>
        <a:off x="283963" y="1453663"/>
        <a:ext cx="1377673" cy="8065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b5c709-79c4-41c4-9b6a-48b43c7167fe" xsi:nil="true"/>
    <lcf76f155ced4ddcb4097134ff3c332f xmlns="5d1573b4-ce0e-4605-8698-c9521dedb56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B17B8890CBF3468E001E673C91A8C9" ma:contentTypeVersion="13" ma:contentTypeDescription="Create a new document." ma:contentTypeScope="" ma:versionID="4635494115cd7aa397cf122d3b60b0c8">
  <xsd:schema xmlns:xsd="http://www.w3.org/2001/XMLSchema" xmlns:xs="http://www.w3.org/2001/XMLSchema" xmlns:p="http://schemas.microsoft.com/office/2006/metadata/properties" xmlns:ns2="5d1573b4-ce0e-4605-8698-c9521dedb568" xmlns:ns3="b4b5c709-79c4-41c4-9b6a-48b43c7167fe" targetNamespace="http://schemas.microsoft.com/office/2006/metadata/properties" ma:root="true" ma:fieldsID="6ee701b065603cdd653a9e683c5813c9" ns2:_="" ns3:_="">
    <xsd:import namespace="5d1573b4-ce0e-4605-8698-c9521dedb568"/>
    <xsd:import namespace="b4b5c709-79c4-41c4-9b6a-48b43c7167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573b4-ce0e-4605-8698-c9521dedb5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5c709-79c4-41c4-9b6a-48b43c7167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d65933b-156e-40fa-8607-10115cedf0de}" ma:internalName="TaxCatchAll" ma:showField="CatchAllData" ma:web="b4b5c709-79c4-41c4-9b6a-48b43c716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BBA52C-E2E9-47BB-A30A-6C1C7966E5CC}">
  <ds:schemaRefs>
    <ds:schemaRef ds:uri="http://schemas.microsoft.com/office/2006/metadata/properties"/>
    <ds:schemaRef ds:uri="http://schemas.microsoft.com/office/infopath/2007/PartnerControls"/>
    <ds:schemaRef ds:uri="b4b5c709-79c4-41c4-9b6a-48b43c7167fe"/>
    <ds:schemaRef ds:uri="5d1573b4-ce0e-4605-8698-c9521dedb568"/>
  </ds:schemaRefs>
</ds:datastoreItem>
</file>

<file path=customXml/itemProps2.xml><?xml version="1.0" encoding="utf-8"?>
<ds:datastoreItem xmlns:ds="http://schemas.openxmlformats.org/officeDocument/2006/customXml" ds:itemID="{2E37E9FE-9F18-446E-A783-3944ACC66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573b4-ce0e-4605-8698-c9521dedb568"/>
    <ds:schemaRef ds:uri="b4b5c709-79c4-41c4-9b6a-48b43c716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CE5855-E785-42EE-B1F0-131B2BAEB972}">
  <ds:schemaRefs>
    <ds:schemaRef ds:uri="http://schemas.openxmlformats.org/officeDocument/2006/bibliography"/>
  </ds:schemaRefs>
</ds:datastoreItem>
</file>

<file path=customXml/itemProps4.xml><?xml version="1.0" encoding="utf-8"?>
<ds:datastoreItem xmlns:ds="http://schemas.openxmlformats.org/officeDocument/2006/customXml" ds:itemID="{11BE6265-BEA3-490F-A70C-0949DF8F3083}">
  <ds:schemaRefs>
    <ds:schemaRef ds:uri="http://schemas.microsoft.com/sharepoint/v3/contenttype/forms"/>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2</TotalTime>
  <Pages>25</Pages>
  <Words>6578</Words>
  <Characters>37501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Climate Calculator, Version 1.1</vt:lpstr>
    </vt:vector>
  </TitlesOfParts>
  <Manager/>
  <Company>State of Minnesota</Company>
  <LinksUpToDate>false</LinksUpToDate>
  <CharactersWithSpaces>43992</CharactersWithSpaces>
  <SharedDoc>false</SharedDoc>
  <HLinks>
    <vt:vector size="1818" baseType="variant">
      <vt:variant>
        <vt:i4>1114196</vt:i4>
      </vt:variant>
      <vt:variant>
        <vt:i4>2198</vt:i4>
      </vt:variant>
      <vt:variant>
        <vt:i4>0</vt:i4>
      </vt:variant>
      <vt:variant>
        <vt:i4>5</vt:i4>
      </vt:variant>
      <vt:variant>
        <vt:lpwstr>https://www.epa.gov/ghgemissions/inventory-us-greenhouse-gas-emissions-and-sinks.</vt:lpwstr>
      </vt:variant>
      <vt:variant>
        <vt:lpwstr/>
      </vt:variant>
      <vt:variant>
        <vt:i4>4521999</vt:i4>
      </vt:variant>
      <vt:variant>
        <vt:i4>2195</vt:i4>
      </vt:variant>
      <vt:variant>
        <vt:i4>0</vt:i4>
      </vt:variant>
      <vt:variant>
        <vt:i4>5</vt:i4>
      </vt:variant>
      <vt:variant>
        <vt:lpwstr>https://www.dot.state.mn.us/sustainability/ghg-analysis.html</vt:lpwstr>
      </vt:variant>
      <vt:variant>
        <vt:lpwstr/>
      </vt:variant>
      <vt:variant>
        <vt:i4>1310736</vt:i4>
      </vt:variant>
      <vt:variant>
        <vt:i4>2192</vt:i4>
      </vt:variant>
      <vt:variant>
        <vt:i4>0</vt:i4>
      </vt:variant>
      <vt:variant>
        <vt:i4>5</vt:i4>
      </vt:variant>
      <vt:variant>
        <vt:lpwstr>https://www.eia.gov/consumption/manufacturing/data/2018/</vt:lpwstr>
      </vt:variant>
      <vt:variant>
        <vt:lpwstr/>
      </vt:variant>
      <vt:variant>
        <vt:i4>4718623</vt:i4>
      </vt:variant>
      <vt:variant>
        <vt:i4>2189</vt:i4>
      </vt:variant>
      <vt:variant>
        <vt:i4>0</vt:i4>
      </vt:variant>
      <vt:variant>
        <vt:i4>5</vt:i4>
      </vt:variant>
      <vt:variant>
        <vt:lpwstr>https://www.eia.gov/consumption/commercial/data/2018/</vt:lpwstr>
      </vt:variant>
      <vt:variant>
        <vt:lpwstr/>
      </vt:variant>
      <vt:variant>
        <vt:i4>7733355</vt:i4>
      </vt:variant>
      <vt:variant>
        <vt:i4>2186</vt:i4>
      </vt:variant>
      <vt:variant>
        <vt:i4>0</vt:i4>
      </vt:variant>
      <vt:variant>
        <vt:i4>5</vt:i4>
      </vt:variant>
      <vt:variant>
        <vt:lpwstr>https://www.eia.gov/consumption/residential/data/2020/</vt:lpwstr>
      </vt:variant>
      <vt:variant>
        <vt:lpwstr/>
      </vt:variant>
      <vt:variant>
        <vt:i4>65600</vt:i4>
      </vt:variant>
      <vt:variant>
        <vt:i4>2183</vt:i4>
      </vt:variant>
      <vt:variant>
        <vt:i4>0</vt:i4>
      </vt:variant>
      <vt:variant>
        <vt:i4>5</vt:i4>
      </vt:variant>
      <vt:variant>
        <vt:lpwstr>https://www.epa.gov/statelocalenergy/local-greenhouse-gas-inventory-tool</vt:lpwstr>
      </vt:variant>
      <vt:variant>
        <vt:lpwstr/>
      </vt:variant>
      <vt:variant>
        <vt:i4>655437</vt:i4>
      </vt:variant>
      <vt:variant>
        <vt:i4>2180</vt:i4>
      </vt:variant>
      <vt:variant>
        <vt:i4>0</vt:i4>
      </vt:variant>
      <vt:variant>
        <vt:i4>5</vt:i4>
      </vt:variant>
      <vt:variant>
        <vt:lpwstr>https://www.epa.gov/statelocalenergy/state-inventory-and-projection-tool</vt:lpwstr>
      </vt:variant>
      <vt:variant>
        <vt:lpwstr/>
      </vt:variant>
      <vt:variant>
        <vt:i4>7995439</vt:i4>
      </vt:variant>
      <vt:variant>
        <vt:i4>2177</vt:i4>
      </vt:variant>
      <vt:variant>
        <vt:i4>0</vt:i4>
      </vt:variant>
      <vt:variant>
        <vt:i4>5</vt:i4>
      </vt:variant>
      <vt:variant>
        <vt:lpwstr>https://www.epa.gov/energy/greenhouse-gas-equivalencies-calculator-calculations-and-references</vt:lpwstr>
      </vt:variant>
      <vt:variant>
        <vt:lpwstr/>
      </vt:variant>
      <vt:variant>
        <vt:i4>3211314</vt:i4>
      </vt:variant>
      <vt:variant>
        <vt:i4>2174</vt:i4>
      </vt:variant>
      <vt:variant>
        <vt:i4>0</vt:i4>
      </vt:variant>
      <vt:variant>
        <vt:i4>5</vt:i4>
      </vt:variant>
      <vt:variant>
        <vt:lpwstr>https://www.epa.gov/climateleadership/ghg-emission-factors-hub</vt:lpwstr>
      </vt:variant>
      <vt:variant>
        <vt:lpwstr/>
      </vt:variant>
      <vt:variant>
        <vt:i4>5767234</vt:i4>
      </vt:variant>
      <vt:variant>
        <vt:i4>2171</vt:i4>
      </vt:variant>
      <vt:variant>
        <vt:i4>0</vt:i4>
      </vt:variant>
      <vt:variant>
        <vt:i4>5</vt:i4>
      </vt:variant>
      <vt:variant>
        <vt:lpwstr>https://www.epa.gov/egrid</vt:lpwstr>
      </vt:variant>
      <vt:variant>
        <vt:lpwstr/>
      </vt:variant>
      <vt:variant>
        <vt:i4>3342448</vt:i4>
      </vt:variant>
      <vt:variant>
        <vt:i4>2168</vt:i4>
      </vt:variant>
      <vt:variant>
        <vt:i4>0</vt:i4>
      </vt:variant>
      <vt:variant>
        <vt:i4>5</vt:i4>
      </vt:variant>
      <vt:variant>
        <vt:lpwstr>https://carbonleadershipforum.org/ec3-tool/</vt:lpwstr>
      </vt:variant>
      <vt:variant>
        <vt:lpwstr/>
      </vt:variant>
      <vt:variant>
        <vt:i4>2621482</vt:i4>
      </vt:variant>
      <vt:variant>
        <vt:i4>2165</vt:i4>
      </vt:variant>
      <vt:variant>
        <vt:i4>0</vt:i4>
      </vt:variant>
      <vt:variant>
        <vt:i4>5</vt:i4>
      </vt:variant>
      <vt:variant>
        <vt:lpwstr>https://greet.anl.gov/</vt:lpwstr>
      </vt:variant>
      <vt:variant>
        <vt:lpwstr/>
      </vt:variant>
      <vt:variant>
        <vt:i4>6684791</vt:i4>
      </vt:variant>
      <vt:variant>
        <vt:i4>1842</vt:i4>
      </vt:variant>
      <vt:variant>
        <vt:i4>0</vt:i4>
      </vt:variant>
      <vt:variant>
        <vt:i4>5</vt:i4>
      </vt:variant>
      <vt:variant>
        <vt:lpwstr>https://www.ipcc-nggip.iges.or.jp/public/2006gl/pdf/4_Volume4/V4_06_Ch6_Grassland.pdf</vt:lpwstr>
      </vt:variant>
      <vt:variant>
        <vt:lpwstr/>
      </vt:variant>
      <vt:variant>
        <vt:i4>4653151</vt:i4>
      </vt:variant>
      <vt:variant>
        <vt:i4>1839</vt:i4>
      </vt:variant>
      <vt:variant>
        <vt:i4>0</vt:i4>
      </vt:variant>
      <vt:variant>
        <vt:i4>5</vt:i4>
      </vt:variant>
      <vt:variant>
        <vt:lpwstr>https://www.nrcs.usda.gov/resources/data-and-reports/gridded-soil-survey-geographic-gssurgo-database</vt:lpwstr>
      </vt:variant>
      <vt:variant>
        <vt:lpwstr/>
      </vt:variant>
      <vt:variant>
        <vt:i4>4128868</vt:i4>
      </vt:variant>
      <vt:variant>
        <vt:i4>1836</vt:i4>
      </vt:variant>
      <vt:variant>
        <vt:i4>0</vt:i4>
      </vt:variant>
      <vt:variant>
        <vt:i4>5</vt:i4>
      </vt:variant>
      <vt:variant>
        <vt:lpwstr>https://www.usda.gov/about-usda/general-information/staff-offices/office-chief-economist/office-energy-and-environmental-policy/climate-change/greenhouse-gas-inventory-and-assessment-program/quantifying-greenhouse-gas-fluxes-methods-entity-scale-inventory</vt:lpwstr>
      </vt:variant>
      <vt:variant>
        <vt:lpwstr/>
      </vt:variant>
      <vt:variant>
        <vt:i4>6684712</vt:i4>
      </vt:variant>
      <vt:variant>
        <vt:i4>1833</vt:i4>
      </vt:variant>
      <vt:variant>
        <vt:i4>0</vt:i4>
      </vt:variant>
      <vt:variant>
        <vt:i4>5</vt:i4>
      </vt:variant>
      <vt:variant>
        <vt:lpwstr>https://www.census.gov/data/datasets/2017/econ/cfs/historical-datasets.html</vt:lpwstr>
      </vt:variant>
      <vt:variant>
        <vt:lpwstr/>
      </vt:variant>
      <vt:variant>
        <vt:i4>2556008</vt:i4>
      </vt:variant>
      <vt:variant>
        <vt:i4>1830</vt:i4>
      </vt:variant>
      <vt:variant>
        <vt:i4>0</vt:i4>
      </vt:variant>
      <vt:variant>
        <vt:i4>5</vt:i4>
      </vt:variant>
      <vt:variant>
        <vt:lpwstr>https://www.travelmath.com/</vt:lpwstr>
      </vt:variant>
      <vt:variant>
        <vt:lpwstr/>
      </vt:variant>
      <vt:variant>
        <vt:i4>1900565</vt:i4>
      </vt:variant>
      <vt:variant>
        <vt:i4>1827</vt:i4>
      </vt:variant>
      <vt:variant>
        <vt:i4>0</vt:i4>
      </vt:variant>
      <vt:variant>
        <vt:i4>5</vt:i4>
      </vt:variant>
      <vt:variant>
        <vt:lpwstr>https://www.statista.com/statistics/259096/us-imports-as-a-percentage-of-gdp/</vt:lpwstr>
      </vt:variant>
      <vt:variant>
        <vt:lpwstr/>
      </vt:variant>
      <vt:variant>
        <vt:i4>393239</vt:i4>
      </vt:variant>
      <vt:variant>
        <vt:i4>1824</vt:i4>
      </vt:variant>
      <vt:variant>
        <vt:i4>0</vt:i4>
      </vt:variant>
      <vt:variant>
        <vt:i4>5</vt:i4>
      </vt:variant>
      <vt:variant>
        <vt:lpwstr>https://doi.org/10.1007/s00267-012-9967-6</vt:lpwstr>
      </vt:variant>
      <vt:variant>
        <vt:lpwstr/>
      </vt:variant>
      <vt:variant>
        <vt:i4>1769544</vt:i4>
      </vt:variant>
      <vt:variant>
        <vt:i4>1821</vt:i4>
      </vt:variant>
      <vt:variant>
        <vt:i4>0</vt:i4>
      </vt:variant>
      <vt:variant>
        <vt:i4>5</vt:i4>
      </vt:variant>
      <vt:variant>
        <vt:lpwstr>https://www.usitc.gov/research_and_analysis/trade_shifts_2017/forestry.htm</vt:lpwstr>
      </vt:variant>
      <vt:variant>
        <vt:lpwstr/>
      </vt:variant>
      <vt:variant>
        <vt:i4>524366</vt:i4>
      </vt:variant>
      <vt:variant>
        <vt:i4>1818</vt:i4>
      </vt:variant>
      <vt:variant>
        <vt:i4>0</vt:i4>
      </vt:variant>
      <vt:variant>
        <vt:i4>5</vt:i4>
      </vt:variant>
      <vt:variant>
        <vt:lpwstr>https://www.nrmca.org/wp-content/uploads/2022/02/NRMCA_LCAReportV3-2_20220224.pdf</vt:lpwstr>
      </vt:variant>
      <vt:variant>
        <vt:lpwstr/>
      </vt:variant>
      <vt:variant>
        <vt:i4>2883676</vt:i4>
      </vt:variant>
      <vt:variant>
        <vt:i4>1815</vt:i4>
      </vt:variant>
      <vt:variant>
        <vt:i4>0</vt:i4>
      </vt:variant>
      <vt:variant>
        <vt:i4>5</vt:i4>
      </vt:variant>
      <vt:variant>
        <vt:lpwstr>https://oec.world/en/visualize/tree_map/hs92/import/usa/show/136901/2022</vt:lpwstr>
      </vt:variant>
      <vt:variant>
        <vt:lpwstr/>
      </vt:variant>
      <vt:variant>
        <vt:i4>3145762</vt:i4>
      </vt:variant>
      <vt:variant>
        <vt:i4>1812</vt:i4>
      </vt:variant>
      <vt:variant>
        <vt:i4>0</vt:i4>
      </vt:variant>
      <vt:variant>
        <vt:i4>5</vt:i4>
      </vt:variant>
      <vt:variant>
        <vt:lpwstr>https://oec.world/en/profile/bilateral-product/float-glass/reporter/usa</vt:lpwstr>
      </vt:variant>
      <vt:variant>
        <vt:lpwstr/>
      </vt:variant>
      <vt:variant>
        <vt:i4>1048645</vt:i4>
      </vt:variant>
      <vt:variant>
        <vt:i4>1809</vt:i4>
      </vt:variant>
      <vt:variant>
        <vt:i4>0</vt:i4>
      </vt:variant>
      <vt:variant>
        <vt:i4>5</vt:i4>
      </vt:variant>
      <vt:variant>
        <vt:lpwstr>https://smartepd.com/epd-library/64133a6cceeabedac05df74d</vt:lpwstr>
      </vt:variant>
      <vt:variant>
        <vt:lpwstr/>
      </vt:variant>
      <vt:variant>
        <vt:i4>1114135</vt:i4>
      </vt:variant>
      <vt:variant>
        <vt:i4>1806</vt:i4>
      </vt:variant>
      <vt:variant>
        <vt:i4>0</vt:i4>
      </vt:variant>
      <vt:variant>
        <vt:i4>5</vt:i4>
      </vt:variant>
      <vt:variant>
        <vt:lpwstr>https://www.glassmagazine.com/article/world-glass-2022-report</vt:lpwstr>
      </vt:variant>
      <vt:variant>
        <vt:lpwstr/>
      </vt:variant>
      <vt:variant>
        <vt:i4>7012406</vt:i4>
      </vt:variant>
      <vt:variant>
        <vt:i4>1803</vt:i4>
      </vt:variant>
      <vt:variant>
        <vt:i4>0</vt:i4>
      </vt:variant>
      <vt:variant>
        <vt:i4>5</vt:i4>
      </vt:variant>
      <vt:variant>
        <vt:lpwstr>https://www.asphaltpavement.org/uploads/documents/Buy_America_Impacts_on_Asphalt.pdf</vt:lpwstr>
      </vt:variant>
      <vt:variant>
        <vt:lpwstr/>
      </vt:variant>
      <vt:variant>
        <vt:i4>6684777</vt:i4>
      </vt:variant>
      <vt:variant>
        <vt:i4>1800</vt:i4>
      </vt:variant>
      <vt:variant>
        <vt:i4>0</vt:i4>
      </vt:variant>
      <vt:variant>
        <vt:i4>5</vt:i4>
      </vt:variant>
      <vt:variant>
        <vt:lpwstr>https://mtcopeland.com/blog/wood-density-explained-plus-wood-density-chart/</vt:lpwstr>
      </vt:variant>
      <vt:variant>
        <vt:lpwstr/>
      </vt:variant>
      <vt:variant>
        <vt:i4>3145779</vt:i4>
      </vt:variant>
      <vt:variant>
        <vt:i4>1797</vt:i4>
      </vt:variant>
      <vt:variant>
        <vt:i4>0</vt:i4>
      </vt:variant>
      <vt:variant>
        <vt:i4>5</vt:i4>
      </vt:variant>
      <vt:variant>
        <vt:lpwstr>https://lims.minneapolismn.gov/Download/RCAV2/30166/Minneapolis 2022 Final Sort Report.pdf</vt:lpwstr>
      </vt:variant>
      <vt:variant>
        <vt:lpwstr/>
      </vt:variant>
      <vt:variant>
        <vt:i4>7012455</vt:i4>
      </vt:variant>
      <vt:variant>
        <vt:i4>1794</vt:i4>
      </vt:variant>
      <vt:variant>
        <vt:i4>0</vt:i4>
      </vt:variant>
      <vt:variant>
        <vt:i4>5</vt:i4>
      </vt:variant>
      <vt:variant>
        <vt:lpwstr>https://data.pca.state.mn.us/views/SCOREreport2022/2022SCOREreport?%3Aembed=y&amp;%3AisGuestRedirectFromVizportal=y</vt:lpwstr>
      </vt:variant>
      <vt:variant>
        <vt:lpwstr/>
      </vt:variant>
      <vt:variant>
        <vt:i4>786518</vt:i4>
      </vt:variant>
      <vt:variant>
        <vt:i4>1791</vt:i4>
      </vt:variant>
      <vt:variant>
        <vt:i4>0</vt:i4>
      </vt:variant>
      <vt:variant>
        <vt:i4>5</vt:i4>
      </vt:variant>
      <vt:variant>
        <vt:lpwstr>https://www.pca.state.mn.us/sites/default/files/w-sw5-55.pdf</vt:lpwstr>
      </vt:variant>
      <vt:variant>
        <vt:lpwstr/>
      </vt:variant>
      <vt:variant>
        <vt:i4>5963847</vt:i4>
      </vt:variant>
      <vt:variant>
        <vt:i4>1788</vt:i4>
      </vt:variant>
      <vt:variant>
        <vt:i4>0</vt:i4>
      </vt:variant>
      <vt:variant>
        <vt:i4>5</vt:i4>
      </vt:variant>
      <vt:variant>
        <vt:lpwstr>https://www.pca.state.mn.us/business-with-us/environmental-review</vt:lpwstr>
      </vt:variant>
      <vt:variant>
        <vt:lpwstr/>
      </vt:variant>
      <vt:variant>
        <vt:i4>5374041</vt:i4>
      </vt:variant>
      <vt:variant>
        <vt:i4>1785</vt:i4>
      </vt:variant>
      <vt:variant>
        <vt:i4>0</vt:i4>
      </vt:variant>
      <vt:variant>
        <vt:i4>5</vt:i4>
      </vt:variant>
      <vt:variant>
        <vt:lpwstr>https://www.dot.state.mn.us/project-development/subject-guidance/greenhouse-gas-analysis/process.html</vt:lpwstr>
      </vt:variant>
      <vt:variant>
        <vt:lpwstr/>
      </vt:variant>
      <vt:variant>
        <vt:i4>5373977</vt:i4>
      </vt:variant>
      <vt:variant>
        <vt:i4>1782</vt:i4>
      </vt:variant>
      <vt:variant>
        <vt:i4>0</vt:i4>
      </vt:variant>
      <vt:variant>
        <vt:i4>5</vt:i4>
      </vt:variant>
      <vt:variant>
        <vt:lpwstr>https://www.eqb.state.mn.us/sites/eqb/files/2024_eaw_climate_guidance_2.pdf</vt:lpwstr>
      </vt:variant>
      <vt:variant>
        <vt:lpwstr/>
      </vt:variant>
      <vt:variant>
        <vt:i4>1245195</vt:i4>
      </vt:variant>
      <vt:variant>
        <vt:i4>1779</vt:i4>
      </vt:variant>
      <vt:variant>
        <vt:i4>0</vt:i4>
      </vt:variant>
      <vt:variant>
        <vt:i4>5</vt:i4>
      </vt:variant>
      <vt:variant>
        <vt:lpwstr>https://www.dnr.state.mn.us/climate/climate_change_info/climate-trends.html</vt:lpwstr>
      </vt:variant>
      <vt:variant>
        <vt:lpwstr/>
      </vt:variant>
      <vt:variant>
        <vt:i4>6750249</vt:i4>
      </vt:variant>
      <vt:variant>
        <vt:i4>1776</vt:i4>
      </vt:variant>
      <vt:variant>
        <vt:i4>0</vt:i4>
      </vt:variant>
      <vt:variant>
        <vt:i4>5</vt:i4>
      </vt:variant>
      <vt:variant>
        <vt:lpwstr>https://lutonmachinery.com/how-far-can-asphalt-be-transported/</vt:lpwstr>
      </vt:variant>
      <vt:variant>
        <vt:lpwstr/>
      </vt:variant>
      <vt:variant>
        <vt:i4>7798838</vt:i4>
      </vt:variant>
      <vt:variant>
        <vt:i4>1773</vt:i4>
      </vt:variant>
      <vt:variant>
        <vt:i4>0</vt:i4>
      </vt:variant>
      <vt:variant>
        <vt:i4>5</vt:i4>
      </vt:variant>
      <vt:variant>
        <vt:lpwstr>https://carbon2018.globalchange.gov/chapter/13/</vt:lpwstr>
      </vt:variant>
      <vt:variant>
        <vt:lpwstr/>
      </vt:variant>
      <vt:variant>
        <vt:i4>1835074</vt:i4>
      </vt:variant>
      <vt:variant>
        <vt:i4>1770</vt:i4>
      </vt:variant>
      <vt:variant>
        <vt:i4>0</vt:i4>
      </vt:variant>
      <vt:variant>
        <vt:i4>5</vt:i4>
      </vt:variant>
      <vt:variant>
        <vt:lpwstr>https://www.ipcc-nggip.iges.or.jp/public/2019rf/pdf/4_Volume4/19R_V4_Ch11_Soils_N2O_CO2.pdf</vt:lpwstr>
      </vt:variant>
      <vt:variant>
        <vt:lpwstr/>
      </vt:variant>
      <vt:variant>
        <vt:i4>5832727</vt:i4>
      </vt:variant>
      <vt:variant>
        <vt:i4>1767</vt:i4>
      </vt:variant>
      <vt:variant>
        <vt:i4>0</vt:i4>
      </vt:variant>
      <vt:variant>
        <vt:i4>5</vt:i4>
      </vt:variant>
      <vt:variant>
        <vt:lpwstr>https://www.ipcc-nggip.iges.or.jp/public/2019rf/pdf/4_Volume4/19R_V4_Ch10_Livestock.pdf</vt:lpwstr>
      </vt:variant>
      <vt:variant>
        <vt:lpwstr/>
      </vt:variant>
      <vt:variant>
        <vt:i4>1572939</vt:i4>
      </vt:variant>
      <vt:variant>
        <vt:i4>1764</vt:i4>
      </vt:variant>
      <vt:variant>
        <vt:i4>0</vt:i4>
      </vt:variant>
      <vt:variant>
        <vt:i4>5</vt:i4>
      </vt:variant>
      <vt:variant>
        <vt:lpwstr>https://www.ipcc-nggip.iges.or.jp/public/2019rf/pdf/4_Volume4/19R_V4_Ch05_Cropland.pdf</vt:lpwstr>
      </vt:variant>
      <vt:variant>
        <vt:lpwstr/>
      </vt:variant>
      <vt:variant>
        <vt:i4>7209039</vt:i4>
      </vt:variant>
      <vt:variant>
        <vt:i4>1761</vt:i4>
      </vt:variant>
      <vt:variant>
        <vt:i4>0</vt:i4>
      </vt:variant>
      <vt:variant>
        <vt:i4>5</vt:i4>
      </vt:variant>
      <vt:variant>
        <vt:lpwstr>https://www.ipcc.ch/site/assets/uploads/2018/03/Wetlands_Supplement_Entire_Report.pdf</vt:lpwstr>
      </vt:variant>
      <vt:variant>
        <vt:lpwstr/>
      </vt:variant>
      <vt:variant>
        <vt:i4>6357037</vt:i4>
      </vt:variant>
      <vt:variant>
        <vt:i4>1758</vt:i4>
      </vt:variant>
      <vt:variant>
        <vt:i4>0</vt:i4>
      </vt:variant>
      <vt:variant>
        <vt:i4>5</vt:i4>
      </vt:variant>
      <vt:variant>
        <vt:lpwstr>https://www.trade.gov/data-visualization/us-steel-executive-summary</vt:lpwstr>
      </vt:variant>
      <vt:variant>
        <vt:lpwstr/>
      </vt:variant>
      <vt:variant>
        <vt:i4>2883696</vt:i4>
      </vt:variant>
      <vt:variant>
        <vt:i4>1755</vt:i4>
      </vt:variant>
      <vt:variant>
        <vt:i4>0</vt:i4>
      </vt:variant>
      <vt:variant>
        <vt:i4>5</vt:i4>
      </vt:variant>
      <vt:variant>
        <vt:lpwstr>https://codes.iccsafe.org/content/IECC2024P1/index</vt:lpwstr>
      </vt:variant>
      <vt:variant>
        <vt:lpwstr/>
      </vt:variant>
      <vt:variant>
        <vt:i4>458845</vt:i4>
      </vt:variant>
      <vt:variant>
        <vt:i4>1752</vt:i4>
      </vt:variant>
      <vt:variant>
        <vt:i4>0</vt:i4>
      </vt:variant>
      <vt:variant>
        <vt:i4>5</vt:i4>
      </vt:variant>
      <vt:variant>
        <vt:lpwstr>https://www.iea.org/reports/curtailing-methane-emissions-from-fossil-fuel-operations</vt:lpwstr>
      </vt:variant>
      <vt:variant>
        <vt:lpwstr/>
      </vt:variant>
      <vt:variant>
        <vt:i4>4390924</vt:i4>
      </vt:variant>
      <vt:variant>
        <vt:i4>1749</vt:i4>
      </vt:variant>
      <vt:variant>
        <vt:i4>0</vt:i4>
      </vt:variant>
      <vt:variant>
        <vt:i4>5</vt:i4>
      </vt:variant>
      <vt:variant>
        <vt:lpwstr>https://www.carbonvoyagetool.com/</vt:lpwstr>
      </vt:variant>
      <vt:variant>
        <vt:lpwstr/>
      </vt:variant>
      <vt:variant>
        <vt:i4>1179655</vt:i4>
      </vt:variant>
      <vt:variant>
        <vt:i4>1746</vt:i4>
      </vt:variant>
      <vt:variant>
        <vt:i4>0</vt:i4>
      </vt:variant>
      <vt:variant>
        <vt:i4>5</vt:i4>
      </vt:variant>
      <vt:variant>
        <vt:lpwstr>https://www.freedoniagroup.com/industry-study/insulation-4304.htm</vt:lpwstr>
      </vt:variant>
      <vt:variant>
        <vt:lpwstr/>
      </vt:variant>
      <vt:variant>
        <vt:i4>3801151</vt:i4>
      </vt:variant>
      <vt:variant>
        <vt:i4>1743</vt:i4>
      </vt:variant>
      <vt:variant>
        <vt:i4>0</vt:i4>
      </vt:variant>
      <vt:variant>
        <vt:i4>5</vt:i4>
      </vt:variant>
      <vt:variant>
        <vt:lpwstr>https://digitalcommons.unl.edu/usgsnpwrc/92</vt:lpwstr>
      </vt:variant>
      <vt:variant>
        <vt:lpwstr/>
      </vt:variant>
      <vt:variant>
        <vt:i4>655437</vt:i4>
      </vt:variant>
      <vt:variant>
        <vt:i4>1740</vt:i4>
      </vt:variant>
      <vt:variant>
        <vt:i4>0</vt:i4>
      </vt:variant>
      <vt:variant>
        <vt:i4>5</vt:i4>
      </vt:variant>
      <vt:variant>
        <vt:lpwstr>https://www.epa.gov/statelocalenergy/state-inventory-and-projection-tool</vt:lpwstr>
      </vt:variant>
      <vt:variant>
        <vt:lpwstr/>
      </vt:variant>
      <vt:variant>
        <vt:i4>8060985</vt:i4>
      </vt:variant>
      <vt:variant>
        <vt:i4>1737</vt:i4>
      </vt:variant>
      <vt:variant>
        <vt:i4>0</vt:i4>
      </vt:variant>
      <vt:variant>
        <vt:i4>5</vt:i4>
      </vt:variant>
      <vt:variant>
        <vt:lpwstr>https://www.epa.gov/moves/latest-version-motor-vehicle-emission-simulator-moves</vt:lpwstr>
      </vt:variant>
      <vt:variant>
        <vt:lpwstr/>
      </vt:variant>
      <vt:variant>
        <vt:i4>65600</vt:i4>
      </vt:variant>
      <vt:variant>
        <vt:i4>1734</vt:i4>
      </vt:variant>
      <vt:variant>
        <vt:i4>0</vt:i4>
      </vt:variant>
      <vt:variant>
        <vt:i4>5</vt:i4>
      </vt:variant>
      <vt:variant>
        <vt:lpwstr>https://www.epa.gov/statelocalenergy/local-greenhouse-gas-inventory-tool</vt:lpwstr>
      </vt:variant>
      <vt:variant>
        <vt:lpwstr/>
      </vt:variant>
      <vt:variant>
        <vt:i4>1114196</vt:i4>
      </vt:variant>
      <vt:variant>
        <vt:i4>1731</vt:i4>
      </vt:variant>
      <vt:variant>
        <vt:i4>0</vt:i4>
      </vt:variant>
      <vt:variant>
        <vt:i4>5</vt:i4>
      </vt:variant>
      <vt:variant>
        <vt:lpwstr>https://www.epa.gov/ghgemissions/inventory-us-greenhouse-gas-emissions-and-sinks</vt:lpwstr>
      </vt:variant>
      <vt:variant>
        <vt:lpwstr/>
      </vt:variant>
      <vt:variant>
        <vt:i4>3211314</vt:i4>
      </vt:variant>
      <vt:variant>
        <vt:i4>1728</vt:i4>
      </vt:variant>
      <vt:variant>
        <vt:i4>0</vt:i4>
      </vt:variant>
      <vt:variant>
        <vt:i4>5</vt:i4>
      </vt:variant>
      <vt:variant>
        <vt:lpwstr>https://www.epa.gov/climateleadership/ghg-emission-factors-hub</vt:lpwstr>
      </vt:variant>
      <vt:variant>
        <vt:lpwstr/>
      </vt:variant>
      <vt:variant>
        <vt:i4>7995439</vt:i4>
      </vt:variant>
      <vt:variant>
        <vt:i4>1725</vt:i4>
      </vt:variant>
      <vt:variant>
        <vt:i4>0</vt:i4>
      </vt:variant>
      <vt:variant>
        <vt:i4>5</vt:i4>
      </vt:variant>
      <vt:variant>
        <vt:lpwstr>https://www.epa.gov/energy/greenhouse-gas-equivalencies-calculator-calculations-and-references</vt:lpwstr>
      </vt:variant>
      <vt:variant>
        <vt:lpwstr/>
      </vt:variant>
      <vt:variant>
        <vt:i4>6488118</vt:i4>
      </vt:variant>
      <vt:variant>
        <vt:i4>1722</vt:i4>
      </vt:variant>
      <vt:variant>
        <vt:i4>0</vt:i4>
      </vt:variant>
      <vt:variant>
        <vt:i4>5</vt:i4>
      </vt:variant>
      <vt:variant>
        <vt:lpwstr>https://www.epa.gov/sites/default/files/2018-09/documents/construction_and_demolition_debris_generation_in_the_united_states_2015_final.pdf</vt:lpwstr>
      </vt:variant>
      <vt:variant>
        <vt:lpwstr/>
      </vt:variant>
      <vt:variant>
        <vt:i4>7667729</vt:i4>
      </vt:variant>
      <vt:variant>
        <vt:i4>1719</vt:i4>
      </vt:variant>
      <vt:variant>
        <vt:i4>0</vt:i4>
      </vt:variant>
      <vt:variant>
        <vt:i4>5</vt:i4>
      </vt:variant>
      <vt:variant>
        <vt:lpwstr>https://www.epa.gov/sites/default/files/2015-09/documents/hfc_emissions_accounting_tool_supporting_documentation.pdf</vt:lpwstr>
      </vt:variant>
      <vt:variant>
        <vt:lpwstr/>
      </vt:variant>
      <vt:variant>
        <vt:i4>983045</vt:i4>
      </vt:variant>
      <vt:variant>
        <vt:i4>1716</vt:i4>
      </vt:variant>
      <vt:variant>
        <vt:i4>0</vt:i4>
      </vt:variant>
      <vt:variant>
        <vt:i4>5</vt:i4>
      </vt:variant>
      <vt:variant>
        <vt:lpwstr>https://www.eia.gov/totalenergy/data/monthly/index.php</vt:lpwstr>
      </vt:variant>
      <vt:variant>
        <vt:lpwstr>appendices</vt:lpwstr>
      </vt:variant>
      <vt:variant>
        <vt:i4>1310736</vt:i4>
      </vt:variant>
      <vt:variant>
        <vt:i4>1713</vt:i4>
      </vt:variant>
      <vt:variant>
        <vt:i4>0</vt:i4>
      </vt:variant>
      <vt:variant>
        <vt:i4>5</vt:i4>
      </vt:variant>
      <vt:variant>
        <vt:lpwstr>https://www.eia.gov/consumption/manufacturing/data/2018/</vt:lpwstr>
      </vt:variant>
      <vt:variant>
        <vt:lpwstr/>
      </vt:variant>
      <vt:variant>
        <vt:i4>1310771</vt:i4>
      </vt:variant>
      <vt:variant>
        <vt:i4>1710</vt:i4>
      </vt:variant>
      <vt:variant>
        <vt:i4>0</vt:i4>
      </vt:variant>
      <vt:variant>
        <vt:i4>5</vt:i4>
      </vt:variant>
      <vt:variant>
        <vt:lpwstr>https://www.eia.gov/dnav/ng/ng_cons_heat_a_EPG0_VGTH_btucf_a.htm</vt:lpwstr>
      </vt:variant>
      <vt:variant>
        <vt:lpwstr/>
      </vt:variant>
      <vt:variant>
        <vt:i4>4718623</vt:i4>
      </vt:variant>
      <vt:variant>
        <vt:i4>1707</vt:i4>
      </vt:variant>
      <vt:variant>
        <vt:i4>0</vt:i4>
      </vt:variant>
      <vt:variant>
        <vt:i4>5</vt:i4>
      </vt:variant>
      <vt:variant>
        <vt:lpwstr>https://www.eia.gov/consumption/commercial/data/2018/</vt:lpwstr>
      </vt:variant>
      <vt:variant>
        <vt:lpwstr/>
      </vt:variant>
      <vt:variant>
        <vt:i4>7733355</vt:i4>
      </vt:variant>
      <vt:variant>
        <vt:i4>1704</vt:i4>
      </vt:variant>
      <vt:variant>
        <vt:i4>0</vt:i4>
      </vt:variant>
      <vt:variant>
        <vt:i4>5</vt:i4>
      </vt:variant>
      <vt:variant>
        <vt:lpwstr>https://www.eia.gov/consumption/residential/data/2020/</vt:lpwstr>
      </vt:variant>
      <vt:variant>
        <vt:lpwstr/>
      </vt:variant>
      <vt:variant>
        <vt:i4>6160478</vt:i4>
      </vt:variant>
      <vt:variant>
        <vt:i4>1701</vt:i4>
      </vt:variant>
      <vt:variant>
        <vt:i4>0</vt:i4>
      </vt:variant>
      <vt:variant>
        <vt:i4>5</vt:i4>
      </vt:variant>
      <vt:variant>
        <vt:lpwstr>https://www.betterhomesbc.ca/products/what-is-r-or-rsi-value/</vt:lpwstr>
      </vt:variant>
      <vt:variant>
        <vt:lpwstr/>
      </vt:variant>
      <vt:variant>
        <vt:i4>327684</vt:i4>
      </vt:variant>
      <vt:variant>
        <vt:i4>1698</vt:i4>
      </vt:variant>
      <vt:variant>
        <vt:i4>0</vt:i4>
      </vt:variant>
      <vt:variant>
        <vt:i4>5</vt:i4>
      </vt:variant>
      <vt:variant>
        <vt:lpwstr>https://www2.calrecycle.ca.gov/Publications/Details/1184</vt:lpwstr>
      </vt:variant>
      <vt:variant>
        <vt:lpwstr/>
      </vt:variant>
      <vt:variant>
        <vt:i4>6619233</vt:i4>
      </vt:variant>
      <vt:variant>
        <vt:i4>1695</vt:i4>
      </vt:variant>
      <vt:variant>
        <vt:i4>0</vt:i4>
      </vt:variant>
      <vt:variant>
        <vt:i4>5</vt:i4>
      </vt:variant>
      <vt:variant>
        <vt:lpwstr>https://www2.calrecycle.ca.gov/wastecharacterization/general/rates</vt:lpwstr>
      </vt:variant>
      <vt:variant>
        <vt:lpwstr/>
      </vt:variant>
      <vt:variant>
        <vt:i4>6750244</vt:i4>
      </vt:variant>
      <vt:variant>
        <vt:i4>1692</vt:i4>
      </vt:variant>
      <vt:variant>
        <vt:i4>0</vt:i4>
      </vt:variant>
      <vt:variant>
        <vt:i4>5</vt:i4>
      </vt:variant>
      <vt:variant>
        <vt:lpwstr>https://www.caleemod.com/user-guide</vt:lpwstr>
      </vt:variant>
      <vt:variant>
        <vt:lpwstr/>
      </vt:variant>
      <vt:variant>
        <vt:i4>4915204</vt:i4>
      </vt:variant>
      <vt:variant>
        <vt:i4>1689</vt:i4>
      </vt:variant>
      <vt:variant>
        <vt:i4>0</vt:i4>
      </vt:variant>
      <vt:variant>
        <vt:i4>5</vt:i4>
      </vt:variant>
      <vt:variant>
        <vt:lpwstr>https://www.caleemod.com/</vt:lpwstr>
      </vt:variant>
      <vt:variant>
        <vt:lpwstr/>
      </vt:variant>
      <vt:variant>
        <vt:i4>5308496</vt:i4>
      </vt:variant>
      <vt:variant>
        <vt:i4>1686</vt:i4>
      </vt:variant>
      <vt:variant>
        <vt:i4>0</vt:i4>
      </vt:variant>
      <vt:variant>
        <vt:i4>5</vt:i4>
      </vt:variant>
      <vt:variant>
        <vt:lpwstr>https://buildingtransparency.org/ec3</vt:lpwstr>
      </vt:variant>
      <vt:variant>
        <vt:lpwstr/>
      </vt:variant>
      <vt:variant>
        <vt:i4>524366</vt:i4>
      </vt:variant>
      <vt:variant>
        <vt:i4>1683</vt:i4>
      </vt:variant>
      <vt:variant>
        <vt:i4>0</vt:i4>
      </vt:variant>
      <vt:variant>
        <vt:i4>5</vt:i4>
      </vt:variant>
      <vt:variant>
        <vt:lpwstr>https://www.nrmca.org/wp-content/uploads/2022/02/NRMCA_LCAReportV3-2_20220224.pdf</vt:lpwstr>
      </vt:variant>
      <vt:variant>
        <vt:lpwstr/>
      </vt:variant>
      <vt:variant>
        <vt:i4>8323126</vt:i4>
      </vt:variant>
      <vt:variant>
        <vt:i4>1680</vt:i4>
      </vt:variant>
      <vt:variant>
        <vt:i4>0</vt:i4>
      </vt:variant>
      <vt:variant>
        <vt:i4>5</vt:i4>
      </vt:variant>
      <vt:variant>
        <vt:lpwstr>https://greet.anl.gov/greet_excel_model.models</vt:lpwstr>
      </vt:variant>
      <vt:variant>
        <vt:lpwstr/>
      </vt:variant>
      <vt:variant>
        <vt:i4>6094871</vt:i4>
      </vt:variant>
      <vt:variant>
        <vt:i4>1677</vt:i4>
      </vt:variant>
      <vt:variant>
        <vt:i4>0</vt:i4>
      </vt:variant>
      <vt:variant>
        <vt:i4>5</vt:i4>
      </vt:variant>
      <vt:variant>
        <vt:lpwstr>https://files.dnr.state.mn.us/aboutdnr/reports/carbon2008.pdf</vt:lpwstr>
      </vt:variant>
      <vt:variant>
        <vt:lpwstr/>
      </vt:variant>
      <vt:variant>
        <vt:i4>1310773</vt:i4>
      </vt:variant>
      <vt:variant>
        <vt:i4>1674</vt:i4>
      </vt:variant>
      <vt:variant>
        <vt:i4>0</vt:i4>
      </vt:variant>
      <vt:variant>
        <vt:i4>5</vt:i4>
      </vt:variant>
      <vt:variant>
        <vt:lpwstr>https://www.aluminum.org/sites/default/files/2024-06/North-American-Decarbonization-Roadmap_6.11.24.pdf</vt:lpwstr>
      </vt:variant>
      <vt:variant>
        <vt:lpwstr/>
      </vt:variant>
      <vt:variant>
        <vt:i4>2687026</vt:i4>
      </vt:variant>
      <vt:variant>
        <vt:i4>1671</vt:i4>
      </vt:variant>
      <vt:variant>
        <vt:i4>0</vt:i4>
      </vt:variant>
      <vt:variant>
        <vt:i4>5</vt:i4>
      </vt:variant>
      <vt:variant>
        <vt:lpwstr>https://www.aluminum.org/sites/default/files/2021-11/FactSheet2018.pdf</vt:lpwstr>
      </vt:variant>
      <vt:variant>
        <vt:lpwstr/>
      </vt:variant>
      <vt:variant>
        <vt:i4>4390937</vt:i4>
      </vt:variant>
      <vt:variant>
        <vt:i4>1647</vt:i4>
      </vt:variant>
      <vt:variant>
        <vt:i4>0</vt:i4>
      </vt:variant>
      <vt:variant>
        <vt:i4>5</vt:i4>
      </vt:variant>
      <vt:variant>
        <vt:lpwstr>https://www.resilientmdotmta.com/</vt:lpwstr>
      </vt:variant>
      <vt:variant>
        <vt:lpwstr/>
      </vt:variant>
      <vt:variant>
        <vt:i4>4194358</vt:i4>
      </vt:variant>
      <vt:variant>
        <vt:i4>1644</vt:i4>
      </vt:variant>
      <vt:variant>
        <vt:i4>0</vt:i4>
      </vt:variant>
      <vt:variant>
        <vt:i4>5</vt:i4>
      </vt:variant>
      <vt:variant>
        <vt:lpwstr>https://www.epa.gov/system/files/documents/2023-07/SWM_Climate-Final.pdf</vt:lpwstr>
      </vt:variant>
      <vt:variant>
        <vt:lpwstr/>
      </vt:variant>
      <vt:variant>
        <vt:i4>4653139</vt:i4>
      </vt:variant>
      <vt:variant>
        <vt:i4>1641</vt:i4>
      </vt:variant>
      <vt:variant>
        <vt:i4>0</vt:i4>
      </vt:variant>
      <vt:variant>
        <vt:i4>5</vt:i4>
      </vt:variant>
      <vt:variant>
        <vt:lpwstr>https://www.epa.gov/arc-x/climate-impacts-water-utilities</vt:lpwstr>
      </vt:variant>
      <vt:variant>
        <vt:lpwstr>tab-1</vt:lpwstr>
      </vt:variant>
      <vt:variant>
        <vt:i4>983066</vt:i4>
      </vt:variant>
      <vt:variant>
        <vt:i4>1638</vt:i4>
      </vt:variant>
      <vt:variant>
        <vt:i4>0</vt:i4>
      </vt:variant>
      <vt:variant>
        <vt:i4>5</vt:i4>
      </vt:variant>
      <vt:variant>
        <vt:lpwstr>https://www.agproud.com/articles/57803-development-of-heat-tolerant-breeds-in-the-us</vt:lpwstr>
      </vt:variant>
      <vt:variant>
        <vt:lpwstr/>
      </vt:variant>
      <vt:variant>
        <vt:i4>6750317</vt:i4>
      </vt:variant>
      <vt:variant>
        <vt:i4>1635</vt:i4>
      </vt:variant>
      <vt:variant>
        <vt:i4>0</vt:i4>
      </vt:variant>
      <vt:variant>
        <vt:i4>5</vt:i4>
      </vt:variant>
      <vt:variant>
        <vt:lpwstr>https://highways.dot.gov/public-roads/autumn-2018/boosting-pavement-resilience</vt:lpwstr>
      </vt:variant>
      <vt:variant>
        <vt:lpwstr/>
      </vt:variant>
      <vt:variant>
        <vt:i4>7667831</vt:i4>
      </vt:variant>
      <vt:variant>
        <vt:i4>1632</vt:i4>
      </vt:variant>
      <vt:variant>
        <vt:i4>0</vt:i4>
      </vt:variant>
      <vt:variant>
        <vt:i4>5</vt:i4>
      </vt:variant>
      <vt:variant>
        <vt:lpwstr>https://yaleclimateconnections.org/2024/08/high-temperatures-can-cause-train-tracks-to-buckle-and-</vt:lpwstr>
      </vt:variant>
      <vt:variant>
        <vt:lpwstr/>
      </vt:variant>
      <vt:variant>
        <vt:i4>5570579</vt:i4>
      </vt:variant>
      <vt:variant>
        <vt:i4>1629</vt:i4>
      </vt:variant>
      <vt:variant>
        <vt:i4>0</vt:i4>
      </vt:variant>
      <vt:variant>
        <vt:i4>5</vt:i4>
      </vt:variant>
      <vt:variant>
        <vt:lpwstr>https://www.boston.gov/sites/default/files/imce-uploads/2017-01/crb_-_focus_area_ri.pdf</vt:lpwstr>
      </vt:variant>
      <vt:variant>
        <vt:lpwstr/>
      </vt:variant>
      <vt:variant>
        <vt:i4>6881404</vt:i4>
      </vt:variant>
      <vt:variant>
        <vt:i4>1626</vt:i4>
      </vt:variant>
      <vt:variant>
        <vt:i4>0</vt:i4>
      </vt:variant>
      <vt:variant>
        <vt:i4>5</vt:i4>
      </vt:variant>
      <vt:variant>
        <vt:lpwstr>https://www.charleston-sc.gov/1975/All-Hazards-Vulnerability-Risk-Assessmen</vt:lpwstr>
      </vt:variant>
      <vt:variant>
        <vt:lpwstr/>
      </vt:variant>
      <vt:variant>
        <vt:i4>4980818</vt:i4>
      </vt:variant>
      <vt:variant>
        <vt:i4>1623</vt:i4>
      </vt:variant>
      <vt:variant>
        <vt:i4>0</vt:i4>
      </vt:variant>
      <vt:variant>
        <vt:i4>5</vt:i4>
      </vt:variant>
      <vt:variant>
        <vt:lpwstr>https://www.flagstaff.az.gov/1732/Climate</vt:lpwstr>
      </vt:variant>
      <vt:variant>
        <vt:lpwstr/>
      </vt:variant>
      <vt:variant>
        <vt:i4>8192071</vt:i4>
      </vt:variant>
      <vt:variant>
        <vt:i4>1620</vt:i4>
      </vt:variant>
      <vt:variant>
        <vt:i4>0</vt:i4>
      </vt:variant>
      <vt:variant>
        <vt:i4>5</vt:i4>
      </vt:variant>
      <vt:variant>
        <vt:lpwstr>https://drive.google.com/file/d/1X_Gr4eUCmkXPOzAcvyxCe-uZPkX84Byz/view</vt:lpwstr>
      </vt:variant>
      <vt:variant>
        <vt:lpwstr/>
      </vt:variant>
      <vt:variant>
        <vt:i4>3342440</vt:i4>
      </vt:variant>
      <vt:variant>
        <vt:i4>1617</vt:i4>
      </vt:variant>
      <vt:variant>
        <vt:i4>0</vt:i4>
      </vt:variant>
      <vt:variant>
        <vt:i4>5</vt:i4>
      </vt:variant>
      <vt:variant>
        <vt:lpwstr>https://www.rebuild.nc.gov/resiliency/resilient-communities/rise/portfolio</vt:lpwstr>
      </vt:variant>
      <vt:variant>
        <vt:lpwstr/>
      </vt:variant>
      <vt:variant>
        <vt:i4>2031735</vt:i4>
      </vt:variant>
      <vt:variant>
        <vt:i4>1614</vt:i4>
      </vt:variant>
      <vt:variant>
        <vt:i4>0</vt:i4>
      </vt:variant>
      <vt:variant>
        <vt:i4>5</vt:i4>
      </vt:variant>
      <vt:variant>
        <vt:lpwstr>https://www.seattle.gov/documents/Departments/Environment/ClimateChange/SEAClimatePreparedness_August2017.pdf</vt:lpwstr>
      </vt:variant>
      <vt:variant>
        <vt:lpwstr/>
      </vt:variant>
      <vt:variant>
        <vt:i4>3604592</vt:i4>
      </vt:variant>
      <vt:variant>
        <vt:i4>1611</vt:i4>
      </vt:variant>
      <vt:variant>
        <vt:i4>0</vt:i4>
      </vt:variant>
      <vt:variant>
        <vt:i4>5</vt:i4>
      </vt:variant>
      <vt:variant>
        <vt:lpwstr>https://www.wpb.org/files/assets/city/v/1/sustainability/documents/draft-rethink-paradise-plan-2023.pdf</vt:lpwstr>
      </vt:variant>
      <vt:variant>
        <vt:lpwstr/>
      </vt:variant>
      <vt:variant>
        <vt:i4>5308418</vt:i4>
      </vt:variant>
      <vt:variant>
        <vt:i4>1608</vt:i4>
      </vt:variant>
      <vt:variant>
        <vt:i4>0</vt:i4>
      </vt:variant>
      <vt:variant>
        <vt:i4>5</vt:i4>
      </vt:variant>
      <vt:variant>
        <vt:lpwstr>https://climateresilience.ca.gov/</vt:lpwstr>
      </vt:variant>
      <vt:variant>
        <vt:lpwstr/>
      </vt:variant>
      <vt:variant>
        <vt:i4>8061042</vt:i4>
      </vt:variant>
      <vt:variant>
        <vt:i4>1605</vt:i4>
      </vt:variant>
      <vt:variant>
        <vt:i4>0</vt:i4>
      </vt:variant>
      <vt:variant>
        <vt:i4>5</vt:i4>
      </vt:variant>
      <vt:variant>
        <vt:lpwstr>https://www.cityofsantacruz.com/government/city-departments/city-manager/climate-action-program/climate-action-plan</vt:lpwstr>
      </vt:variant>
      <vt:variant>
        <vt:lpwstr/>
      </vt:variant>
      <vt:variant>
        <vt:i4>2359331</vt:i4>
      </vt:variant>
      <vt:variant>
        <vt:i4>1602</vt:i4>
      </vt:variant>
      <vt:variant>
        <vt:i4>0</vt:i4>
      </vt:variant>
      <vt:variant>
        <vt:i4>5</vt:i4>
      </vt:variant>
      <vt:variant>
        <vt:lpwstr>https://www.dutchessny.gov/Departments/Planning/Docs/eNews-JulySept2023-FromFloodingToDroughtBackAgain.pdf</vt:lpwstr>
      </vt:variant>
      <vt:variant>
        <vt:lpwstr/>
      </vt:variant>
      <vt:variant>
        <vt:i4>1638414</vt:i4>
      </vt:variant>
      <vt:variant>
        <vt:i4>1599</vt:i4>
      </vt:variant>
      <vt:variant>
        <vt:i4>0</vt:i4>
      </vt:variant>
      <vt:variant>
        <vt:i4>5</vt:i4>
      </vt:variant>
      <vt:variant>
        <vt:lpwstr>https://www.boston.gov/sites/default/files/file/2022/04/04212022_Boston Heat Resilience Plan_highres-with Appendix %281%29.pdf</vt:lpwstr>
      </vt:variant>
      <vt:variant>
        <vt:lpwstr>page=58</vt:lpwstr>
      </vt:variant>
      <vt:variant>
        <vt:i4>6291508</vt:i4>
      </vt:variant>
      <vt:variant>
        <vt:i4>1596</vt:i4>
      </vt:variant>
      <vt:variant>
        <vt:i4>0</vt:i4>
      </vt:variant>
      <vt:variant>
        <vt:i4>5</vt:i4>
      </vt:variant>
      <vt:variant>
        <vt:lpwstr>https://www.h-gac.com/getmedia/4a9d1f74-a43c-4279-8f82-f11da502e1e8/H-GAC-Resiliency-Pilot-Program-Final-Report.pdf</vt:lpwstr>
      </vt:variant>
      <vt:variant>
        <vt:lpwstr/>
      </vt:variant>
      <vt:variant>
        <vt:i4>4587589</vt:i4>
      </vt:variant>
      <vt:variant>
        <vt:i4>1593</vt:i4>
      </vt:variant>
      <vt:variant>
        <vt:i4>0</vt:i4>
      </vt:variant>
      <vt:variant>
        <vt:i4>5</vt:i4>
      </vt:variant>
      <vt:variant>
        <vt:lpwstr>https://design.umn.edu/center-sustainable-building-research/projects</vt:lpwstr>
      </vt:variant>
      <vt:variant>
        <vt:lpwstr/>
      </vt:variant>
      <vt:variant>
        <vt:i4>6225931</vt:i4>
      </vt:variant>
      <vt:variant>
        <vt:i4>1590</vt:i4>
      </vt:variant>
      <vt:variant>
        <vt:i4>0</vt:i4>
      </vt:variant>
      <vt:variant>
        <vt:i4>5</vt:i4>
      </vt:variant>
      <vt:variant>
        <vt:lpwstr>https://www.pca.state.mn.us/sites/default/files/p-gen4-17.pdf</vt:lpwstr>
      </vt:variant>
      <vt:variant>
        <vt:lpwstr/>
      </vt:variant>
      <vt:variant>
        <vt:i4>5373977</vt:i4>
      </vt:variant>
      <vt:variant>
        <vt:i4>1587</vt:i4>
      </vt:variant>
      <vt:variant>
        <vt:i4>0</vt:i4>
      </vt:variant>
      <vt:variant>
        <vt:i4>5</vt:i4>
      </vt:variant>
      <vt:variant>
        <vt:lpwstr>https://www.eqb.state.mn.us/sites/eqb/files/2024_eaw_climate_guidance_2.pdf</vt:lpwstr>
      </vt:variant>
      <vt:variant>
        <vt:lpwstr/>
      </vt:variant>
      <vt:variant>
        <vt:i4>3735605</vt:i4>
      </vt:variant>
      <vt:variant>
        <vt:i4>1584</vt:i4>
      </vt:variant>
      <vt:variant>
        <vt:i4>0</vt:i4>
      </vt:variant>
      <vt:variant>
        <vt:i4>5</vt:i4>
      </vt:variant>
      <vt:variant>
        <vt:lpwstr>https://www.21stcenturydevelopment.org/development-matrix/</vt:lpwstr>
      </vt:variant>
      <vt:variant>
        <vt:lpwstr/>
      </vt:variant>
      <vt:variant>
        <vt:i4>5505070</vt:i4>
      </vt:variant>
      <vt:variant>
        <vt:i4>1581</vt:i4>
      </vt:variant>
      <vt:variant>
        <vt:i4>0</vt:i4>
      </vt:variant>
      <vt:variant>
        <vt:i4>5</vt:i4>
      </vt:variant>
      <vt:variant>
        <vt:lpwstr>https://www.nibs.org/files/pdfs/NIBS_MMC_MitigationSaves_2019.pdf</vt:lpwstr>
      </vt:variant>
      <vt:variant>
        <vt:lpwstr/>
      </vt:variant>
      <vt:variant>
        <vt:i4>4849753</vt:i4>
      </vt:variant>
      <vt:variant>
        <vt:i4>1578</vt:i4>
      </vt:variant>
      <vt:variant>
        <vt:i4>0</vt:i4>
      </vt:variant>
      <vt:variant>
        <vt:i4>5</vt:i4>
      </vt:variant>
      <vt:variant>
        <vt:lpwstr>https://actions-database-demo.fernleafinteractive.com/action-hazard-asset</vt:lpwstr>
      </vt:variant>
      <vt:variant>
        <vt:lpwstr/>
      </vt:variant>
      <vt:variant>
        <vt:i4>3539011</vt:i4>
      </vt:variant>
      <vt:variant>
        <vt:i4>1575</vt:i4>
      </vt:variant>
      <vt:variant>
        <vt:i4>0</vt:i4>
      </vt:variant>
      <vt:variant>
        <vt:i4>5</vt:i4>
      </vt:variant>
      <vt:variant>
        <vt:lpwstr>https://heatactionplatform.onebillionresilient.org/?utm_source=Landing&amp;utm_medium=Social&amp;utm_campaign=HAP2&amp;utm_id=hap_2023</vt:lpwstr>
      </vt:variant>
      <vt:variant>
        <vt:lpwstr/>
      </vt:variant>
      <vt:variant>
        <vt:i4>1310784</vt:i4>
      </vt:variant>
      <vt:variant>
        <vt:i4>1572</vt:i4>
      </vt:variant>
      <vt:variant>
        <vt:i4>0</vt:i4>
      </vt:variant>
      <vt:variant>
        <vt:i4>5</vt:i4>
      </vt:variant>
      <vt:variant>
        <vt:lpwstr>https://www.epa.gov/arc-x/strategies-climate-change-adaptation</vt:lpwstr>
      </vt:variant>
      <vt:variant>
        <vt:lpwstr>all</vt:lpwstr>
      </vt:variant>
      <vt:variant>
        <vt:i4>8060966</vt:i4>
      </vt:variant>
      <vt:variant>
        <vt:i4>1542</vt:i4>
      </vt:variant>
      <vt:variant>
        <vt:i4>0</vt:i4>
      </vt:variant>
      <vt:variant>
        <vt:i4>5</vt:i4>
      </vt:variant>
      <vt:variant>
        <vt:lpwstr>https://www.epa.gov/warm</vt:lpwstr>
      </vt:variant>
      <vt:variant>
        <vt:lpwstr>:~:text=Waste%20Reduction%20Model%20%28WARM%29%20EPA%20created%20the%20Waste,economic%20impacts%20from%20several%20different%20waste%20management%20practices.</vt:lpwstr>
      </vt:variant>
      <vt:variant>
        <vt:i4>5898332</vt:i4>
      </vt:variant>
      <vt:variant>
        <vt:i4>1539</vt:i4>
      </vt:variant>
      <vt:variant>
        <vt:i4>0</vt:i4>
      </vt:variant>
      <vt:variant>
        <vt:i4>5</vt:i4>
      </vt:variant>
      <vt:variant>
        <vt:lpwstr>https://www.epa.gov/land-research/us-environmentally-extended-input-output-useeio-models</vt:lpwstr>
      </vt:variant>
      <vt:variant>
        <vt:lpwstr/>
      </vt:variant>
      <vt:variant>
        <vt:i4>1179678</vt:i4>
      </vt:variant>
      <vt:variant>
        <vt:i4>1536</vt:i4>
      </vt:variant>
      <vt:variant>
        <vt:i4>0</vt:i4>
      </vt:variant>
      <vt:variant>
        <vt:i4>5</vt:i4>
      </vt:variant>
      <vt:variant>
        <vt:lpwstr>https://www.transit.dot.gov/sites/fta.dot.gov/files/2021-04/FTA-GHG-Emissions-Estimator-v2-User-Guide.pdf</vt:lpwstr>
      </vt:variant>
      <vt:variant>
        <vt:lpwstr/>
      </vt:variant>
      <vt:variant>
        <vt:i4>7798832</vt:i4>
      </vt:variant>
      <vt:variant>
        <vt:i4>1533</vt:i4>
      </vt:variant>
      <vt:variant>
        <vt:i4>0</vt:i4>
      </vt:variant>
      <vt:variant>
        <vt:i4>5</vt:i4>
      </vt:variant>
      <vt:variant>
        <vt:lpwstr>https://www.apta.com/wp-content/uploads/Standards_Documents/APTA-SUDS-CC-RP-001-09_Rev-1.pdf</vt:lpwstr>
      </vt:variant>
      <vt:variant>
        <vt:lpwstr/>
      </vt:variant>
      <vt:variant>
        <vt:i4>4587599</vt:i4>
      </vt:variant>
      <vt:variant>
        <vt:i4>1530</vt:i4>
      </vt:variant>
      <vt:variant>
        <vt:i4>0</vt:i4>
      </vt:variant>
      <vt:variant>
        <vt:i4>5</vt:i4>
      </vt:variant>
      <vt:variant>
        <vt:lpwstr>https://www.openlca.org/</vt:lpwstr>
      </vt:variant>
      <vt:variant>
        <vt:lpwstr/>
      </vt:variant>
      <vt:variant>
        <vt:i4>2818105</vt:i4>
      </vt:variant>
      <vt:variant>
        <vt:i4>1527</vt:i4>
      </vt:variant>
      <vt:variant>
        <vt:i4>0</vt:i4>
      </vt:variant>
      <vt:variant>
        <vt:i4>5</vt:i4>
      </vt:variant>
      <vt:variant>
        <vt:lpwstr>https://oneclicklca.com/en-us/?hsCtaAttrib=206339519696</vt:lpwstr>
      </vt:variant>
      <vt:variant>
        <vt:lpwstr/>
      </vt:variant>
      <vt:variant>
        <vt:i4>4521999</vt:i4>
      </vt:variant>
      <vt:variant>
        <vt:i4>1524</vt:i4>
      </vt:variant>
      <vt:variant>
        <vt:i4>0</vt:i4>
      </vt:variant>
      <vt:variant>
        <vt:i4>5</vt:i4>
      </vt:variant>
      <vt:variant>
        <vt:lpwstr>https://www.dot.state.mn.us/sustainability/ghg-analysis.html</vt:lpwstr>
      </vt:variant>
      <vt:variant>
        <vt:lpwstr/>
      </vt:variant>
      <vt:variant>
        <vt:i4>3997797</vt:i4>
      </vt:variant>
      <vt:variant>
        <vt:i4>1521</vt:i4>
      </vt:variant>
      <vt:variant>
        <vt:i4>0</vt:i4>
      </vt:variant>
      <vt:variant>
        <vt:i4>5</vt:i4>
      </vt:variant>
      <vt:variant>
        <vt:lpwstr>https://www.fhwa.dot.gov/pavement/lcatool/</vt:lpwstr>
      </vt:variant>
      <vt:variant>
        <vt:lpwstr/>
      </vt:variant>
      <vt:variant>
        <vt:i4>3735649</vt:i4>
      </vt:variant>
      <vt:variant>
        <vt:i4>1518</vt:i4>
      </vt:variant>
      <vt:variant>
        <vt:i4>0</vt:i4>
      </vt:variant>
      <vt:variant>
        <vt:i4>5</vt:i4>
      </vt:variant>
      <vt:variant>
        <vt:lpwstr>https://www.itreetools.org/</vt:lpwstr>
      </vt:variant>
      <vt:variant>
        <vt:lpwstr/>
      </vt:variant>
      <vt:variant>
        <vt:i4>4194425</vt:i4>
      </vt:variant>
      <vt:variant>
        <vt:i4>1515</vt:i4>
      </vt:variant>
      <vt:variant>
        <vt:i4>0</vt:i4>
      </vt:variant>
      <vt:variant>
        <vt:i4>5</vt:i4>
      </vt:variant>
      <vt:variant>
        <vt:lpwstr>http://www.fhwa.dot.gov/environment/climate_change/mitigation/publications_</vt:lpwstr>
      </vt:variant>
      <vt:variant>
        <vt:lpwstr/>
      </vt:variant>
      <vt:variant>
        <vt:i4>3473519</vt:i4>
      </vt:variant>
      <vt:variant>
        <vt:i4>1512</vt:i4>
      </vt:variant>
      <vt:variant>
        <vt:i4>0</vt:i4>
      </vt:variant>
      <vt:variant>
        <vt:i4>5</vt:i4>
      </vt:variant>
      <vt:variant>
        <vt:lpwstr>https://calculatelca.com/software/impact-estimator/</vt:lpwstr>
      </vt:variant>
      <vt:variant>
        <vt:lpwstr/>
      </vt:variant>
      <vt:variant>
        <vt:i4>6881315</vt:i4>
      </vt:variant>
      <vt:variant>
        <vt:i4>1509</vt:i4>
      </vt:variant>
      <vt:variant>
        <vt:i4>0</vt:i4>
      </vt:variant>
      <vt:variant>
        <vt:i4>5</vt:i4>
      </vt:variant>
      <vt:variant>
        <vt:lpwstr>https://www.ccacoalition.org/projects/hfcville-interactive-application</vt:lpwstr>
      </vt:variant>
      <vt:variant>
        <vt:lpwstr/>
      </vt:variant>
      <vt:variant>
        <vt:i4>4259917</vt:i4>
      </vt:variant>
      <vt:variant>
        <vt:i4>1506</vt:i4>
      </vt:variant>
      <vt:variant>
        <vt:i4>0</vt:i4>
      </vt:variant>
      <vt:variant>
        <vt:i4>5</vt:i4>
      </vt:variant>
      <vt:variant>
        <vt:lpwstr>https://rosap.ntl.bts.gov/view/dot/50823</vt:lpwstr>
      </vt:variant>
      <vt:variant>
        <vt:lpwstr/>
      </vt:variant>
      <vt:variant>
        <vt:i4>3342364</vt:i4>
      </vt:variant>
      <vt:variant>
        <vt:i4>1503</vt:i4>
      </vt:variant>
      <vt:variant>
        <vt:i4>0</vt:i4>
      </vt:variant>
      <vt:variant>
        <vt:i4>5</vt:i4>
      </vt:variant>
      <vt:variant>
        <vt:lpwstr>https://www.airquality.org/ClimateChange/Documents/2024 Handbook Update_AB434.pdf</vt:lpwstr>
      </vt:variant>
      <vt:variant>
        <vt:lpwstr/>
      </vt:variant>
      <vt:variant>
        <vt:i4>2621482</vt:i4>
      </vt:variant>
      <vt:variant>
        <vt:i4>1500</vt:i4>
      </vt:variant>
      <vt:variant>
        <vt:i4>0</vt:i4>
      </vt:variant>
      <vt:variant>
        <vt:i4>5</vt:i4>
      </vt:variant>
      <vt:variant>
        <vt:lpwstr>https://greet.anl.gov/</vt:lpwstr>
      </vt:variant>
      <vt:variant>
        <vt:lpwstr/>
      </vt:variant>
      <vt:variant>
        <vt:i4>3211314</vt:i4>
      </vt:variant>
      <vt:variant>
        <vt:i4>1497</vt:i4>
      </vt:variant>
      <vt:variant>
        <vt:i4>0</vt:i4>
      </vt:variant>
      <vt:variant>
        <vt:i4>5</vt:i4>
      </vt:variant>
      <vt:variant>
        <vt:lpwstr>https://www.epa.gov/climateleadership/ghg-emission-factors-hub</vt:lpwstr>
      </vt:variant>
      <vt:variant>
        <vt:lpwstr/>
      </vt:variant>
      <vt:variant>
        <vt:i4>5308481</vt:i4>
      </vt:variant>
      <vt:variant>
        <vt:i4>1494</vt:i4>
      </vt:variant>
      <vt:variant>
        <vt:i4>0</vt:i4>
      </vt:variant>
      <vt:variant>
        <vt:i4>5</vt:i4>
      </vt:variant>
      <vt:variant>
        <vt:lpwstr>https://depts.washington.edu/fft/</vt:lpwstr>
      </vt:variant>
      <vt:variant>
        <vt:lpwstr/>
      </vt:variant>
      <vt:variant>
        <vt:i4>3342448</vt:i4>
      </vt:variant>
      <vt:variant>
        <vt:i4>1491</vt:i4>
      </vt:variant>
      <vt:variant>
        <vt:i4>0</vt:i4>
      </vt:variant>
      <vt:variant>
        <vt:i4>5</vt:i4>
      </vt:variant>
      <vt:variant>
        <vt:lpwstr>https://carbonleadershipforum.org/ec3-tool/</vt:lpwstr>
      </vt:variant>
      <vt:variant>
        <vt:lpwstr/>
      </vt:variant>
      <vt:variant>
        <vt:i4>8192124</vt:i4>
      </vt:variant>
      <vt:variant>
        <vt:i4>1488</vt:i4>
      </vt:variant>
      <vt:variant>
        <vt:i4>0</vt:i4>
      </vt:variant>
      <vt:variant>
        <vt:i4>5</vt:i4>
      </vt:variant>
      <vt:variant>
        <vt:lpwstr>https://web.ornl.gov/sci/buildings/tools/cool-roof/</vt:lpwstr>
      </vt:variant>
      <vt:variant>
        <vt:lpwstr/>
      </vt:variant>
      <vt:variant>
        <vt:i4>1441796</vt:i4>
      </vt:variant>
      <vt:variant>
        <vt:i4>1485</vt:i4>
      </vt:variant>
      <vt:variant>
        <vt:i4>0</vt:i4>
      </vt:variant>
      <vt:variant>
        <vt:i4>5</vt:i4>
      </vt:variant>
      <vt:variant>
        <vt:lpwstr>https://coolfarm.org/</vt:lpwstr>
      </vt:variant>
      <vt:variant>
        <vt:lpwstr/>
      </vt:variant>
      <vt:variant>
        <vt:i4>5373960</vt:i4>
      </vt:variant>
      <vt:variant>
        <vt:i4>1482</vt:i4>
      </vt:variant>
      <vt:variant>
        <vt:i4>0</vt:i4>
      </vt:variant>
      <vt:variant>
        <vt:i4>5</vt:i4>
      </vt:variant>
      <vt:variant>
        <vt:lpwstr>http://comet-planner.com/</vt:lpwstr>
      </vt:variant>
      <vt:variant>
        <vt:lpwstr/>
      </vt:variant>
      <vt:variant>
        <vt:i4>6815791</vt:i4>
      </vt:variant>
      <vt:variant>
        <vt:i4>1479</vt:i4>
      </vt:variant>
      <vt:variant>
        <vt:i4>0</vt:i4>
      </vt:variant>
      <vt:variant>
        <vt:i4>5</vt:i4>
      </vt:variant>
      <vt:variant>
        <vt:lpwstr>https://www.comet-farm.com/home</vt:lpwstr>
      </vt:variant>
      <vt:variant>
        <vt:lpwstr/>
      </vt:variant>
      <vt:variant>
        <vt:i4>3932220</vt:i4>
      </vt:variant>
      <vt:variant>
        <vt:i4>1476</vt:i4>
      </vt:variant>
      <vt:variant>
        <vt:i4>0</vt:i4>
      </vt:variant>
      <vt:variant>
        <vt:i4>5</vt:i4>
      </vt:variant>
      <vt:variant>
        <vt:lpwstr>https://ndcpartnership.org/knowledge-portal/climate-toolbox/clean-energy-emission-reduction-cleer-tool</vt:lpwstr>
      </vt:variant>
      <vt:variant>
        <vt:lpwstr/>
      </vt:variant>
      <vt:variant>
        <vt:i4>3014716</vt:i4>
      </vt:variant>
      <vt:variant>
        <vt:i4>1473</vt:i4>
      </vt:variant>
      <vt:variant>
        <vt:i4>0</vt:i4>
      </vt:variant>
      <vt:variant>
        <vt:i4>5</vt:i4>
      </vt:variant>
      <vt:variant>
        <vt:lpwstr>https://ww2.arb.ca.gov/resources/documents/california-climate-investments-quantification-benefits-and-reporting-materials?keywords=2025</vt:lpwstr>
      </vt:variant>
      <vt:variant>
        <vt:lpwstr/>
      </vt:variant>
      <vt:variant>
        <vt:i4>4915204</vt:i4>
      </vt:variant>
      <vt:variant>
        <vt:i4>1470</vt:i4>
      </vt:variant>
      <vt:variant>
        <vt:i4>0</vt:i4>
      </vt:variant>
      <vt:variant>
        <vt:i4>5</vt:i4>
      </vt:variant>
      <vt:variant>
        <vt:lpwstr>https://www.caleemod.com/</vt:lpwstr>
      </vt:variant>
      <vt:variant>
        <vt:lpwstr/>
      </vt:variant>
      <vt:variant>
        <vt:i4>5374033</vt:i4>
      </vt:variant>
      <vt:variant>
        <vt:i4>1467</vt:i4>
      </vt:variant>
      <vt:variant>
        <vt:i4>0</vt:i4>
      </vt:variant>
      <vt:variant>
        <vt:i4>5</vt:i4>
      </vt:variant>
      <vt:variant>
        <vt:lpwstr>https://www.epa.gov/avert</vt:lpwstr>
      </vt:variant>
      <vt:variant>
        <vt:lpwstr/>
      </vt:variant>
      <vt:variant>
        <vt:i4>2424930</vt:i4>
      </vt:variant>
      <vt:variant>
        <vt:i4>927</vt:i4>
      </vt:variant>
      <vt:variant>
        <vt:i4>0</vt:i4>
      </vt:variant>
      <vt:variant>
        <vt:i4>5</vt:i4>
      </vt:variant>
      <vt:variant>
        <vt:lpwstr>https://www.eia.gov/consumption/manufacturing/data/2018/</vt:lpwstr>
      </vt:variant>
      <vt:variant>
        <vt:lpwstr>r11</vt:lpwstr>
      </vt:variant>
      <vt:variant>
        <vt:i4>4718623</vt:i4>
      </vt:variant>
      <vt:variant>
        <vt:i4>924</vt:i4>
      </vt:variant>
      <vt:variant>
        <vt:i4>0</vt:i4>
      </vt:variant>
      <vt:variant>
        <vt:i4>5</vt:i4>
      </vt:variant>
      <vt:variant>
        <vt:lpwstr>https://www.eia.gov/consumption/commercial/data/2018/</vt:lpwstr>
      </vt:variant>
      <vt:variant>
        <vt:lpwstr/>
      </vt:variant>
      <vt:variant>
        <vt:i4>7733355</vt:i4>
      </vt:variant>
      <vt:variant>
        <vt:i4>921</vt:i4>
      </vt:variant>
      <vt:variant>
        <vt:i4>0</vt:i4>
      </vt:variant>
      <vt:variant>
        <vt:i4>5</vt:i4>
      </vt:variant>
      <vt:variant>
        <vt:lpwstr>https://www.eia.gov/consumption/residential/data/2020/</vt:lpwstr>
      </vt:variant>
      <vt:variant>
        <vt:lpwstr/>
      </vt:variant>
      <vt:variant>
        <vt:i4>2556008</vt:i4>
      </vt:variant>
      <vt:variant>
        <vt:i4>465</vt:i4>
      </vt:variant>
      <vt:variant>
        <vt:i4>0</vt:i4>
      </vt:variant>
      <vt:variant>
        <vt:i4>5</vt:i4>
      </vt:variant>
      <vt:variant>
        <vt:lpwstr>https://www.travelmath.com/</vt:lpwstr>
      </vt:variant>
      <vt:variant>
        <vt:lpwstr/>
      </vt:variant>
      <vt:variant>
        <vt:i4>6291512</vt:i4>
      </vt:variant>
      <vt:variant>
        <vt:i4>429</vt:i4>
      </vt:variant>
      <vt:variant>
        <vt:i4>0</vt:i4>
      </vt:variant>
      <vt:variant>
        <vt:i4>5</vt:i4>
      </vt:variant>
      <vt:variant>
        <vt:lpwstr>https://www.glassmagazine.com/article/world-glass-2022-report</vt:lpwstr>
      </vt:variant>
      <vt:variant>
        <vt:lpwstr>:~:text=The%20strain%20on%20domestic%20supply,to%20China's%20continued%20COVID%20lockdowns.</vt:lpwstr>
      </vt:variant>
      <vt:variant>
        <vt:i4>7012406</vt:i4>
      </vt:variant>
      <vt:variant>
        <vt:i4>426</vt:i4>
      </vt:variant>
      <vt:variant>
        <vt:i4>0</vt:i4>
      </vt:variant>
      <vt:variant>
        <vt:i4>5</vt:i4>
      </vt:variant>
      <vt:variant>
        <vt:lpwstr>https://www.asphaltpavement.org/uploads/documents/Buy_America_Impacts_on_Asphalt.pdf</vt:lpwstr>
      </vt:variant>
      <vt:variant>
        <vt:lpwstr/>
      </vt:variant>
      <vt:variant>
        <vt:i4>4128889</vt:i4>
      </vt:variant>
      <vt:variant>
        <vt:i4>261</vt:i4>
      </vt:variant>
      <vt:variant>
        <vt:i4>0</vt:i4>
      </vt:variant>
      <vt:variant>
        <vt:i4>5</vt:i4>
      </vt:variant>
      <vt:variant>
        <vt:lpwstr>https://www.revisor.mn.gov/rules/4410.4300/</vt:lpwstr>
      </vt:variant>
      <vt:variant>
        <vt:lpwstr/>
      </vt:variant>
      <vt:variant>
        <vt:i4>4128889</vt:i4>
      </vt:variant>
      <vt:variant>
        <vt:i4>249</vt:i4>
      </vt:variant>
      <vt:variant>
        <vt:i4>0</vt:i4>
      </vt:variant>
      <vt:variant>
        <vt:i4>5</vt:i4>
      </vt:variant>
      <vt:variant>
        <vt:lpwstr>https://www.revisor.mn.gov/rules/4410.4300/</vt:lpwstr>
      </vt:variant>
      <vt:variant>
        <vt:lpwstr/>
      </vt:variant>
      <vt:variant>
        <vt:i4>1900606</vt:i4>
      </vt:variant>
      <vt:variant>
        <vt:i4>242</vt:i4>
      </vt:variant>
      <vt:variant>
        <vt:i4>0</vt:i4>
      </vt:variant>
      <vt:variant>
        <vt:i4>5</vt:i4>
      </vt:variant>
      <vt:variant>
        <vt:lpwstr/>
      </vt:variant>
      <vt:variant>
        <vt:lpwstr>_Toc199247262</vt:lpwstr>
      </vt:variant>
      <vt:variant>
        <vt:i4>1900606</vt:i4>
      </vt:variant>
      <vt:variant>
        <vt:i4>236</vt:i4>
      </vt:variant>
      <vt:variant>
        <vt:i4>0</vt:i4>
      </vt:variant>
      <vt:variant>
        <vt:i4>5</vt:i4>
      </vt:variant>
      <vt:variant>
        <vt:lpwstr/>
      </vt:variant>
      <vt:variant>
        <vt:lpwstr>_Toc199247261</vt:lpwstr>
      </vt:variant>
      <vt:variant>
        <vt:i4>1900606</vt:i4>
      </vt:variant>
      <vt:variant>
        <vt:i4>230</vt:i4>
      </vt:variant>
      <vt:variant>
        <vt:i4>0</vt:i4>
      </vt:variant>
      <vt:variant>
        <vt:i4>5</vt:i4>
      </vt:variant>
      <vt:variant>
        <vt:lpwstr/>
      </vt:variant>
      <vt:variant>
        <vt:lpwstr>_Toc199247260</vt:lpwstr>
      </vt:variant>
      <vt:variant>
        <vt:i4>1966142</vt:i4>
      </vt:variant>
      <vt:variant>
        <vt:i4>224</vt:i4>
      </vt:variant>
      <vt:variant>
        <vt:i4>0</vt:i4>
      </vt:variant>
      <vt:variant>
        <vt:i4>5</vt:i4>
      </vt:variant>
      <vt:variant>
        <vt:lpwstr/>
      </vt:variant>
      <vt:variant>
        <vt:lpwstr>_Toc199247259</vt:lpwstr>
      </vt:variant>
      <vt:variant>
        <vt:i4>1966142</vt:i4>
      </vt:variant>
      <vt:variant>
        <vt:i4>218</vt:i4>
      </vt:variant>
      <vt:variant>
        <vt:i4>0</vt:i4>
      </vt:variant>
      <vt:variant>
        <vt:i4>5</vt:i4>
      </vt:variant>
      <vt:variant>
        <vt:lpwstr/>
      </vt:variant>
      <vt:variant>
        <vt:lpwstr>_Toc199247258</vt:lpwstr>
      </vt:variant>
      <vt:variant>
        <vt:i4>1966142</vt:i4>
      </vt:variant>
      <vt:variant>
        <vt:i4>212</vt:i4>
      </vt:variant>
      <vt:variant>
        <vt:i4>0</vt:i4>
      </vt:variant>
      <vt:variant>
        <vt:i4>5</vt:i4>
      </vt:variant>
      <vt:variant>
        <vt:lpwstr/>
      </vt:variant>
      <vt:variant>
        <vt:lpwstr>_Toc199247257</vt:lpwstr>
      </vt:variant>
      <vt:variant>
        <vt:i4>1966142</vt:i4>
      </vt:variant>
      <vt:variant>
        <vt:i4>206</vt:i4>
      </vt:variant>
      <vt:variant>
        <vt:i4>0</vt:i4>
      </vt:variant>
      <vt:variant>
        <vt:i4>5</vt:i4>
      </vt:variant>
      <vt:variant>
        <vt:lpwstr/>
      </vt:variant>
      <vt:variant>
        <vt:lpwstr>_Toc199247256</vt:lpwstr>
      </vt:variant>
      <vt:variant>
        <vt:i4>1966142</vt:i4>
      </vt:variant>
      <vt:variant>
        <vt:i4>200</vt:i4>
      </vt:variant>
      <vt:variant>
        <vt:i4>0</vt:i4>
      </vt:variant>
      <vt:variant>
        <vt:i4>5</vt:i4>
      </vt:variant>
      <vt:variant>
        <vt:lpwstr/>
      </vt:variant>
      <vt:variant>
        <vt:lpwstr>_Toc199247255</vt:lpwstr>
      </vt:variant>
      <vt:variant>
        <vt:i4>1966142</vt:i4>
      </vt:variant>
      <vt:variant>
        <vt:i4>194</vt:i4>
      </vt:variant>
      <vt:variant>
        <vt:i4>0</vt:i4>
      </vt:variant>
      <vt:variant>
        <vt:i4>5</vt:i4>
      </vt:variant>
      <vt:variant>
        <vt:lpwstr/>
      </vt:variant>
      <vt:variant>
        <vt:lpwstr>_Toc199247254</vt:lpwstr>
      </vt:variant>
      <vt:variant>
        <vt:i4>1966142</vt:i4>
      </vt:variant>
      <vt:variant>
        <vt:i4>188</vt:i4>
      </vt:variant>
      <vt:variant>
        <vt:i4>0</vt:i4>
      </vt:variant>
      <vt:variant>
        <vt:i4>5</vt:i4>
      </vt:variant>
      <vt:variant>
        <vt:lpwstr/>
      </vt:variant>
      <vt:variant>
        <vt:lpwstr>_Toc199247253</vt:lpwstr>
      </vt:variant>
      <vt:variant>
        <vt:i4>1966142</vt:i4>
      </vt:variant>
      <vt:variant>
        <vt:i4>182</vt:i4>
      </vt:variant>
      <vt:variant>
        <vt:i4>0</vt:i4>
      </vt:variant>
      <vt:variant>
        <vt:i4>5</vt:i4>
      </vt:variant>
      <vt:variant>
        <vt:lpwstr/>
      </vt:variant>
      <vt:variant>
        <vt:lpwstr>_Toc199247252</vt:lpwstr>
      </vt:variant>
      <vt:variant>
        <vt:i4>1966142</vt:i4>
      </vt:variant>
      <vt:variant>
        <vt:i4>176</vt:i4>
      </vt:variant>
      <vt:variant>
        <vt:i4>0</vt:i4>
      </vt:variant>
      <vt:variant>
        <vt:i4>5</vt:i4>
      </vt:variant>
      <vt:variant>
        <vt:lpwstr/>
      </vt:variant>
      <vt:variant>
        <vt:lpwstr>_Toc199247251</vt:lpwstr>
      </vt:variant>
      <vt:variant>
        <vt:i4>1966142</vt:i4>
      </vt:variant>
      <vt:variant>
        <vt:i4>170</vt:i4>
      </vt:variant>
      <vt:variant>
        <vt:i4>0</vt:i4>
      </vt:variant>
      <vt:variant>
        <vt:i4>5</vt:i4>
      </vt:variant>
      <vt:variant>
        <vt:lpwstr/>
      </vt:variant>
      <vt:variant>
        <vt:lpwstr>_Toc199247250</vt:lpwstr>
      </vt:variant>
      <vt:variant>
        <vt:i4>2031678</vt:i4>
      </vt:variant>
      <vt:variant>
        <vt:i4>164</vt:i4>
      </vt:variant>
      <vt:variant>
        <vt:i4>0</vt:i4>
      </vt:variant>
      <vt:variant>
        <vt:i4>5</vt:i4>
      </vt:variant>
      <vt:variant>
        <vt:lpwstr/>
      </vt:variant>
      <vt:variant>
        <vt:lpwstr>_Toc199247249</vt:lpwstr>
      </vt:variant>
      <vt:variant>
        <vt:i4>2031678</vt:i4>
      </vt:variant>
      <vt:variant>
        <vt:i4>158</vt:i4>
      </vt:variant>
      <vt:variant>
        <vt:i4>0</vt:i4>
      </vt:variant>
      <vt:variant>
        <vt:i4>5</vt:i4>
      </vt:variant>
      <vt:variant>
        <vt:lpwstr/>
      </vt:variant>
      <vt:variant>
        <vt:lpwstr>_Toc199247248</vt:lpwstr>
      </vt:variant>
      <vt:variant>
        <vt:i4>2031678</vt:i4>
      </vt:variant>
      <vt:variant>
        <vt:i4>152</vt:i4>
      </vt:variant>
      <vt:variant>
        <vt:i4>0</vt:i4>
      </vt:variant>
      <vt:variant>
        <vt:i4>5</vt:i4>
      </vt:variant>
      <vt:variant>
        <vt:lpwstr/>
      </vt:variant>
      <vt:variant>
        <vt:lpwstr>_Toc199247247</vt:lpwstr>
      </vt:variant>
      <vt:variant>
        <vt:i4>2031678</vt:i4>
      </vt:variant>
      <vt:variant>
        <vt:i4>146</vt:i4>
      </vt:variant>
      <vt:variant>
        <vt:i4>0</vt:i4>
      </vt:variant>
      <vt:variant>
        <vt:i4>5</vt:i4>
      </vt:variant>
      <vt:variant>
        <vt:lpwstr/>
      </vt:variant>
      <vt:variant>
        <vt:lpwstr>_Toc199247246</vt:lpwstr>
      </vt:variant>
      <vt:variant>
        <vt:i4>2031678</vt:i4>
      </vt:variant>
      <vt:variant>
        <vt:i4>140</vt:i4>
      </vt:variant>
      <vt:variant>
        <vt:i4>0</vt:i4>
      </vt:variant>
      <vt:variant>
        <vt:i4>5</vt:i4>
      </vt:variant>
      <vt:variant>
        <vt:lpwstr/>
      </vt:variant>
      <vt:variant>
        <vt:lpwstr>_Toc199247245</vt:lpwstr>
      </vt:variant>
      <vt:variant>
        <vt:i4>2031678</vt:i4>
      </vt:variant>
      <vt:variant>
        <vt:i4>134</vt:i4>
      </vt:variant>
      <vt:variant>
        <vt:i4>0</vt:i4>
      </vt:variant>
      <vt:variant>
        <vt:i4>5</vt:i4>
      </vt:variant>
      <vt:variant>
        <vt:lpwstr/>
      </vt:variant>
      <vt:variant>
        <vt:lpwstr>_Toc199247244</vt:lpwstr>
      </vt:variant>
      <vt:variant>
        <vt:i4>2031678</vt:i4>
      </vt:variant>
      <vt:variant>
        <vt:i4>128</vt:i4>
      </vt:variant>
      <vt:variant>
        <vt:i4>0</vt:i4>
      </vt:variant>
      <vt:variant>
        <vt:i4>5</vt:i4>
      </vt:variant>
      <vt:variant>
        <vt:lpwstr/>
      </vt:variant>
      <vt:variant>
        <vt:lpwstr>_Toc199247243</vt:lpwstr>
      </vt:variant>
      <vt:variant>
        <vt:i4>2031678</vt:i4>
      </vt:variant>
      <vt:variant>
        <vt:i4>122</vt:i4>
      </vt:variant>
      <vt:variant>
        <vt:i4>0</vt:i4>
      </vt:variant>
      <vt:variant>
        <vt:i4>5</vt:i4>
      </vt:variant>
      <vt:variant>
        <vt:lpwstr/>
      </vt:variant>
      <vt:variant>
        <vt:lpwstr>_Toc199247242</vt:lpwstr>
      </vt:variant>
      <vt:variant>
        <vt:i4>2031678</vt:i4>
      </vt:variant>
      <vt:variant>
        <vt:i4>116</vt:i4>
      </vt:variant>
      <vt:variant>
        <vt:i4>0</vt:i4>
      </vt:variant>
      <vt:variant>
        <vt:i4>5</vt:i4>
      </vt:variant>
      <vt:variant>
        <vt:lpwstr/>
      </vt:variant>
      <vt:variant>
        <vt:lpwstr>_Toc199247241</vt:lpwstr>
      </vt:variant>
      <vt:variant>
        <vt:i4>2031678</vt:i4>
      </vt:variant>
      <vt:variant>
        <vt:i4>110</vt:i4>
      </vt:variant>
      <vt:variant>
        <vt:i4>0</vt:i4>
      </vt:variant>
      <vt:variant>
        <vt:i4>5</vt:i4>
      </vt:variant>
      <vt:variant>
        <vt:lpwstr/>
      </vt:variant>
      <vt:variant>
        <vt:lpwstr>_Toc199247240</vt:lpwstr>
      </vt:variant>
      <vt:variant>
        <vt:i4>1572926</vt:i4>
      </vt:variant>
      <vt:variant>
        <vt:i4>104</vt:i4>
      </vt:variant>
      <vt:variant>
        <vt:i4>0</vt:i4>
      </vt:variant>
      <vt:variant>
        <vt:i4>5</vt:i4>
      </vt:variant>
      <vt:variant>
        <vt:lpwstr/>
      </vt:variant>
      <vt:variant>
        <vt:lpwstr>_Toc199247239</vt:lpwstr>
      </vt:variant>
      <vt:variant>
        <vt:i4>1572926</vt:i4>
      </vt:variant>
      <vt:variant>
        <vt:i4>98</vt:i4>
      </vt:variant>
      <vt:variant>
        <vt:i4>0</vt:i4>
      </vt:variant>
      <vt:variant>
        <vt:i4>5</vt:i4>
      </vt:variant>
      <vt:variant>
        <vt:lpwstr/>
      </vt:variant>
      <vt:variant>
        <vt:lpwstr>_Toc199247238</vt:lpwstr>
      </vt:variant>
      <vt:variant>
        <vt:i4>1572926</vt:i4>
      </vt:variant>
      <vt:variant>
        <vt:i4>92</vt:i4>
      </vt:variant>
      <vt:variant>
        <vt:i4>0</vt:i4>
      </vt:variant>
      <vt:variant>
        <vt:i4>5</vt:i4>
      </vt:variant>
      <vt:variant>
        <vt:lpwstr/>
      </vt:variant>
      <vt:variant>
        <vt:lpwstr>_Toc199247237</vt:lpwstr>
      </vt:variant>
      <vt:variant>
        <vt:i4>1572926</vt:i4>
      </vt:variant>
      <vt:variant>
        <vt:i4>86</vt:i4>
      </vt:variant>
      <vt:variant>
        <vt:i4>0</vt:i4>
      </vt:variant>
      <vt:variant>
        <vt:i4>5</vt:i4>
      </vt:variant>
      <vt:variant>
        <vt:lpwstr/>
      </vt:variant>
      <vt:variant>
        <vt:lpwstr>_Toc199247236</vt:lpwstr>
      </vt:variant>
      <vt:variant>
        <vt:i4>1572926</vt:i4>
      </vt:variant>
      <vt:variant>
        <vt:i4>80</vt:i4>
      </vt:variant>
      <vt:variant>
        <vt:i4>0</vt:i4>
      </vt:variant>
      <vt:variant>
        <vt:i4>5</vt:i4>
      </vt:variant>
      <vt:variant>
        <vt:lpwstr/>
      </vt:variant>
      <vt:variant>
        <vt:lpwstr>_Toc199247235</vt:lpwstr>
      </vt:variant>
      <vt:variant>
        <vt:i4>1572926</vt:i4>
      </vt:variant>
      <vt:variant>
        <vt:i4>74</vt:i4>
      </vt:variant>
      <vt:variant>
        <vt:i4>0</vt:i4>
      </vt:variant>
      <vt:variant>
        <vt:i4>5</vt:i4>
      </vt:variant>
      <vt:variant>
        <vt:lpwstr/>
      </vt:variant>
      <vt:variant>
        <vt:lpwstr>_Toc199247234</vt:lpwstr>
      </vt:variant>
      <vt:variant>
        <vt:i4>1572926</vt:i4>
      </vt:variant>
      <vt:variant>
        <vt:i4>68</vt:i4>
      </vt:variant>
      <vt:variant>
        <vt:i4>0</vt:i4>
      </vt:variant>
      <vt:variant>
        <vt:i4>5</vt:i4>
      </vt:variant>
      <vt:variant>
        <vt:lpwstr/>
      </vt:variant>
      <vt:variant>
        <vt:lpwstr>_Toc199247233</vt:lpwstr>
      </vt:variant>
      <vt:variant>
        <vt:i4>1572926</vt:i4>
      </vt:variant>
      <vt:variant>
        <vt:i4>62</vt:i4>
      </vt:variant>
      <vt:variant>
        <vt:i4>0</vt:i4>
      </vt:variant>
      <vt:variant>
        <vt:i4>5</vt:i4>
      </vt:variant>
      <vt:variant>
        <vt:lpwstr/>
      </vt:variant>
      <vt:variant>
        <vt:lpwstr>_Toc199247232</vt:lpwstr>
      </vt:variant>
      <vt:variant>
        <vt:i4>1572926</vt:i4>
      </vt:variant>
      <vt:variant>
        <vt:i4>56</vt:i4>
      </vt:variant>
      <vt:variant>
        <vt:i4>0</vt:i4>
      </vt:variant>
      <vt:variant>
        <vt:i4>5</vt:i4>
      </vt:variant>
      <vt:variant>
        <vt:lpwstr/>
      </vt:variant>
      <vt:variant>
        <vt:lpwstr>_Toc199247231</vt:lpwstr>
      </vt:variant>
      <vt:variant>
        <vt:i4>1572926</vt:i4>
      </vt:variant>
      <vt:variant>
        <vt:i4>50</vt:i4>
      </vt:variant>
      <vt:variant>
        <vt:i4>0</vt:i4>
      </vt:variant>
      <vt:variant>
        <vt:i4>5</vt:i4>
      </vt:variant>
      <vt:variant>
        <vt:lpwstr/>
      </vt:variant>
      <vt:variant>
        <vt:lpwstr>_Toc199247230</vt:lpwstr>
      </vt:variant>
      <vt:variant>
        <vt:i4>1638462</vt:i4>
      </vt:variant>
      <vt:variant>
        <vt:i4>44</vt:i4>
      </vt:variant>
      <vt:variant>
        <vt:i4>0</vt:i4>
      </vt:variant>
      <vt:variant>
        <vt:i4>5</vt:i4>
      </vt:variant>
      <vt:variant>
        <vt:lpwstr/>
      </vt:variant>
      <vt:variant>
        <vt:lpwstr>_Toc199247229</vt:lpwstr>
      </vt:variant>
      <vt:variant>
        <vt:i4>1638462</vt:i4>
      </vt:variant>
      <vt:variant>
        <vt:i4>38</vt:i4>
      </vt:variant>
      <vt:variant>
        <vt:i4>0</vt:i4>
      </vt:variant>
      <vt:variant>
        <vt:i4>5</vt:i4>
      </vt:variant>
      <vt:variant>
        <vt:lpwstr/>
      </vt:variant>
      <vt:variant>
        <vt:lpwstr>_Toc199247228</vt:lpwstr>
      </vt:variant>
      <vt:variant>
        <vt:i4>1638462</vt:i4>
      </vt:variant>
      <vt:variant>
        <vt:i4>32</vt:i4>
      </vt:variant>
      <vt:variant>
        <vt:i4>0</vt:i4>
      </vt:variant>
      <vt:variant>
        <vt:i4>5</vt:i4>
      </vt:variant>
      <vt:variant>
        <vt:lpwstr/>
      </vt:variant>
      <vt:variant>
        <vt:lpwstr>_Toc199247227</vt:lpwstr>
      </vt:variant>
      <vt:variant>
        <vt:i4>1638462</vt:i4>
      </vt:variant>
      <vt:variant>
        <vt:i4>26</vt:i4>
      </vt:variant>
      <vt:variant>
        <vt:i4>0</vt:i4>
      </vt:variant>
      <vt:variant>
        <vt:i4>5</vt:i4>
      </vt:variant>
      <vt:variant>
        <vt:lpwstr/>
      </vt:variant>
      <vt:variant>
        <vt:lpwstr>_Toc199247226</vt:lpwstr>
      </vt:variant>
      <vt:variant>
        <vt:i4>1638462</vt:i4>
      </vt:variant>
      <vt:variant>
        <vt:i4>20</vt:i4>
      </vt:variant>
      <vt:variant>
        <vt:i4>0</vt:i4>
      </vt:variant>
      <vt:variant>
        <vt:i4>5</vt:i4>
      </vt:variant>
      <vt:variant>
        <vt:lpwstr/>
      </vt:variant>
      <vt:variant>
        <vt:lpwstr>_Toc199247225</vt:lpwstr>
      </vt:variant>
      <vt:variant>
        <vt:i4>1638462</vt:i4>
      </vt:variant>
      <vt:variant>
        <vt:i4>14</vt:i4>
      </vt:variant>
      <vt:variant>
        <vt:i4>0</vt:i4>
      </vt:variant>
      <vt:variant>
        <vt:i4>5</vt:i4>
      </vt:variant>
      <vt:variant>
        <vt:lpwstr/>
      </vt:variant>
      <vt:variant>
        <vt:lpwstr>_Toc199247224</vt:lpwstr>
      </vt:variant>
      <vt:variant>
        <vt:i4>1638462</vt:i4>
      </vt:variant>
      <vt:variant>
        <vt:i4>8</vt:i4>
      </vt:variant>
      <vt:variant>
        <vt:i4>0</vt:i4>
      </vt:variant>
      <vt:variant>
        <vt:i4>5</vt:i4>
      </vt:variant>
      <vt:variant>
        <vt:lpwstr/>
      </vt:variant>
      <vt:variant>
        <vt:lpwstr>_Toc199247223</vt:lpwstr>
      </vt:variant>
      <vt:variant>
        <vt:i4>1638462</vt:i4>
      </vt:variant>
      <vt:variant>
        <vt:i4>2</vt:i4>
      </vt:variant>
      <vt:variant>
        <vt:i4>0</vt:i4>
      </vt:variant>
      <vt:variant>
        <vt:i4>5</vt:i4>
      </vt:variant>
      <vt:variant>
        <vt:lpwstr/>
      </vt:variant>
      <vt:variant>
        <vt:lpwstr>_Toc199247222</vt:lpwstr>
      </vt:variant>
      <vt:variant>
        <vt:i4>7995439</vt:i4>
      </vt:variant>
      <vt:variant>
        <vt:i4>393</vt:i4>
      </vt:variant>
      <vt:variant>
        <vt:i4>0</vt:i4>
      </vt:variant>
      <vt:variant>
        <vt:i4>5</vt:i4>
      </vt:variant>
      <vt:variant>
        <vt:lpwstr>https://www.epa.gov/energy/greenhouse-gas-equivalencies-calculator-calculations-and-references</vt:lpwstr>
      </vt:variant>
      <vt:variant>
        <vt:lpwstr/>
      </vt:variant>
      <vt:variant>
        <vt:i4>8323126</vt:i4>
      </vt:variant>
      <vt:variant>
        <vt:i4>390</vt:i4>
      </vt:variant>
      <vt:variant>
        <vt:i4>0</vt:i4>
      </vt:variant>
      <vt:variant>
        <vt:i4>5</vt:i4>
      </vt:variant>
      <vt:variant>
        <vt:lpwstr>https://greet.anl.gov/greet_excel_model.models</vt:lpwstr>
      </vt:variant>
      <vt:variant>
        <vt:lpwstr/>
      </vt:variant>
      <vt:variant>
        <vt:i4>262239</vt:i4>
      </vt:variant>
      <vt:variant>
        <vt:i4>387</vt:i4>
      </vt:variant>
      <vt:variant>
        <vt:i4>0</vt:i4>
      </vt:variant>
      <vt:variant>
        <vt:i4>5</vt:i4>
      </vt:variant>
      <vt:variant>
        <vt:lpwstr>https://www.otpsustainability.com/media/edfeocny/2023-esg-report.pdf</vt:lpwstr>
      </vt:variant>
      <vt:variant>
        <vt:lpwstr/>
      </vt:variant>
      <vt:variant>
        <vt:i4>8323126</vt:i4>
      </vt:variant>
      <vt:variant>
        <vt:i4>384</vt:i4>
      </vt:variant>
      <vt:variant>
        <vt:i4>0</vt:i4>
      </vt:variant>
      <vt:variant>
        <vt:i4>5</vt:i4>
      </vt:variant>
      <vt:variant>
        <vt:lpwstr>https://greet.anl.gov/greet_excel_model.models</vt:lpwstr>
      </vt:variant>
      <vt:variant>
        <vt:lpwstr/>
      </vt:variant>
      <vt:variant>
        <vt:i4>3997751</vt:i4>
      </vt:variant>
      <vt:variant>
        <vt:i4>381</vt:i4>
      </vt:variant>
      <vt:variant>
        <vt:i4>0</vt:i4>
      </vt:variant>
      <vt:variant>
        <vt:i4>5</vt:i4>
      </vt:variant>
      <vt:variant>
        <vt:lpwstr>https://greatriverenergy.com/wp-content/uploads/2023/04/2023-37-IRP-One-pager-FINAL.pdf</vt:lpwstr>
      </vt:variant>
      <vt:variant>
        <vt:lpwstr/>
      </vt:variant>
      <vt:variant>
        <vt:i4>262156</vt:i4>
      </vt:variant>
      <vt:variant>
        <vt:i4>378</vt:i4>
      </vt:variant>
      <vt:variant>
        <vt:i4>0</vt:i4>
      </vt:variant>
      <vt:variant>
        <vt:i4>5</vt:i4>
      </vt:variant>
      <vt:variant>
        <vt:lpwstr>https://greatriverenergy.com/electricity-sources/</vt:lpwstr>
      </vt:variant>
      <vt:variant>
        <vt:lpwstr/>
      </vt:variant>
      <vt:variant>
        <vt:i4>8323126</vt:i4>
      </vt:variant>
      <vt:variant>
        <vt:i4>375</vt:i4>
      </vt:variant>
      <vt:variant>
        <vt:i4>0</vt:i4>
      </vt:variant>
      <vt:variant>
        <vt:i4>5</vt:i4>
      </vt:variant>
      <vt:variant>
        <vt:lpwstr>https://greet.anl.gov/greet_excel_model.models</vt:lpwstr>
      </vt:variant>
      <vt:variant>
        <vt:lpwstr/>
      </vt:variant>
      <vt:variant>
        <vt:i4>4063345</vt:i4>
      </vt:variant>
      <vt:variant>
        <vt:i4>372</vt:i4>
      </vt:variant>
      <vt:variant>
        <vt:i4>0</vt:i4>
      </vt:variant>
      <vt:variant>
        <vt:i4>5</vt:i4>
      </vt:variant>
      <vt:variant>
        <vt:lpwstr>https://www.edockets.state.mn.us/documents/%7BA0446195-0000-C339-B88F-8CE00FEBADAA%7D/download</vt:lpwstr>
      </vt:variant>
      <vt:variant>
        <vt:lpwstr/>
      </vt:variant>
      <vt:variant>
        <vt:i4>8323126</vt:i4>
      </vt:variant>
      <vt:variant>
        <vt:i4>369</vt:i4>
      </vt:variant>
      <vt:variant>
        <vt:i4>0</vt:i4>
      </vt:variant>
      <vt:variant>
        <vt:i4>5</vt:i4>
      </vt:variant>
      <vt:variant>
        <vt:lpwstr>https://greet.anl.gov/greet_excel_model.models</vt:lpwstr>
      </vt:variant>
      <vt:variant>
        <vt:lpwstr/>
      </vt:variant>
      <vt:variant>
        <vt:i4>6029386</vt:i4>
      </vt:variant>
      <vt:variant>
        <vt:i4>366</vt:i4>
      </vt:variant>
      <vt:variant>
        <vt:i4>0</vt:i4>
      </vt:variant>
      <vt:variant>
        <vt:i4>5</vt:i4>
      </vt:variant>
      <vt:variant>
        <vt:lpwstr>https://mn.gov/puc/activities/economic-analysis/planning/xcel-energy-irp/</vt:lpwstr>
      </vt:variant>
      <vt:variant>
        <vt:lpwstr/>
      </vt:variant>
      <vt:variant>
        <vt:i4>7733282</vt:i4>
      </vt:variant>
      <vt:variant>
        <vt:i4>363</vt:i4>
      </vt:variant>
      <vt:variant>
        <vt:i4>0</vt:i4>
      </vt:variant>
      <vt:variant>
        <vt:i4>5</vt:i4>
      </vt:variant>
      <vt:variant>
        <vt:lpwstr>https://www.revisor.mn.gov/statutes/cite/216b.1691</vt:lpwstr>
      </vt:variant>
      <vt:variant>
        <vt:lpwstr/>
      </vt:variant>
      <vt:variant>
        <vt:i4>8323126</vt:i4>
      </vt:variant>
      <vt:variant>
        <vt:i4>360</vt:i4>
      </vt:variant>
      <vt:variant>
        <vt:i4>0</vt:i4>
      </vt:variant>
      <vt:variant>
        <vt:i4>5</vt:i4>
      </vt:variant>
      <vt:variant>
        <vt:lpwstr>https://greet.anl.gov/greet_excel_model.models</vt:lpwstr>
      </vt:variant>
      <vt:variant>
        <vt:lpwstr/>
      </vt:variant>
      <vt:variant>
        <vt:i4>8323126</vt:i4>
      </vt:variant>
      <vt:variant>
        <vt:i4>357</vt:i4>
      </vt:variant>
      <vt:variant>
        <vt:i4>0</vt:i4>
      </vt:variant>
      <vt:variant>
        <vt:i4>5</vt:i4>
      </vt:variant>
      <vt:variant>
        <vt:lpwstr>https://greet.anl.gov/greet_excel_model.models</vt:lpwstr>
      </vt:variant>
      <vt:variant>
        <vt:lpwstr/>
      </vt:variant>
      <vt:variant>
        <vt:i4>5767234</vt:i4>
      </vt:variant>
      <vt:variant>
        <vt:i4>354</vt:i4>
      </vt:variant>
      <vt:variant>
        <vt:i4>0</vt:i4>
      </vt:variant>
      <vt:variant>
        <vt:i4>5</vt:i4>
      </vt:variant>
      <vt:variant>
        <vt:lpwstr>https://www.epa.gov/egrid</vt:lpwstr>
      </vt:variant>
      <vt:variant>
        <vt:lpwstr/>
      </vt:variant>
      <vt:variant>
        <vt:i4>5963847</vt:i4>
      </vt:variant>
      <vt:variant>
        <vt:i4>351</vt:i4>
      </vt:variant>
      <vt:variant>
        <vt:i4>0</vt:i4>
      </vt:variant>
      <vt:variant>
        <vt:i4>5</vt:i4>
      </vt:variant>
      <vt:variant>
        <vt:lpwstr>https://www.pca.state.mn.us/business-with-us/environmental-review</vt:lpwstr>
      </vt:variant>
      <vt:variant>
        <vt:lpwstr/>
      </vt:variant>
      <vt:variant>
        <vt:i4>5374041</vt:i4>
      </vt:variant>
      <vt:variant>
        <vt:i4>348</vt:i4>
      </vt:variant>
      <vt:variant>
        <vt:i4>0</vt:i4>
      </vt:variant>
      <vt:variant>
        <vt:i4>5</vt:i4>
      </vt:variant>
      <vt:variant>
        <vt:lpwstr>https://www.dot.state.mn.us/project-development/subject-guidance/greenhouse-gas-analysis/process.html</vt:lpwstr>
      </vt:variant>
      <vt:variant>
        <vt:lpwstr/>
      </vt:variant>
      <vt:variant>
        <vt:i4>5373977</vt:i4>
      </vt:variant>
      <vt:variant>
        <vt:i4>345</vt:i4>
      </vt:variant>
      <vt:variant>
        <vt:i4>0</vt:i4>
      </vt:variant>
      <vt:variant>
        <vt:i4>5</vt:i4>
      </vt:variant>
      <vt:variant>
        <vt:lpwstr>https://www.eqb.state.mn.us/sites/eqb/files/2024_eaw_climate_guidance_2.pdf</vt:lpwstr>
      </vt:variant>
      <vt:variant>
        <vt:lpwstr/>
      </vt:variant>
      <vt:variant>
        <vt:i4>1245195</vt:i4>
      </vt:variant>
      <vt:variant>
        <vt:i4>342</vt:i4>
      </vt:variant>
      <vt:variant>
        <vt:i4>0</vt:i4>
      </vt:variant>
      <vt:variant>
        <vt:i4>5</vt:i4>
      </vt:variant>
      <vt:variant>
        <vt:lpwstr>https://www.dnr.state.mn.us/climate/climate_change_info/climate-trends.html</vt:lpwstr>
      </vt:variant>
      <vt:variant>
        <vt:lpwstr/>
      </vt:variant>
      <vt:variant>
        <vt:i4>5963847</vt:i4>
      </vt:variant>
      <vt:variant>
        <vt:i4>339</vt:i4>
      </vt:variant>
      <vt:variant>
        <vt:i4>0</vt:i4>
      </vt:variant>
      <vt:variant>
        <vt:i4>5</vt:i4>
      </vt:variant>
      <vt:variant>
        <vt:lpwstr>https://www.pca.state.mn.us/business-with-us/environmental-review</vt:lpwstr>
      </vt:variant>
      <vt:variant>
        <vt:lpwstr/>
      </vt:variant>
      <vt:variant>
        <vt:i4>1835074</vt:i4>
      </vt:variant>
      <vt:variant>
        <vt:i4>336</vt:i4>
      </vt:variant>
      <vt:variant>
        <vt:i4>0</vt:i4>
      </vt:variant>
      <vt:variant>
        <vt:i4>5</vt:i4>
      </vt:variant>
      <vt:variant>
        <vt:lpwstr>https://www.ipcc-nggip.iges.or.jp/public/2019rf/pdf/4_Volume4/19R_V4_Ch11_Soils_N2O_CO2.pdf</vt:lpwstr>
      </vt:variant>
      <vt:variant>
        <vt:lpwstr/>
      </vt:variant>
      <vt:variant>
        <vt:i4>1114196</vt:i4>
      </vt:variant>
      <vt:variant>
        <vt:i4>333</vt:i4>
      </vt:variant>
      <vt:variant>
        <vt:i4>0</vt:i4>
      </vt:variant>
      <vt:variant>
        <vt:i4>5</vt:i4>
      </vt:variant>
      <vt:variant>
        <vt:lpwstr>https://www.epa.gov/ghgemissions/inventory-us-greenhouse-gas-emissions-and-sinks</vt:lpwstr>
      </vt:variant>
      <vt:variant>
        <vt:lpwstr/>
      </vt:variant>
      <vt:variant>
        <vt:i4>1835074</vt:i4>
      </vt:variant>
      <vt:variant>
        <vt:i4>330</vt:i4>
      </vt:variant>
      <vt:variant>
        <vt:i4>0</vt:i4>
      </vt:variant>
      <vt:variant>
        <vt:i4>5</vt:i4>
      </vt:variant>
      <vt:variant>
        <vt:lpwstr>https://www.ipcc-nggip.iges.or.jp/public/2019rf/pdf/4_Volume4/19R_V4_Ch11_Soils_N2O_CO2.pdf</vt:lpwstr>
      </vt:variant>
      <vt:variant>
        <vt:lpwstr/>
      </vt:variant>
      <vt:variant>
        <vt:i4>1114196</vt:i4>
      </vt:variant>
      <vt:variant>
        <vt:i4>327</vt:i4>
      </vt:variant>
      <vt:variant>
        <vt:i4>0</vt:i4>
      </vt:variant>
      <vt:variant>
        <vt:i4>5</vt:i4>
      </vt:variant>
      <vt:variant>
        <vt:lpwstr>https://www.epa.gov/ghgemissions/inventory-us-greenhouse-gas-emissions-and-sinks</vt:lpwstr>
      </vt:variant>
      <vt:variant>
        <vt:lpwstr/>
      </vt:variant>
      <vt:variant>
        <vt:i4>1835074</vt:i4>
      </vt:variant>
      <vt:variant>
        <vt:i4>324</vt:i4>
      </vt:variant>
      <vt:variant>
        <vt:i4>0</vt:i4>
      </vt:variant>
      <vt:variant>
        <vt:i4>5</vt:i4>
      </vt:variant>
      <vt:variant>
        <vt:lpwstr>https://www.ipcc-nggip.iges.or.jp/public/2019rf/pdf/4_Volume4/19R_V4_Ch11_Soils_N2O_CO2.pdf</vt:lpwstr>
      </vt:variant>
      <vt:variant>
        <vt:lpwstr/>
      </vt:variant>
      <vt:variant>
        <vt:i4>1114196</vt:i4>
      </vt:variant>
      <vt:variant>
        <vt:i4>321</vt:i4>
      </vt:variant>
      <vt:variant>
        <vt:i4>0</vt:i4>
      </vt:variant>
      <vt:variant>
        <vt:i4>5</vt:i4>
      </vt:variant>
      <vt:variant>
        <vt:lpwstr>https://www.epa.gov/ghgemissions/inventory-us-greenhouse-gas-emissions-and-sinks</vt:lpwstr>
      </vt:variant>
      <vt:variant>
        <vt:lpwstr/>
      </vt:variant>
      <vt:variant>
        <vt:i4>1114196</vt:i4>
      </vt:variant>
      <vt:variant>
        <vt:i4>318</vt:i4>
      </vt:variant>
      <vt:variant>
        <vt:i4>0</vt:i4>
      </vt:variant>
      <vt:variant>
        <vt:i4>5</vt:i4>
      </vt:variant>
      <vt:variant>
        <vt:lpwstr>https://www.epa.gov/ghgemissions/inventory-us-greenhouse-gas-emissions-and-sinks</vt:lpwstr>
      </vt:variant>
      <vt:variant>
        <vt:lpwstr/>
      </vt:variant>
      <vt:variant>
        <vt:i4>1114196</vt:i4>
      </vt:variant>
      <vt:variant>
        <vt:i4>315</vt:i4>
      </vt:variant>
      <vt:variant>
        <vt:i4>0</vt:i4>
      </vt:variant>
      <vt:variant>
        <vt:i4>5</vt:i4>
      </vt:variant>
      <vt:variant>
        <vt:lpwstr>https://www.epa.gov/ghgemissions/inventory-us-greenhouse-gas-emissions-and-sinks</vt:lpwstr>
      </vt:variant>
      <vt:variant>
        <vt:lpwstr/>
      </vt:variant>
      <vt:variant>
        <vt:i4>5832727</vt:i4>
      </vt:variant>
      <vt:variant>
        <vt:i4>312</vt:i4>
      </vt:variant>
      <vt:variant>
        <vt:i4>0</vt:i4>
      </vt:variant>
      <vt:variant>
        <vt:i4>5</vt:i4>
      </vt:variant>
      <vt:variant>
        <vt:lpwstr>https://www.ipcc-nggip.iges.or.jp/public/2019rf/pdf/4_Volume4/19R_V4_Ch10_Livestock.pdf</vt:lpwstr>
      </vt:variant>
      <vt:variant>
        <vt:lpwstr/>
      </vt:variant>
      <vt:variant>
        <vt:i4>1114196</vt:i4>
      </vt:variant>
      <vt:variant>
        <vt:i4>309</vt:i4>
      </vt:variant>
      <vt:variant>
        <vt:i4>0</vt:i4>
      </vt:variant>
      <vt:variant>
        <vt:i4>5</vt:i4>
      </vt:variant>
      <vt:variant>
        <vt:lpwstr>https://www.epa.gov/ghgemissions/inventory-us-greenhouse-gas-emissions-and-sinks</vt:lpwstr>
      </vt:variant>
      <vt:variant>
        <vt:lpwstr/>
      </vt:variant>
      <vt:variant>
        <vt:i4>1114196</vt:i4>
      </vt:variant>
      <vt:variant>
        <vt:i4>306</vt:i4>
      </vt:variant>
      <vt:variant>
        <vt:i4>0</vt:i4>
      </vt:variant>
      <vt:variant>
        <vt:i4>5</vt:i4>
      </vt:variant>
      <vt:variant>
        <vt:lpwstr>https://www.epa.gov/ghgemissions/inventory-us-greenhouse-gas-emissions-and-sinks</vt:lpwstr>
      </vt:variant>
      <vt:variant>
        <vt:lpwstr/>
      </vt:variant>
      <vt:variant>
        <vt:i4>1114196</vt:i4>
      </vt:variant>
      <vt:variant>
        <vt:i4>303</vt:i4>
      </vt:variant>
      <vt:variant>
        <vt:i4>0</vt:i4>
      </vt:variant>
      <vt:variant>
        <vt:i4>5</vt:i4>
      </vt:variant>
      <vt:variant>
        <vt:lpwstr>https://www.epa.gov/ghgemissions/inventory-us-greenhouse-gas-emissions-and-sinks</vt:lpwstr>
      </vt:variant>
      <vt:variant>
        <vt:lpwstr/>
      </vt:variant>
      <vt:variant>
        <vt:i4>1114196</vt:i4>
      </vt:variant>
      <vt:variant>
        <vt:i4>300</vt:i4>
      </vt:variant>
      <vt:variant>
        <vt:i4>0</vt:i4>
      </vt:variant>
      <vt:variant>
        <vt:i4>5</vt:i4>
      </vt:variant>
      <vt:variant>
        <vt:lpwstr>https://www.epa.gov/ghgemissions/inventory-us-greenhouse-gas-emissions-and-sinks</vt:lpwstr>
      </vt:variant>
      <vt:variant>
        <vt:lpwstr/>
      </vt:variant>
      <vt:variant>
        <vt:i4>4128889</vt:i4>
      </vt:variant>
      <vt:variant>
        <vt:i4>297</vt:i4>
      </vt:variant>
      <vt:variant>
        <vt:i4>0</vt:i4>
      </vt:variant>
      <vt:variant>
        <vt:i4>5</vt:i4>
      </vt:variant>
      <vt:variant>
        <vt:lpwstr>https://www.revisor.mn.gov/rules/7020.0300/</vt:lpwstr>
      </vt:variant>
      <vt:variant>
        <vt:lpwstr/>
      </vt:variant>
      <vt:variant>
        <vt:i4>1114196</vt:i4>
      </vt:variant>
      <vt:variant>
        <vt:i4>294</vt:i4>
      </vt:variant>
      <vt:variant>
        <vt:i4>0</vt:i4>
      </vt:variant>
      <vt:variant>
        <vt:i4>5</vt:i4>
      </vt:variant>
      <vt:variant>
        <vt:lpwstr>https://www.epa.gov/ghgemissions/inventory-us-greenhouse-gas-emissions-and-sinks</vt:lpwstr>
      </vt:variant>
      <vt:variant>
        <vt:lpwstr/>
      </vt:variant>
      <vt:variant>
        <vt:i4>4128889</vt:i4>
      </vt:variant>
      <vt:variant>
        <vt:i4>291</vt:i4>
      </vt:variant>
      <vt:variant>
        <vt:i4>0</vt:i4>
      </vt:variant>
      <vt:variant>
        <vt:i4>5</vt:i4>
      </vt:variant>
      <vt:variant>
        <vt:lpwstr>https://www.revisor.mn.gov/rules/7020.0300/</vt:lpwstr>
      </vt:variant>
      <vt:variant>
        <vt:lpwstr/>
      </vt:variant>
      <vt:variant>
        <vt:i4>3211314</vt:i4>
      </vt:variant>
      <vt:variant>
        <vt:i4>288</vt:i4>
      </vt:variant>
      <vt:variant>
        <vt:i4>0</vt:i4>
      </vt:variant>
      <vt:variant>
        <vt:i4>5</vt:i4>
      </vt:variant>
      <vt:variant>
        <vt:lpwstr>https://www.epa.gov/climateleadership/ghg-emission-factors-hub</vt:lpwstr>
      </vt:variant>
      <vt:variant>
        <vt:lpwstr/>
      </vt:variant>
      <vt:variant>
        <vt:i4>7012455</vt:i4>
      </vt:variant>
      <vt:variant>
        <vt:i4>285</vt:i4>
      </vt:variant>
      <vt:variant>
        <vt:i4>0</vt:i4>
      </vt:variant>
      <vt:variant>
        <vt:i4>5</vt:i4>
      </vt:variant>
      <vt:variant>
        <vt:lpwstr>https://data.pca.state.mn.us/views/SCOREreport2022/2022SCOREreport?%3Aembed=y&amp;%3AisGuestRedirectFromVizportal=y</vt:lpwstr>
      </vt:variant>
      <vt:variant>
        <vt:lpwstr/>
      </vt:variant>
      <vt:variant>
        <vt:i4>327684</vt:i4>
      </vt:variant>
      <vt:variant>
        <vt:i4>282</vt:i4>
      </vt:variant>
      <vt:variant>
        <vt:i4>0</vt:i4>
      </vt:variant>
      <vt:variant>
        <vt:i4>5</vt:i4>
      </vt:variant>
      <vt:variant>
        <vt:lpwstr>https://www2.calrecycle.ca.gov/Publications/Details/1184</vt:lpwstr>
      </vt:variant>
      <vt:variant>
        <vt:lpwstr/>
      </vt:variant>
      <vt:variant>
        <vt:i4>6619233</vt:i4>
      </vt:variant>
      <vt:variant>
        <vt:i4>279</vt:i4>
      </vt:variant>
      <vt:variant>
        <vt:i4>0</vt:i4>
      </vt:variant>
      <vt:variant>
        <vt:i4>5</vt:i4>
      </vt:variant>
      <vt:variant>
        <vt:lpwstr>https://www2.calrecycle.ca.gov/wastecharacterization/general/rates</vt:lpwstr>
      </vt:variant>
      <vt:variant>
        <vt:lpwstr/>
      </vt:variant>
      <vt:variant>
        <vt:i4>3145779</vt:i4>
      </vt:variant>
      <vt:variant>
        <vt:i4>276</vt:i4>
      </vt:variant>
      <vt:variant>
        <vt:i4>0</vt:i4>
      </vt:variant>
      <vt:variant>
        <vt:i4>5</vt:i4>
      </vt:variant>
      <vt:variant>
        <vt:lpwstr>https://lims.minneapolismn.gov/Download/RCAV2/30166/Minneapolis 2022 Final Sort Report.pdf</vt:lpwstr>
      </vt:variant>
      <vt:variant>
        <vt:lpwstr/>
      </vt:variant>
      <vt:variant>
        <vt:i4>655437</vt:i4>
      </vt:variant>
      <vt:variant>
        <vt:i4>273</vt:i4>
      </vt:variant>
      <vt:variant>
        <vt:i4>0</vt:i4>
      </vt:variant>
      <vt:variant>
        <vt:i4>5</vt:i4>
      </vt:variant>
      <vt:variant>
        <vt:lpwstr>https://www.epa.gov/statelocalenergy/state-inventory-and-projection-tool</vt:lpwstr>
      </vt:variant>
      <vt:variant>
        <vt:lpwstr/>
      </vt:variant>
      <vt:variant>
        <vt:i4>655437</vt:i4>
      </vt:variant>
      <vt:variant>
        <vt:i4>270</vt:i4>
      </vt:variant>
      <vt:variant>
        <vt:i4>0</vt:i4>
      </vt:variant>
      <vt:variant>
        <vt:i4>5</vt:i4>
      </vt:variant>
      <vt:variant>
        <vt:lpwstr>https://www.epa.gov/statelocalenergy/state-inventory-and-projection-tool</vt:lpwstr>
      </vt:variant>
      <vt:variant>
        <vt:lpwstr/>
      </vt:variant>
      <vt:variant>
        <vt:i4>3211314</vt:i4>
      </vt:variant>
      <vt:variant>
        <vt:i4>267</vt:i4>
      </vt:variant>
      <vt:variant>
        <vt:i4>0</vt:i4>
      </vt:variant>
      <vt:variant>
        <vt:i4>5</vt:i4>
      </vt:variant>
      <vt:variant>
        <vt:lpwstr>https://www.epa.gov/climateleadership/ghg-emission-factors-hub</vt:lpwstr>
      </vt:variant>
      <vt:variant>
        <vt:lpwstr/>
      </vt:variant>
      <vt:variant>
        <vt:i4>5374041</vt:i4>
      </vt:variant>
      <vt:variant>
        <vt:i4>264</vt:i4>
      </vt:variant>
      <vt:variant>
        <vt:i4>0</vt:i4>
      </vt:variant>
      <vt:variant>
        <vt:i4>5</vt:i4>
      </vt:variant>
      <vt:variant>
        <vt:lpwstr>https://www.dot.state.mn.us/project-development/subject-guidance/greenhouse-gas-analysis/process.html</vt:lpwstr>
      </vt:variant>
      <vt:variant>
        <vt:lpwstr/>
      </vt:variant>
      <vt:variant>
        <vt:i4>7667729</vt:i4>
      </vt:variant>
      <vt:variant>
        <vt:i4>261</vt:i4>
      </vt:variant>
      <vt:variant>
        <vt:i4>0</vt:i4>
      </vt:variant>
      <vt:variant>
        <vt:i4>5</vt:i4>
      </vt:variant>
      <vt:variant>
        <vt:lpwstr>https://www.epa.gov/sites/default/files/2015-09/documents/hfc_emissions_accounting_tool_supporting_documentation.pdf</vt:lpwstr>
      </vt:variant>
      <vt:variant>
        <vt:lpwstr/>
      </vt:variant>
      <vt:variant>
        <vt:i4>7667729</vt:i4>
      </vt:variant>
      <vt:variant>
        <vt:i4>258</vt:i4>
      </vt:variant>
      <vt:variant>
        <vt:i4>0</vt:i4>
      </vt:variant>
      <vt:variant>
        <vt:i4>5</vt:i4>
      </vt:variant>
      <vt:variant>
        <vt:lpwstr>https://www.epa.gov/sites/default/files/2015-09/documents/hfc_emissions_accounting_tool_supporting_documentation.pdf</vt:lpwstr>
      </vt:variant>
      <vt:variant>
        <vt:lpwstr/>
      </vt:variant>
      <vt:variant>
        <vt:i4>5308496</vt:i4>
      </vt:variant>
      <vt:variant>
        <vt:i4>255</vt:i4>
      </vt:variant>
      <vt:variant>
        <vt:i4>0</vt:i4>
      </vt:variant>
      <vt:variant>
        <vt:i4>5</vt:i4>
      </vt:variant>
      <vt:variant>
        <vt:lpwstr>https://buildingtransparency.org/ec3</vt:lpwstr>
      </vt:variant>
      <vt:variant>
        <vt:lpwstr/>
      </vt:variant>
      <vt:variant>
        <vt:i4>1310773</vt:i4>
      </vt:variant>
      <vt:variant>
        <vt:i4>252</vt:i4>
      </vt:variant>
      <vt:variant>
        <vt:i4>0</vt:i4>
      </vt:variant>
      <vt:variant>
        <vt:i4>5</vt:i4>
      </vt:variant>
      <vt:variant>
        <vt:lpwstr>https://www.aluminum.org/sites/default/files/2024-06/North-American-Decarbonization-Roadmap_6.11.24.pdf</vt:lpwstr>
      </vt:variant>
      <vt:variant>
        <vt:lpwstr/>
      </vt:variant>
      <vt:variant>
        <vt:i4>8323126</vt:i4>
      </vt:variant>
      <vt:variant>
        <vt:i4>249</vt:i4>
      </vt:variant>
      <vt:variant>
        <vt:i4>0</vt:i4>
      </vt:variant>
      <vt:variant>
        <vt:i4>5</vt:i4>
      </vt:variant>
      <vt:variant>
        <vt:lpwstr>https://greet.anl.gov/greet_excel_model.models</vt:lpwstr>
      </vt:variant>
      <vt:variant>
        <vt:lpwstr/>
      </vt:variant>
      <vt:variant>
        <vt:i4>8323126</vt:i4>
      </vt:variant>
      <vt:variant>
        <vt:i4>246</vt:i4>
      </vt:variant>
      <vt:variant>
        <vt:i4>0</vt:i4>
      </vt:variant>
      <vt:variant>
        <vt:i4>5</vt:i4>
      </vt:variant>
      <vt:variant>
        <vt:lpwstr>https://greet.anl.gov/greet_excel_model.models</vt:lpwstr>
      </vt:variant>
      <vt:variant>
        <vt:lpwstr/>
      </vt:variant>
      <vt:variant>
        <vt:i4>8323126</vt:i4>
      </vt:variant>
      <vt:variant>
        <vt:i4>243</vt:i4>
      </vt:variant>
      <vt:variant>
        <vt:i4>0</vt:i4>
      </vt:variant>
      <vt:variant>
        <vt:i4>5</vt:i4>
      </vt:variant>
      <vt:variant>
        <vt:lpwstr>https://greet.anl.gov/greet_excel_model.models</vt:lpwstr>
      </vt:variant>
      <vt:variant>
        <vt:lpwstr/>
      </vt:variant>
      <vt:variant>
        <vt:i4>3211314</vt:i4>
      </vt:variant>
      <vt:variant>
        <vt:i4>240</vt:i4>
      </vt:variant>
      <vt:variant>
        <vt:i4>0</vt:i4>
      </vt:variant>
      <vt:variant>
        <vt:i4>5</vt:i4>
      </vt:variant>
      <vt:variant>
        <vt:lpwstr>https://www.epa.gov/climateleadership/ghg-emission-factors-hub</vt:lpwstr>
      </vt:variant>
      <vt:variant>
        <vt:lpwstr/>
      </vt:variant>
      <vt:variant>
        <vt:i4>3211314</vt:i4>
      </vt:variant>
      <vt:variant>
        <vt:i4>237</vt:i4>
      </vt:variant>
      <vt:variant>
        <vt:i4>0</vt:i4>
      </vt:variant>
      <vt:variant>
        <vt:i4>5</vt:i4>
      </vt:variant>
      <vt:variant>
        <vt:lpwstr>https://www.epa.gov/climateleadership/ghg-emission-factors-hub</vt:lpwstr>
      </vt:variant>
      <vt:variant>
        <vt:lpwstr/>
      </vt:variant>
      <vt:variant>
        <vt:i4>8323126</vt:i4>
      </vt:variant>
      <vt:variant>
        <vt:i4>234</vt:i4>
      </vt:variant>
      <vt:variant>
        <vt:i4>0</vt:i4>
      </vt:variant>
      <vt:variant>
        <vt:i4>5</vt:i4>
      </vt:variant>
      <vt:variant>
        <vt:lpwstr>https://greet.anl.gov/greet_excel_model.models</vt:lpwstr>
      </vt:variant>
      <vt:variant>
        <vt:lpwstr/>
      </vt:variant>
      <vt:variant>
        <vt:i4>3211314</vt:i4>
      </vt:variant>
      <vt:variant>
        <vt:i4>231</vt:i4>
      </vt:variant>
      <vt:variant>
        <vt:i4>0</vt:i4>
      </vt:variant>
      <vt:variant>
        <vt:i4>5</vt:i4>
      </vt:variant>
      <vt:variant>
        <vt:lpwstr>https://www.epa.gov/climateleadership/ghg-emission-factors-hub</vt:lpwstr>
      </vt:variant>
      <vt:variant>
        <vt:lpwstr/>
      </vt:variant>
      <vt:variant>
        <vt:i4>3211314</vt:i4>
      </vt:variant>
      <vt:variant>
        <vt:i4>228</vt:i4>
      </vt:variant>
      <vt:variant>
        <vt:i4>0</vt:i4>
      </vt:variant>
      <vt:variant>
        <vt:i4>5</vt:i4>
      </vt:variant>
      <vt:variant>
        <vt:lpwstr>https://www.epa.gov/climateleadership/ghg-emission-factors-hub</vt:lpwstr>
      </vt:variant>
      <vt:variant>
        <vt:lpwstr/>
      </vt:variant>
      <vt:variant>
        <vt:i4>458845</vt:i4>
      </vt:variant>
      <vt:variant>
        <vt:i4>225</vt:i4>
      </vt:variant>
      <vt:variant>
        <vt:i4>0</vt:i4>
      </vt:variant>
      <vt:variant>
        <vt:i4>5</vt:i4>
      </vt:variant>
      <vt:variant>
        <vt:lpwstr>https://www.iea.org/reports/curtailing-methane-emissions-from-fossil-fuel-operations</vt:lpwstr>
      </vt:variant>
      <vt:variant>
        <vt:lpwstr/>
      </vt:variant>
      <vt:variant>
        <vt:i4>8323126</vt:i4>
      </vt:variant>
      <vt:variant>
        <vt:i4>222</vt:i4>
      </vt:variant>
      <vt:variant>
        <vt:i4>0</vt:i4>
      </vt:variant>
      <vt:variant>
        <vt:i4>5</vt:i4>
      </vt:variant>
      <vt:variant>
        <vt:lpwstr>https://greet.anl.gov/greet_excel_model.models</vt:lpwstr>
      </vt:variant>
      <vt:variant>
        <vt:lpwstr/>
      </vt:variant>
      <vt:variant>
        <vt:i4>3211314</vt:i4>
      </vt:variant>
      <vt:variant>
        <vt:i4>219</vt:i4>
      </vt:variant>
      <vt:variant>
        <vt:i4>0</vt:i4>
      </vt:variant>
      <vt:variant>
        <vt:i4>5</vt:i4>
      </vt:variant>
      <vt:variant>
        <vt:lpwstr>https://www.epa.gov/climateleadership/ghg-emission-factors-hub</vt:lpwstr>
      </vt:variant>
      <vt:variant>
        <vt:lpwstr/>
      </vt:variant>
      <vt:variant>
        <vt:i4>3211314</vt:i4>
      </vt:variant>
      <vt:variant>
        <vt:i4>216</vt:i4>
      </vt:variant>
      <vt:variant>
        <vt:i4>0</vt:i4>
      </vt:variant>
      <vt:variant>
        <vt:i4>5</vt:i4>
      </vt:variant>
      <vt:variant>
        <vt:lpwstr>https://www.epa.gov/climateleadership/ghg-emission-factors-hub</vt:lpwstr>
      </vt:variant>
      <vt:variant>
        <vt:lpwstr/>
      </vt:variant>
      <vt:variant>
        <vt:i4>8323126</vt:i4>
      </vt:variant>
      <vt:variant>
        <vt:i4>213</vt:i4>
      </vt:variant>
      <vt:variant>
        <vt:i4>0</vt:i4>
      </vt:variant>
      <vt:variant>
        <vt:i4>5</vt:i4>
      </vt:variant>
      <vt:variant>
        <vt:lpwstr>https://greet.anl.gov/greet_excel_model.models</vt:lpwstr>
      </vt:variant>
      <vt:variant>
        <vt:lpwstr/>
      </vt:variant>
      <vt:variant>
        <vt:i4>3211314</vt:i4>
      </vt:variant>
      <vt:variant>
        <vt:i4>210</vt:i4>
      </vt:variant>
      <vt:variant>
        <vt:i4>0</vt:i4>
      </vt:variant>
      <vt:variant>
        <vt:i4>5</vt:i4>
      </vt:variant>
      <vt:variant>
        <vt:lpwstr>https://www.epa.gov/climateleadership/ghg-emission-factors-hub</vt:lpwstr>
      </vt:variant>
      <vt:variant>
        <vt:lpwstr/>
      </vt:variant>
      <vt:variant>
        <vt:i4>3211314</vt:i4>
      </vt:variant>
      <vt:variant>
        <vt:i4>207</vt:i4>
      </vt:variant>
      <vt:variant>
        <vt:i4>0</vt:i4>
      </vt:variant>
      <vt:variant>
        <vt:i4>5</vt:i4>
      </vt:variant>
      <vt:variant>
        <vt:lpwstr>https://www.epa.gov/climateleadership/ghg-emission-factors-hub</vt:lpwstr>
      </vt:variant>
      <vt:variant>
        <vt:lpwstr/>
      </vt:variant>
      <vt:variant>
        <vt:i4>8323126</vt:i4>
      </vt:variant>
      <vt:variant>
        <vt:i4>204</vt:i4>
      </vt:variant>
      <vt:variant>
        <vt:i4>0</vt:i4>
      </vt:variant>
      <vt:variant>
        <vt:i4>5</vt:i4>
      </vt:variant>
      <vt:variant>
        <vt:lpwstr>https://greet.anl.gov/greet_excel_model.models</vt:lpwstr>
      </vt:variant>
      <vt:variant>
        <vt:lpwstr/>
      </vt:variant>
      <vt:variant>
        <vt:i4>3211314</vt:i4>
      </vt:variant>
      <vt:variant>
        <vt:i4>201</vt:i4>
      </vt:variant>
      <vt:variant>
        <vt:i4>0</vt:i4>
      </vt:variant>
      <vt:variant>
        <vt:i4>5</vt:i4>
      </vt:variant>
      <vt:variant>
        <vt:lpwstr>https://www.epa.gov/climateleadership/ghg-emission-factors-hub</vt:lpwstr>
      </vt:variant>
      <vt:variant>
        <vt:lpwstr/>
      </vt:variant>
      <vt:variant>
        <vt:i4>4718623</vt:i4>
      </vt:variant>
      <vt:variant>
        <vt:i4>198</vt:i4>
      </vt:variant>
      <vt:variant>
        <vt:i4>0</vt:i4>
      </vt:variant>
      <vt:variant>
        <vt:i4>5</vt:i4>
      </vt:variant>
      <vt:variant>
        <vt:lpwstr>https://www.eia.gov/consumption/commercial/data/2018/</vt:lpwstr>
      </vt:variant>
      <vt:variant>
        <vt:lpwstr/>
      </vt:variant>
      <vt:variant>
        <vt:i4>983045</vt:i4>
      </vt:variant>
      <vt:variant>
        <vt:i4>195</vt:i4>
      </vt:variant>
      <vt:variant>
        <vt:i4>0</vt:i4>
      </vt:variant>
      <vt:variant>
        <vt:i4>5</vt:i4>
      </vt:variant>
      <vt:variant>
        <vt:lpwstr>https://www.eia.gov/totalenergy/data/monthly/index.php</vt:lpwstr>
      </vt:variant>
      <vt:variant>
        <vt:lpwstr>appendices</vt:lpwstr>
      </vt:variant>
      <vt:variant>
        <vt:i4>1310736</vt:i4>
      </vt:variant>
      <vt:variant>
        <vt:i4>192</vt:i4>
      </vt:variant>
      <vt:variant>
        <vt:i4>0</vt:i4>
      </vt:variant>
      <vt:variant>
        <vt:i4>5</vt:i4>
      </vt:variant>
      <vt:variant>
        <vt:lpwstr>https://www.eia.gov/consumption/manufacturing/data/2018/</vt:lpwstr>
      </vt:variant>
      <vt:variant>
        <vt:lpwstr/>
      </vt:variant>
      <vt:variant>
        <vt:i4>1310736</vt:i4>
      </vt:variant>
      <vt:variant>
        <vt:i4>189</vt:i4>
      </vt:variant>
      <vt:variant>
        <vt:i4>0</vt:i4>
      </vt:variant>
      <vt:variant>
        <vt:i4>5</vt:i4>
      </vt:variant>
      <vt:variant>
        <vt:lpwstr>https://www.eia.gov/consumption/manufacturing/data/2018/</vt:lpwstr>
      </vt:variant>
      <vt:variant>
        <vt:lpwstr/>
      </vt:variant>
      <vt:variant>
        <vt:i4>4718623</vt:i4>
      </vt:variant>
      <vt:variant>
        <vt:i4>186</vt:i4>
      </vt:variant>
      <vt:variant>
        <vt:i4>0</vt:i4>
      </vt:variant>
      <vt:variant>
        <vt:i4>5</vt:i4>
      </vt:variant>
      <vt:variant>
        <vt:lpwstr>https://www.eia.gov/consumption/commercial/data/2018/</vt:lpwstr>
      </vt:variant>
      <vt:variant>
        <vt:lpwstr/>
      </vt:variant>
      <vt:variant>
        <vt:i4>983045</vt:i4>
      </vt:variant>
      <vt:variant>
        <vt:i4>183</vt:i4>
      </vt:variant>
      <vt:variant>
        <vt:i4>0</vt:i4>
      </vt:variant>
      <vt:variant>
        <vt:i4>5</vt:i4>
      </vt:variant>
      <vt:variant>
        <vt:lpwstr>https://www.eia.gov/totalenergy/data/monthly/index.php</vt:lpwstr>
      </vt:variant>
      <vt:variant>
        <vt:lpwstr>appendices</vt:lpwstr>
      </vt:variant>
      <vt:variant>
        <vt:i4>4718623</vt:i4>
      </vt:variant>
      <vt:variant>
        <vt:i4>180</vt:i4>
      </vt:variant>
      <vt:variant>
        <vt:i4>0</vt:i4>
      </vt:variant>
      <vt:variant>
        <vt:i4>5</vt:i4>
      </vt:variant>
      <vt:variant>
        <vt:lpwstr>https://www.eia.gov/consumption/commercial/data/2018/</vt:lpwstr>
      </vt:variant>
      <vt:variant>
        <vt:lpwstr/>
      </vt:variant>
      <vt:variant>
        <vt:i4>1310771</vt:i4>
      </vt:variant>
      <vt:variant>
        <vt:i4>177</vt:i4>
      </vt:variant>
      <vt:variant>
        <vt:i4>0</vt:i4>
      </vt:variant>
      <vt:variant>
        <vt:i4>5</vt:i4>
      </vt:variant>
      <vt:variant>
        <vt:lpwstr>https://www.eia.gov/dnav/ng/ng_cons_heat_a_EPG0_VGTH_btucf_a.htm</vt:lpwstr>
      </vt:variant>
      <vt:variant>
        <vt:lpwstr/>
      </vt:variant>
      <vt:variant>
        <vt:i4>4718623</vt:i4>
      </vt:variant>
      <vt:variant>
        <vt:i4>174</vt:i4>
      </vt:variant>
      <vt:variant>
        <vt:i4>0</vt:i4>
      </vt:variant>
      <vt:variant>
        <vt:i4>5</vt:i4>
      </vt:variant>
      <vt:variant>
        <vt:lpwstr>https://www.eia.gov/consumption/commercial/data/2018/</vt:lpwstr>
      </vt:variant>
      <vt:variant>
        <vt:lpwstr/>
      </vt:variant>
      <vt:variant>
        <vt:i4>7733355</vt:i4>
      </vt:variant>
      <vt:variant>
        <vt:i4>171</vt:i4>
      </vt:variant>
      <vt:variant>
        <vt:i4>0</vt:i4>
      </vt:variant>
      <vt:variant>
        <vt:i4>5</vt:i4>
      </vt:variant>
      <vt:variant>
        <vt:lpwstr>https://www.eia.gov/consumption/residential/data/2020/</vt:lpwstr>
      </vt:variant>
      <vt:variant>
        <vt:lpwstr/>
      </vt:variant>
      <vt:variant>
        <vt:i4>7733355</vt:i4>
      </vt:variant>
      <vt:variant>
        <vt:i4>168</vt:i4>
      </vt:variant>
      <vt:variant>
        <vt:i4>0</vt:i4>
      </vt:variant>
      <vt:variant>
        <vt:i4>5</vt:i4>
      </vt:variant>
      <vt:variant>
        <vt:lpwstr>https://www.eia.gov/consumption/residential/data/2020/</vt:lpwstr>
      </vt:variant>
      <vt:variant>
        <vt:lpwstr/>
      </vt:variant>
      <vt:variant>
        <vt:i4>3211314</vt:i4>
      </vt:variant>
      <vt:variant>
        <vt:i4>165</vt:i4>
      </vt:variant>
      <vt:variant>
        <vt:i4>0</vt:i4>
      </vt:variant>
      <vt:variant>
        <vt:i4>5</vt:i4>
      </vt:variant>
      <vt:variant>
        <vt:lpwstr>https://www.epa.gov/climateleadership/ghg-emission-factors-hub</vt:lpwstr>
      </vt:variant>
      <vt:variant>
        <vt:lpwstr/>
      </vt:variant>
      <vt:variant>
        <vt:i4>786518</vt:i4>
      </vt:variant>
      <vt:variant>
        <vt:i4>162</vt:i4>
      </vt:variant>
      <vt:variant>
        <vt:i4>0</vt:i4>
      </vt:variant>
      <vt:variant>
        <vt:i4>5</vt:i4>
      </vt:variant>
      <vt:variant>
        <vt:lpwstr>https://www.pca.state.mn.us/sites/default/files/w-sw5-55.pdf</vt:lpwstr>
      </vt:variant>
      <vt:variant>
        <vt:lpwstr/>
      </vt:variant>
      <vt:variant>
        <vt:i4>6488118</vt:i4>
      </vt:variant>
      <vt:variant>
        <vt:i4>159</vt:i4>
      </vt:variant>
      <vt:variant>
        <vt:i4>0</vt:i4>
      </vt:variant>
      <vt:variant>
        <vt:i4>5</vt:i4>
      </vt:variant>
      <vt:variant>
        <vt:lpwstr>https://www.epa.gov/sites/default/files/2018-09/documents/construction_and_demolition_debris_generation_in_the_united_states_2015_final.pdf</vt:lpwstr>
      </vt:variant>
      <vt:variant>
        <vt:lpwstr/>
      </vt:variant>
      <vt:variant>
        <vt:i4>7995439</vt:i4>
      </vt:variant>
      <vt:variant>
        <vt:i4>156</vt:i4>
      </vt:variant>
      <vt:variant>
        <vt:i4>0</vt:i4>
      </vt:variant>
      <vt:variant>
        <vt:i4>5</vt:i4>
      </vt:variant>
      <vt:variant>
        <vt:lpwstr>https://www.epa.gov/energy/greenhouse-gas-equivalencies-calculator-calculations-and-references</vt:lpwstr>
      </vt:variant>
      <vt:variant>
        <vt:lpwstr/>
      </vt:variant>
      <vt:variant>
        <vt:i4>7209039</vt:i4>
      </vt:variant>
      <vt:variant>
        <vt:i4>153</vt:i4>
      </vt:variant>
      <vt:variant>
        <vt:i4>0</vt:i4>
      </vt:variant>
      <vt:variant>
        <vt:i4>5</vt:i4>
      </vt:variant>
      <vt:variant>
        <vt:lpwstr>https://www.ipcc.ch/site/assets/uploads/2018/03/Wetlands_Supplement_Entire_Report.pdf</vt:lpwstr>
      </vt:variant>
      <vt:variant>
        <vt:lpwstr/>
      </vt:variant>
      <vt:variant>
        <vt:i4>3801151</vt:i4>
      </vt:variant>
      <vt:variant>
        <vt:i4>150</vt:i4>
      </vt:variant>
      <vt:variant>
        <vt:i4>0</vt:i4>
      </vt:variant>
      <vt:variant>
        <vt:i4>5</vt:i4>
      </vt:variant>
      <vt:variant>
        <vt:lpwstr>https://digitalcommons.unl.edu/usgsnpwrc/92</vt:lpwstr>
      </vt:variant>
      <vt:variant>
        <vt:lpwstr/>
      </vt:variant>
      <vt:variant>
        <vt:i4>4915319</vt:i4>
      </vt:variant>
      <vt:variant>
        <vt:i4>147</vt:i4>
      </vt:variant>
      <vt:variant>
        <vt:i4>0</vt:i4>
      </vt:variant>
      <vt:variant>
        <vt:i4>5</vt:i4>
      </vt:variant>
      <vt:variant>
        <vt:lpwstr>https://www.nawm.org/pdf_lib/north_american_prairie.pdf</vt:lpwstr>
      </vt:variant>
      <vt:variant>
        <vt:lpwstr/>
      </vt:variant>
      <vt:variant>
        <vt:i4>3276927</vt:i4>
      </vt:variant>
      <vt:variant>
        <vt:i4>144</vt:i4>
      </vt:variant>
      <vt:variant>
        <vt:i4>0</vt:i4>
      </vt:variant>
      <vt:variant>
        <vt:i4>5</vt:i4>
      </vt:variant>
      <vt:variant>
        <vt:lpwstr>https://doi.org/10.1016/j.scitotenv.2013.12.012</vt:lpwstr>
      </vt:variant>
      <vt:variant>
        <vt:lpwstr/>
      </vt:variant>
      <vt:variant>
        <vt:i4>393239</vt:i4>
      </vt:variant>
      <vt:variant>
        <vt:i4>141</vt:i4>
      </vt:variant>
      <vt:variant>
        <vt:i4>0</vt:i4>
      </vt:variant>
      <vt:variant>
        <vt:i4>5</vt:i4>
      </vt:variant>
      <vt:variant>
        <vt:lpwstr>https://doi.org/10.1007/s00267-012-9967-6</vt:lpwstr>
      </vt:variant>
      <vt:variant>
        <vt:lpwstr/>
      </vt:variant>
      <vt:variant>
        <vt:i4>4653151</vt:i4>
      </vt:variant>
      <vt:variant>
        <vt:i4>138</vt:i4>
      </vt:variant>
      <vt:variant>
        <vt:i4>0</vt:i4>
      </vt:variant>
      <vt:variant>
        <vt:i4>5</vt:i4>
      </vt:variant>
      <vt:variant>
        <vt:lpwstr>https://www.nrcs.usda.gov/resources/data-and-reports/gridded-soil-survey-geographic-gssurgo-database</vt:lpwstr>
      </vt:variant>
      <vt:variant>
        <vt:lpwstr/>
      </vt:variant>
      <vt:variant>
        <vt:i4>4128868</vt:i4>
      </vt:variant>
      <vt:variant>
        <vt:i4>135</vt:i4>
      </vt:variant>
      <vt:variant>
        <vt:i4>0</vt:i4>
      </vt:variant>
      <vt:variant>
        <vt:i4>5</vt:i4>
      </vt:variant>
      <vt:variant>
        <vt:lpwstr>https://www.usda.gov/about-usda/general-information/staff-offices/office-chief-economist/office-energy-and-environmental-policy/climate-change/greenhouse-gas-inventory-and-assessment-program/quantifying-greenhouse-gas-fluxes-methods-entity-scale-inventory</vt:lpwstr>
      </vt:variant>
      <vt:variant>
        <vt:lpwstr/>
      </vt:variant>
      <vt:variant>
        <vt:i4>1572939</vt:i4>
      </vt:variant>
      <vt:variant>
        <vt:i4>132</vt:i4>
      </vt:variant>
      <vt:variant>
        <vt:i4>0</vt:i4>
      </vt:variant>
      <vt:variant>
        <vt:i4>5</vt:i4>
      </vt:variant>
      <vt:variant>
        <vt:lpwstr>https://www.ipcc-nggip.iges.or.jp/public/2019rf/pdf/4_Volume4/19R_V4_Ch05_Cropland.pdf</vt:lpwstr>
      </vt:variant>
      <vt:variant>
        <vt:lpwstr/>
      </vt:variant>
      <vt:variant>
        <vt:i4>4128868</vt:i4>
      </vt:variant>
      <vt:variant>
        <vt:i4>129</vt:i4>
      </vt:variant>
      <vt:variant>
        <vt:i4>0</vt:i4>
      </vt:variant>
      <vt:variant>
        <vt:i4>5</vt:i4>
      </vt:variant>
      <vt:variant>
        <vt:lpwstr>https://www.usda.gov/about-usda/general-information/staff-offices/office-chief-economist/office-energy-and-environmental-policy/climate-change/greenhouse-gas-inventory-and-assessment-program/quantifying-greenhouse-gas-fluxes-methods-entity-scale-inventory</vt:lpwstr>
      </vt:variant>
      <vt:variant>
        <vt:lpwstr/>
      </vt:variant>
      <vt:variant>
        <vt:i4>4653151</vt:i4>
      </vt:variant>
      <vt:variant>
        <vt:i4>126</vt:i4>
      </vt:variant>
      <vt:variant>
        <vt:i4>0</vt:i4>
      </vt:variant>
      <vt:variant>
        <vt:i4>5</vt:i4>
      </vt:variant>
      <vt:variant>
        <vt:lpwstr>https://www.nrcs.usda.gov/resources/data-and-reports/gridded-soil-survey-geographic-gssurgo-database</vt:lpwstr>
      </vt:variant>
      <vt:variant>
        <vt:lpwstr/>
      </vt:variant>
      <vt:variant>
        <vt:i4>4128868</vt:i4>
      </vt:variant>
      <vt:variant>
        <vt:i4>123</vt:i4>
      </vt:variant>
      <vt:variant>
        <vt:i4>0</vt:i4>
      </vt:variant>
      <vt:variant>
        <vt:i4>5</vt:i4>
      </vt:variant>
      <vt:variant>
        <vt:lpwstr>https://www.usda.gov/about-usda/general-information/staff-offices/office-chief-economist/office-energy-and-environmental-policy/climate-change/greenhouse-gas-inventory-and-assessment-program/quantifying-greenhouse-gas-fluxes-methods-entity-scale-inventory</vt:lpwstr>
      </vt:variant>
      <vt:variant>
        <vt:lpwstr/>
      </vt:variant>
      <vt:variant>
        <vt:i4>6684791</vt:i4>
      </vt:variant>
      <vt:variant>
        <vt:i4>120</vt:i4>
      </vt:variant>
      <vt:variant>
        <vt:i4>0</vt:i4>
      </vt:variant>
      <vt:variant>
        <vt:i4>5</vt:i4>
      </vt:variant>
      <vt:variant>
        <vt:lpwstr>https://www.ipcc-nggip.iges.or.jp/public/2006gl/pdf/4_Volume4/V4_06_Ch6_Grassland.pdf</vt:lpwstr>
      </vt:variant>
      <vt:variant>
        <vt:lpwstr/>
      </vt:variant>
      <vt:variant>
        <vt:i4>6094871</vt:i4>
      </vt:variant>
      <vt:variant>
        <vt:i4>117</vt:i4>
      </vt:variant>
      <vt:variant>
        <vt:i4>0</vt:i4>
      </vt:variant>
      <vt:variant>
        <vt:i4>5</vt:i4>
      </vt:variant>
      <vt:variant>
        <vt:lpwstr>https://files.dnr.state.mn.us/aboutdnr/reports/carbon2008.pdf</vt:lpwstr>
      </vt:variant>
      <vt:variant>
        <vt:lpwstr/>
      </vt:variant>
      <vt:variant>
        <vt:i4>7798838</vt:i4>
      </vt:variant>
      <vt:variant>
        <vt:i4>114</vt:i4>
      </vt:variant>
      <vt:variant>
        <vt:i4>0</vt:i4>
      </vt:variant>
      <vt:variant>
        <vt:i4>5</vt:i4>
      </vt:variant>
      <vt:variant>
        <vt:lpwstr>https://carbon2018.globalchange.gov/chapter/13/</vt:lpwstr>
      </vt:variant>
      <vt:variant>
        <vt:lpwstr/>
      </vt:variant>
      <vt:variant>
        <vt:i4>8323126</vt:i4>
      </vt:variant>
      <vt:variant>
        <vt:i4>111</vt:i4>
      </vt:variant>
      <vt:variant>
        <vt:i4>0</vt:i4>
      </vt:variant>
      <vt:variant>
        <vt:i4>5</vt:i4>
      </vt:variant>
      <vt:variant>
        <vt:lpwstr>https://greet.anl.gov/greet_excel_model.models</vt:lpwstr>
      </vt:variant>
      <vt:variant>
        <vt:lpwstr/>
      </vt:variant>
      <vt:variant>
        <vt:i4>8323126</vt:i4>
      </vt:variant>
      <vt:variant>
        <vt:i4>108</vt:i4>
      </vt:variant>
      <vt:variant>
        <vt:i4>0</vt:i4>
      </vt:variant>
      <vt:variant>
        <vt:i4>5</vt:i4>
      </vt:variant>
      <vt:variant>
        <vt:lpwstr>https://greet.anl.gov/greet_excel_model.models</vt:lpwstr>
      </vt:variant>
      <vt:variant>
        <vt:lpwstr/>
      </vt:variant>
      <vt:variant>
        <vt:i4>3211314</vt:i4>
      </vt:variant>
      <vt:variant>
        <vt:i4>105</vt:i4>
      </vt:variant>
      <vt:variant>
        <vt:i4>0</vt:i4>
      </vt:variant>
      <vt:variant>
        <vt:i4>5</vt:i4>
      </vt:variant>
      <vt:variant>
        <vt:lpwstr>https://www.epa.gov/climateleadership/ghg-emission-factors-hub</vt:lpwstr>
      </vt:variant>
      <vt:variant>
        <vt:lpwstr/>
      </vt:variant>
      <vt:variant>
        <vt:i4>6750244</vt:i4>
      </vt:variant>
      <vt:variant>
        <vt:i4>102</vt:i4>
      </vt:variant>
      <vt:variant>
        <vt:i4>0</vt:i4>
      </vt:variant>
      <vt:variant>
        <vt:i4>5</vt:i4>
      </vt:variant>
      <vt:variant>
        <vt:lpwstr>https://www.caleemod.com/user-guide</vt:lpwstr>
      </vt:variant>
      <vt:variant>
        <vt:lpwstr/>
      </vt:variant>
      <vt:variant>
        <vt:i4>6750244</vt:i4>
      </vt:variant>
      <vt:variant>
        <vt:i4>99</vt:i4>
      </vt:variant>
      <vt:variant>
        <vt:i4>0</vt:i4>
      </vt:variant>
      <vt:variant>
        <vt:i4>5</vt:i4>
      </vt:variant>
      <vt:variant>
        <vt:lpwstr>https://www.caleemod.com/user-guide</vt:lpwstr>
      </vt:variant>
      <vt:variant>
        <vt:lpwstr/>
      </vt:variant>
      <vt:variant>
        <vt:i4>6750244</vt:i4>
      </vt:variant>
      <vt:variant>
        <vt:i4>96</vt:i4>
      </vt:variant>
      <vt:variant>
        <vt:i4>0</vt:i4>
      </vt:variant>
      <vt:variant>
        <vt:i4>5</vt:i4>
      </vt:variant>
      <vt:variant>
        <vt:lpwstr>https://www.caleemod.com/user-guide</vt:lpwstr>
      </vt:variant>
      <vt:variant>
        <vt:lpwstr/>
      </vt:variant>
      <vt:variant>
        <vt:i4>4915204</vt:i4>
      </vt:variant>
      <vt:variant>
        <vt:i4>93</vt:i4>
      </vt:variant>
      <vt:variant>
        <vt:i4>0</vt:i4>
      </vt:variant>
      <vt:variant>
        <vt:i4>5</vt:i4>
      </vt:variant>
      <vt:variant>
        <vt:lpwstr>https://www.caleemod.com/</vt:lpwstr>
      </vt:variant>
      <vt:variant>
        <vt:lpwstr/>
      </vt:variant>
      <vt:variant>
        <vt:i4>3211314</vt:i4>
      </vt:variant>
      <vt:variant>
        <vt:i4>90</vt:i4>
      </vt:variant>
      <vt:variant>
        <vt:i4>0</vt:i4>
      </vt:variant>
      <vt:variant>
        <vt:i4>5</vt:i4>
      </vt:variant>
      <vt:variant>
        <vt:lpwstr>https://www.epa.gov/climateleadership/ghg-emission-factors-hub</vt:lpwstr>
      </vt:variant>
      <vt:variant>
        <vt:lpwstr/>
      </vt:variant>
      <vt:variant>
        <vt:i4>8323126</vt:i4>
      </vt:variant>
      <vt:variant>
        <vt:i4>87</vt:i4>
      </vt:variant>
      <vt:variant>
        <vt:i4>0</vt:i4>
      </vt:variant>
      <vt:variant>
        <vt:i4>5</vt:i4>
      </vt:variant>
      <vt:variant>
        <vt:lpwstr>https://greet.anl.gov/greet_excel_model.models</vt:lpwstr>
      </vt:variant>
      <vt:variant>
        <vt:lpwstr/>
      </vt:variant>
      <vt:variant>
        <vt:i4>65600</vt:i4>
      </vt:variant>
      <vt:variant>
        <vt:i4>84</vt:i4>
      </vt:variant>
      <vt:variant>
        <vt:i4>0</vt:i4>
      </vt:variant>
      <vt:variant>
        <vt:i4>5</vt:i4>
      </vt:variant>
      <vt:variant>
        <vt:lpwstr>https://www.epa.gov/statelocalenergy/local-greenhouse-gas-inventory-tool</vt:lpwstr>
      </vt:variant>
      <vt:variant>
        <vt:lpwstr/>
      </vt:variant>
      <vt:variant>
        <vt:i4>3211314</vt:i4>
      </vt:variant>
      <vt:variant>
        <vt:i4>81</vt:i4>
      </vt:variant>
      <vt:variant>
        <vt:i4>0</vt:i4>
      </vt:variant>
      <vt:variant>
        <vt:i4>5</vt:i4>
      </vt:variant>
      <vt:variant>
        <vt:lpwstr>https://www.epa.gov/climateleadership/ghg-emission-factors-hub</vt:lpwstr>
      </vt:variant>
      <vt:variant>
        <vt:lpwstr/>
      </vt:variant>
      <vt:variant>
        <vt:i4>65600</vt:i4>
      </vt:variant>
      <vt:variant>
        <vt:i4>78</vt:i4>
      </vt:variant>
      <vt:variant>
        <vt:i4>0</vt:i4>
      </vt:variant>
      <vt:variant>
        <vt:i4>5</vt:i4>
      </vt:variant>
      <vt:variant>
        <vt:lpwstr>https://www.epa.gov/statelocalenergy/local-greenhouse-gas-inventory-tool</vt:lpwstr>
      </vt:variant>
      <vt:variant>
        <vt:lpwstr/>
      </vt:variant>
      <vt:variant>
        <vt:i4>8323126</vt:i4>
      </vt:variant>
      <vt:variant>
        <vt:i4>75</vt:i4>
      </vt:variant>
      <vt:variant>
        <vt:i4>0</vt:i4>
      </vt:variant>
      <vt:variant>
        <vt:i4>5</vt:i4>
      </vt:variant>
      <vt:variant>
        <vt:lpwstr>https://greet.anl.gov/greet_excel_model.models</vt:lpwstr>
      </vt:variant>
      <vt:variant>
        <vt:lpwstr/>
      </vt:variant>
      <vt:variant>
        <vt:i4>65600</vt:i4>
      </vt:variant>
      <vt:variant>
        <vt:i4>72</vt:i4>
      </vt:variant>
      <vt:variant>
        <vt:i4>0</vt:i4>
      </vt:variant>
      <vt:variant>
        <vt:i4>5</vt:i4>
      </vt:variant>
      <vt:variant>
        <vt:lpwstr>https://www.epa.gov/statelocalenergy/local-greenhouse-gas-inventory-tool</vt:lpwstr>
      </vt:variant>
      <vt:variant>
        <vt:lpwstr/>
      </vt:variant>
      <vt:variant>
        <vt:i4>65600</vt:i4>
      </vt:variant>
      <vt:variant>
        <vt:i4>69</vt:i4>
      </vt:variant>
      <vt:variant>
        <vt:i4>0</vt:i4>
      </vt:variant>
      <vt:variant>
        <vt:i4>5</vt:i4>
      </vt:variant>
      <vt:variant>
        <vt:lpwstr>https://www.epa.gov/statelocalenergy/local-greenhouse-gas-inventory-tool</vt:lpwstr>
      </vt:variant>
      <vt:variant>
        <vt:lpwstr/>
      </vt:variant>
      <vt:variant>
        <vt:i4>6750244</vt:i4>
      </vt:variant>
      <vt:variant>
        <vt:i4>66</vt:i4>
      </vt:variant>
      <vt:variant>
        <vt:i4>0</vt:i4>
      </vt:variant>
      <vt:variant>
        <vt:i4>5</vt:i4>
      </vt:variant>
      <vt:variant>
        <vt:lpwstr>https://www.caleemod.com/user-guide</vt:lpwstr>
      </vt:variant>
      <vt:variant>
        <vt:lpwstr/>
      </vt:variant>
      <vt:variant>
        <vt:i4>4915204</vt:i4>
      </vt:variant>
      <vt:variant>
        <vt:i4>63</vt:i4>
      </vt:variant>
      <vt:variant>
        <vt:i4>0</vt:i4>
      </vt:variant>
      <vt:variant>
        <vt:i4>5</vt:i4>
      </vt:variant>
      <vt:variant>
        <vt:lpwstr>https://www.caleemod.com/</vt:lpwstr>
      </vt:variant>
      <vt:variant>
        <vt:lpwstr/>
      </vt:variant>
      <vt:variant>
        <vt:i4>8323126</vt:i4>
      </vt:variant>
      <vt:variant>
        <vt:i4>60</vt:i4>
      </vt:variant>
      <vt:variant>
        <vt:i4>0</vt:i4>
      </vt:variant>
      <vt:variant>
        <vt:i4>5</vt:i4>
      </vt:variant>
      <vt:variant>
        <vt:lpwstr>https://greet.anl.gov/greet_excel_model.models</vt:lpwstr>
      </vt:variant>
      <vt:variant>
        <vt:lpwstr/>
      </vt:variant>
      <vt:variant>
        <vt:i4>2556008</vt:i4>
      </vt:variant>
      <vt:variant>
        <vt:i4>57</vt:i4>
      </vt:variant>
      <vt:variant>
        <vt:i4>0</vt:i4>
      </vt:variant>
      <vt:variant>
        <vt:i4>5</vt:i4>
      </vt:variant>
      <vt:variant>
        <vt:lpwstr>https://www.travelmath.com/</vt:lpwstr>
      </vt:variant>
      <vt:variant>
        <vt:lpwstr/>
      </vt:variant>
      <vt:variant>
        <vt:i4>6750249</vt:i4>
      </vt:variant>
      <vt:variant>
        <vt:i4>54</vt:i4>
      </vt:variant>
      <vt:variant>
        <vt:i4>0</vt:i4>
      </vt:variant>
      <vt:variant>
        <vt:i4>5</vt:i4>
      </vt:variant>
      <vt:variant>
        <vt:lpwstr>https://lutonmachinery.com/how-far-can-asphalt-be-transported/</vt:lpwstr>
      </vt:variant>
      <vt:variant>
        <vt:lpwstr/>
      </vt:variant>
      <vt:variant>
        <vt:i4>6684712</vt:i4>
      </vt:variant>
      <vt:variant>
        <vt:i4>51</vt:i4>
      </vt:variant>
      <vt:variant>
        <vt:i4>0</vt:i4>
      </vt:variant>
      <vt:variant>
        <vt:i4>5</vt:i4>
      </vt:variant>
      <vt:variant>
        <vt:lpwstr>https://www.census.gov/data/datasets/2017/econ/cfs/historical-datasets.html</vt:lpwstr>
      </vt:variant>
      <vt:variant>
        <vt:lpwstr/>
      </vt:variant>
      <vt:variant>
        <vt:i4>6357037</vt:i4>
      </vt:variant>
      <vt:variant>
        <vt:i4>48</vt:i4>
      </vt:variant>
      <vt:variant>
        <vt:i4>0</vt:i4>
      </vt:variant>
      <vt:variant>
        <vt:i4>5</vt:i4>
      </vt:variant>
      <vt:variant>
        <vt:lpwstr>https://www.trade.gov/data-visualization/us-steel-executive-summary</vt:lpwstr>
      </vt:variant>
      <vt:variant>
        <vt:lpwstr/>
      </vt:variant>
      <vt:variant>
        <vt:i4>1114135</vt:i4>
      </vt:variant>
      <vt:variant>
        <vt:i4>45</vt:i4>
      </vt:variant>
      <vt:variant>
        <vt:i4>0</vt:i4>
      </vt:variant>
      <vt:variant>
        <vt:i4>5</vt:i4>
      </vt:variant>
      <vt:variant>
        <vt:lpwstr>https://www.glassmagazine.com/article/world-glass-2022-report</vt:lpwstr>
      </vt:variant>
      <vt:variant>
        <vt:lpwstr/>
      </vt:variant>
      <vt:variant>
        <vt:i4>7012406</vt:i4>
      </vt:variant>
      <vt:variant>
        <vt:i4>42</vt:i4>
      </vt:variant>
      <vt:variant>
        <vt:i4>0</vt:i4>
      </vt:variant>
      <vt:variant>
        <vt:i4>5</vt:i4>
      </vt:variant>
      <vt:variant>
        <vt:lpwstr>https://www.asphaltpavement.org/uploads/documents/Buy_America_Impacts_on_Asphalt.pdf</vt:lpwstr>
      </vt:variant>
      <vt:variant>
        <vt:lpwstr/>
      </vt:variant>
      <vt:variant>
        <vt:i4>2687026</vt:i4>
      </vt:variant>
      <vt:variant>
        <vt:i4>39</vt:i4>
      </vt:variant>
      <vt:variant>
        <vt:i4>0</vt:i4>
      </vt:variant>
      <vt:variant>
        <vt:i4>5</vt:i4>
      </vt:variant>
      <vt:variant>
        <vt:lpwstr>https://www.aluminum.org/sites/default/files/2021-11/FactSheet2018.pdf</vt:lpwstr>
      </vt:variant>
      <vt:variant>
        <vt:lpwstr/>
      </vt:variant>
      <vt:variant>
        <vt:i4>1900565</vt:i4>
      </vt:variant>
      <vt:variant>
        <vt:i4>36</vt:i4>
      </vt:variant>
      <vt:variant>
        <vt:i4>0</vt:i4>
      </vt:variant>
      <vt:variant>
        <vt:i4>5</vt:i4>
      </vt:variant>
      <vt:variant>
        <vt:lpwstr>https://www.statista.com/statistics/259096/us-imports-as-a-percentage-of-gdp/</vt:lpwstr>
      </vt:variant>
      <vt:variant>
        <vt:lpwstr/>
      </vt:variant>
      <vt:variant>
        <vt:i4>1048645</vt:i4>
      </vt:variant>
      <vt:variant>
        <vt:i4>33</vt:i4>
      </vt:variant>
      <vt:variant>
        <vt:i4>0</vt:i4>
      </vt:variant>
      <vt:variant>
        <vt:i4>5</vt:i4>
      </vt:variant>
      <vt:variant>
        <vt:lpwstr>https://smartepd.com/epd-library/64133a6cceeabedac05df74d</vt:lpwstr>
      </vt:variant>
      <vt:variant>
        <vt:lpwstr/>
      </vt:variant>
      <vt:variant>
        <vt:i4>6160478</vt:i4>
      </vt:variant>
      <vt:variant>
        <vt:i4>30</vt:i4>
      </vt:variant>
      <vt:variant>
        <vt:i4>0</vt:i4>
      </vt:variant>
      <vt:variant>
        <vt:i4>5</vt:i4>
      </vt:variant>
      <vt:variant>
        <vt:lpwstr>https://www.betterhomesbc.ca/products/what-is-r-or-rsi-value/</vt:lpwstr>
      </vt:variant>
      <vt:variant>
        <vt:lpwstr/>
      </vt:variant>
      <vt:variant>
        <vt:i4>2883696</vt:i4>
      </vt:variant>
      <vt:variant>
        <vt:i4>27</vt:i4>
      </vt:variant>
      <vt:variant>
        <vt:i4>0</vt:i4>
      </vt:variant>
      <vt:variant>
        <vt:i4>5</vt:i4>
      </vt:variant>
      <vt:variant>
        <vt:lpwstr>https://codes.iccsafe.org/content/IECC2024P1/index</vt:lpwstr>
      </vt:variant>
      <vt:variant>
        <vt:lpwstr/>
      </vt:variant>
      <vt:variant>
        <vt:i4>524366</vt:i4>
      </vt:variant>
      <vt:variant>
        <vt:i4>24</vt:i4>
      </vt:variant>
      <vt:variant>
        <vt:i4>0</vt:i4>
      </vt:variant>
      <vt:variant>
        <vt:i4>5</vt:i4>
      </vt:variant>
      <vt:variant>
        <vt:lpwstr>https://www.nrmca.org/wp-content/uploads/2022/02/NRMCA_LCAReportV3-2_20220224.pdf</vt:lpwstr>
      </vt:variant>
      <vt:variant>
        <vt:lpwstr/>
      </vt:variant>
      <vt:variant>
        <vt:i4>6684777</vt:i4>
      </vt:variant>
      <vt:variant>
        <vt:i4>21</vt:i4>
      </vt:variant>
      <vt:variant>
        <vt:i4>0</vt:i4>
      </vt:variant>
      <vt:variant>
        <vt:i4>5</vt:i4>
      </vt:variant>
      <vt:variant>
        <vt:lpwstr>https://mtcopeland.com/blog/wood-density-explained-plus-wood-density-chart/</vt:lpwstr>
      </vt:variant>
      <vt:variant>
        <vt:lpwstr/>
      </vt:variant>
      <vt:variant>
        <vt:i4>1769544</vt:i4>
      </vt:variant>
      <vt:variant>
        <vt:i4>18</vt:i4>
      </vt:variant>
      <vt:variant>
        <vt:i4>0</vt:i4>
      </vt:variant>
      <vt:variant>
        <vt:i4>5</vt:i4>
      </vt:variant>
      <vt:variant>
        <vt:lpwstr>https://www.usitc.gov/research_and_analysis/trade_shifts_2017/forestry.htm</vt:lpwstr>
      </vt:variant>
      <vt:variant>
        <vt:lpwstr/>
      </vt:variant>
      <vt:variant>
        <vt:i4>6357037</vt:i4>
      </vt:variant>
      <vt:variant>
        <vt:i4>15</vt:i4>
      </vt:variant>
      <vt:variant>
        <vt:i4>0</vt:i4>
      </vt:variant>
      <vt:variant>
        <vt:i4>5</vt:i4>
      </vt:variant>
      <vt:variant>
        <vt:lpwstr>https://www.trade.gov/data-visualization/us-steel-executive-summary</vt:lpwstr>
      </vt:variant>
      <vt:variant>
        <vt:lpwstr/>
      </vt:variant>
      <vt:variant>
        <vt:i4>1179655</vt:i4>
      </vt:variant>
      <vt:variant>
        <vt:i4>12</vt:i4>
      </vt:variant>
      <vt:variant>
        <vt:i4>0</vt:i4>
      </vt:variant>
      <vt:variant>
        <vt:i4>5</vt:i4>
      </vt:variant>
      <vt:variant>
        <vt:lpwstr>https://www.freedoniagroup.com/industry-study/insulation-4304.htm</vt:lpwstr>
      </vt:variant>
      <vt:variant>
        <vt:lpwstr/>
      </vt:variant>
      <vt:variant>
        <vt:i4>3145762</vt:i4>
      </vt:variant>
      <vt:variant>
        <vt:i4>9</vt:i4>
      </vt:variant>
      <vt:variant>
        <vt:i4>0</vt:i4>
      </vt:variant>
      <vt:variant>
        <vt:i4>5</vt:i4>
      </vt:variant>
      <vt:variant>
        <vt:lpwstr>https://oec.world/en/profile/bilateral-product/float-glass/reporter/usa</vt:lpwstr>
      </vt:variant>
      <vt:variant>
        <vt:lpwstr/>
      </vt:variant>
      <vt:variant>
        <vt:i4>2883676</vt:i4>
      </vt:variant>
      <vt:variant>
        <vt:i4>6</vt:i4>
      </vt:variant>
      <vt:variant>
        <vt:i4>0</vt:i4>
      </vt:variant>
      <vt:variant>
        <vt:i4>5</vt:i4>
      </vt:variant>
      <vt:variant>
        <vt:lpwstr>https://oec.world/en/visualize/tree_map/hs92/import/usa/show/136901/2022</vt:lpwstr>
      </vt:variant>
      <vt:variant>
        <vt:lpwstr/>
      </vt:variant>
      <vt:variant>
        <vt:i4>4390924</vt:i4>
      </vt:variant>
      <vt:variant>
        <vt:i4>3</vt:i4>
      </vt:variant>
      <vt:variant>
        <vt:i4>0</vt:i4>
      </vt:variant>
      <vt:variant>
        <vt:i4>5</vt:i4>
      </vt:variant>
      <vt:variant>
        <vt:lpwstr>https://www.carbonvoyagetool.com/</vt:lpwstr>
      </vt:variant>
      <vt:variant>
        <vt:lpwstr/>
      </vt:variant>
      <vt:variant>
        <vt:i4>6160412</vt:i4>
      </vt:variant>
      <vt:variant>
        <vt:i4>0</vt:i4>
      </vt:variant>
      <vt:variant>
        <vt:i4>0</vt:i4>
      </vt:variant>
      <vt:variant>
        <vt:i4>5</vt:i4>
      </vt:variant>
      <vt:variant>
        <vt:lpwstr>https://www.buildingtransparency.org/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Calculator, Version 1.1</dc:title>
  <dc:subject/>
  <dc:creator>Faith Krogstad</dc:creator>
  <cp:keywords/>
  <dc:description/>
  <cp:lastModifiedBy>Aho, Stephanie (She/Her/Hers) (EQB)</cp:lastModifiedBy>
  <cp:revision>3</cp:revision>
  <dcterms:created xsi:type="dcterms:W3CDTF">2026-02-27T16:15:00Z</dcterms:created>
  <dcterms:modified xsi:type="dcterms:W3CDTF">2026-02-27T16:16:00Z</dcterms:modified>
  <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2.01</vt:lpwstr>
  </property>
  <property fmtid="{D5CDD505-2E9C-101B-9397-08002B2CF9AE}" pid="3" name="ContentTypeId">
    <vt:lpwstr>0x010100A2B17B8890CBF3468E001E673C91A8C9</vt:lpwstr>
  </property>
  <property fmtid="{D5CDD505-2E9C-101B-9397-08002B2CF9AE}" pid="4" name="MediaServiceImageTags">
    <vt:lpwstr/>
  </property>
</Properties>
</file>